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qxuqzxcxuqzg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Revisando nuestro Registro de preguntas motivadoras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Instrucciones: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Consulte el Registro de preguntas motivadoras con un compañero. Elija al menos t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res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preguntas en las que crea que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hemos avanzado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. Escríbalas a continuación.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2.307692307693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8612.307692307693"/>
        <w:tblGridChange w:id="0">
          <w:tblGrid>
            <w:gridCol w:w="8612.307692307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Preguntas en las que hemos avanzado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Elija otra pregunta que crea que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 ahora puede responder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. Escribe la pregunta a continuación.</w:t>
      </w:r>
    </w:p>
    <w:tbl>
      <w:tblPr>
        <w:tblStyle w:val="Table3"/>
        <w:tblW w:w="8612.307692307693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8612.307692307693"/>
        <w:tblGridChange w:id="0">
          <w:tblGrid>
            <w:gridCol w:w="8612.307692307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Una pregunta que ahora podemos responder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Si alguien le hiciera la pregunta que marcó arriba, ¿qué respuesta daría? Escriba o extraiga su respuesta actual a continuación, utilizando evidencia de nuestras investigaciones anteriores para apoyar su respuesta: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6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