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xai1bisub2f5"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6: ¿Qué hemos averiguado sobre los objetos que interactúan en las colisiones? ¿Cómo podemos aplicar nuestro nuevo aprendizaje para responder preguntas sobre objetos que interactúan en colisiones?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600" w:hRule="atLeast"/>
          <w:tblHeader w:val="0"/>
        </w:trPr>
        <w:tc>
          <w:tcPr>
            <w:gridSpan w:val="2"/>
            <w:tcBorders>
              <w:top w:color="000000" w:space="0" w:sz="0" w:val="nil"/>
              <w:left w:color="000000" w:space="0" w:sz="0" w:val="nil"/>
              <w:bottom w:color="ffffff"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110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En la clase anterior aprendimos mucho sobre las fuerzas máximas en una colisión. Aprendimos que son iguales en ambos objetos, pero se aplican en direcciones opuestas. También hemos descubierto muchas otras ideas en el camino. Repasemos lo que hemos aprendido hasta ahora en esta unidad.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Consulte su Registro de progreso y ayude a su clase a hacer una lista de lo que hemos aprendido hasta ahora.</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 maestro registrará sus ideas en un cartel titulado "Lo que hemos averiguado".</w:t>
            </w:r>
            <w:r w:rsidDel="00000000" w:rsidR="00000000" w:rsidRPr="00000000">
              <w:rPr>
                <w:rtl w:val="0"/>
              </w:rPr>
            </w:r>
          </w:p>
        </w:tc>
      </w:tr>
      <w:tr>
        <w:trPr>
          <w:cantSplit w:val="0"/>
          <w:trHeight w:val="3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Revisar el Registro de preguntas motivadoras</w:t>
            </w:r>
          </w:p>
        </w:tc>
      </w:tr>
      <w:tr>
        <w:trPr>
          <w:cantSplit w:val="0"/>
          <w:trHeight w:val="1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3" name="image1.png"/>
                  <a:graphic>
                    <a:graphicData uri="http://schemas.openxmlformats.org/drawingml/2006/picture">
                      <pic:pic>
                        <pic:nvPicPr>
                          <pic:cNvPr descr="partner" id="0" name="image1.png"/>
                          <pic:cNvPicPr preferRelativeResize="0"/>
                        </pic:nvPicPr>
                        <pic:blipFill>
                          <a:blip r:embed="rId7"/>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Echemos un vistazo hacia atrás y veamos si podemos aplicar alguna de estas ideas para responder preguntas en nuestro Registro de preguntas motivadoras (RPM).</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Revise la lista de preguntas del RPM con su compañero.</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Con </w:t>
            </w:r>
            <w:r w:rsidDel="00000000" w:rsidR="00000000" w:rsidRPr="00000000">
              <w:rPr>
                <w:i w:val="1"/>
                <w:iCs w:val="1"/>
                <w:sz w:val="22"/>
                <w:szCs w:val="22"/>
                <w:vertAlign w:val="baseline"/>
                <w:rtl w:val="0"/>
              </w:rPr>
              <w:t xml:space="preserve">Revisando nuestro Registro de preguntas motivadoras</w:t>
            </w:r>
            <w:r w:rsidDel="00000000" w:rsidR="00000000" w:rsidRPr="00000000">
              <w:rPr>
                <w:sz w:val="22"/>
                <w:szCs w:val="22"/>
                <w:vertAlign w:val="baseline"/>
                <w:rtl w:val="0"/>
              </w:rPr>
              <w:t xml:space="preserve">, identifique algunas preguntas en las que hemos avanzado. Identifique otra pregunta que crea que puede responder ahora. Responda la pregunta en el espacio de abajo, utilizando evidencia de actividades pasadas para apoyar su respuesta.</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Una vez que hayamos tenido la oportunidad de trabajar en estas preguntas, volveremos con toda la clase y compartiremos las preguntas que ahora podemos responder.</w:t>
            </w:r>
          </w:p>
        </w:tc>
      </w:tr>
      <w:tr>
        <w:trPr>
          <w:cantSplit w:val="0"/>
          <w:trHeight w:val="556"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Comprobando nuestro progreso</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Discutan estas preguntas con su clase: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¿Puede ahora responder una pregunta que no pudimos responder al comienzo de la unidad?</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¿Con qué preguntas se siente cómodo respondiendo ahora? ¿Cuáles fueron sus respuestas?</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¿Hubo alguna pregunta sobre masa y rapidez que no podemos responder todavía? ¿Cuáles?</w:t>
            </w: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224"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Verificando nuestro entendimiento</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¡Veamos si podemos aplicar nuestro aprendizaje a un nuevo fenómeno! Ha habido discusiones en el fútbol sobre la necesidad de prohibir los cabezazos porque la colisión puede ser peligrosa. Utilice nuestras ideas científicas para averiguar si un cabezazo realmente puede causar una conmoción cerebral y determinar si hay otras colisiones que ocurren en el fútbol que también pueden causar conmociones cerebrales.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15193" cy="523875"/>
                  <wp:effectExtent b="0" l="0" r="0" t="0"/>
                  <wp:docPr descr="assessment" id="5" name="image2.png"/>
                  <a:graphic>
                    <a:graphicData uri="http://schemas.openxmlformats.org/drawingml/2006/picture">
                      <pic:pic>
                        <pic:nvPicPr>
                          <pic:cNvPr descr="assessment" id="0" name="image2.png"/>
                          <pic:cNvPicPr preferRelativeResize="0"/>
                        </pic:nvPicPr>
                        <pic:blipFill>
                          <a:blip r:embed="rId8"/>
                          <a:srcRect b="0" l="0" r="0" t="0"/>
                          <a:stretch>
                            <a:fillRect/>
                          </a:stretch>
                        </pic:blipFill>
                        <pic:spPr>
                          <a:xfrm>
                            <a:off x="0" y="0"/>
                            <a:ext cx="61519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Escriba su nombre en </w:t>
            </w:r>
            <w:r w:rsidDel="00000000" w:rsidR="00000000" w:rsidRPr="00000000">
              <w:rPr>
                <w:i w:val="1"/>
                <w:iCs w:val="1"/>
                <w:sz w:val="22"/>
                <w:szCs w:val="22"/>
                <w:vertAlign w:val="baseline"/>
                <w:rtl w:val="0"/>
              </w:rPr>
              <w:t xml:space="preserve">Unknown material with identifier: cf.l6.sa.español</w:t>
            </w:r>
            <w:r w:rsidDel="00000000" w:rsidR="00000000" w:rsidRPr="00000000">
              <w:rPr>
                <w:sz w:val="22"/>
                <w:szCs w:val="22"/>
                <w:vertAlign w:val="baseline"/>
                <w:rtl w:val="0"/>
              </w:rPr>
              <w:t xml:space="preserve">. Escuche mientras su clase repasa cada pregunta.</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Las preguntas 6 a 7 nos ayudarán a determinar a dónde ir a continuación. Haga todo lo posible por explicar su razonamiento.</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Volveremos a reunirnos para discutir nuestras ideas sobre masa y rapidez al final de la clase. Esté preparado para compartir sus ideas.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Discutir la masa y la rapidez</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Comparta sus pensamientos con la clase sobre la pregunta 6 de la evaluación.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¿Qué sabemos qué le sucede a la energía cinética de un objeto en movimiento cuando aumentamos su masa o su rapidez?</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¿Cuál cree que es un factor más importante que contribuye al daño en cualquier colisión: la rapidez de los objetos involucrados en la colisión o la masa de los objetos involucrados en la colisión, y por qué?</w:t>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 el próximo período de clases, tendremos que intentar averiguar qué tiene más impacto en la energía cinética y las fuerzas máximas en una colisión: ¡el aumento en la masa o la rapidez!</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9"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