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a8rxg46frx5c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Alternate: Graphing Speed vs. Kinetic Energy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color w:val="9a2f3e"/>
        </w:rPr>
        <w:drawing>
          <wp:inline distB="19050" distT="19050" distL="19050" distR="19050">
            <wp:extent cx="5486400" cy="5092700"/>
            <wp:effectExtent b="0" l="0" r="0" t="0"/>
            <wp:docPr descr="A graph showing the kinetic energy of a cart versus the speed of the moving object for a fixed mass. The horizontal axis is labeled speed of the moving object and the vertical axis is labeled kinetic energy of the cart. The grid is empty." id="1" name="image1.jpg"/>
            <a:graphic>
              <a:graphicData uri="http://schemas.openxmlformats.org/drawingml/2006/picture">
                <pic:pic>
                  <pic:nvPicPr>
                    <pic:cNvPr descr="A graph showing the kinetic energy of a cart versus the speed of the moving object for a fixed mass. The horizontal axis is labeled speed of the moving object and the vertical axis is labeled kinetic energy of the cart. The grid is empty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