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1qxmfopgo8i3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Station 2 data cards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color w:val="9a2f3e"/>
        </w:rPr>
      </w:pPr>
      <w:r w:rsidDel="00000000" w:rsidR="00000000" w:rsidRPr="00000000">
        <w:rPr>
          <w:color w:val="9a2f3e"/>
        </w:rPr>
        <w:drawing>
          <wp:inline distB="19050" distT="19050" distL="19050" distR="19050">
            <wp:extent cx="6400800" cy="3124200"/>
            <wp:effectExtent b="0" l="0" r="0" t="0"/>
            <wp:docPr descr="Line plot showing kinetic energy loss for a biker versus headwind. At 0 speed, there is 0% loss of energy. At 20 km/hr there is 60% kinetic energy loss. At 50 km/hr there is 90% kinetic energy loss.." id="1" name="image1.jpg"/>
            <a:graphic>
              <a:graphicData uri="http://schemas.openxmlformats.org/drawingml/2006/picture">
                <pic:pic>
                  <pic:nvPicPr>
                    <pic:cNvPr descr="Line plot showing kinetic energy loss for a biker versus headwind. At 0 speed, there is 0% loss of energy. At 20 km/hr there is 60% kinetic energy loss. At 50 km/hr there is 90% kinetic energy loss.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Data Source: Reeve, B. (2020). How much difference does a headwind make when cycling. Retrieved from: https://www.yellowjersey.co.uk/the-draft/how-much-difference-does-a-headwind-make-when-cycling/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9050" distT="19050" distL="19050" distR="19050">
            <wp:extent cx="6400800" cy="3441700"/>
            <wp:effectExtent b="0" l="0" r="0" t="0"/>
            <wp:docPr descr="Scatterplot showing how speed and direction of wind affective fuel consumption. As speed of wind goes up, fuel consumption goes up." id="3" name="image2.jpg"/>
            <a:graphic>
              <a:graphicData uri="http://schemas.openxmlformats.org/drawingml/2006/picture">
                <pic:pic>
                  <pic:nvPicPr>
                    <pic:cNvPr descr="Scatterplot showing how speed and direction of wind affective fuel consumption. As speed of wind goes up, fuel consumption goes up.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Data adapted from: Bialystocki, N., &amp; Konovessis, D. (2016). On the estimation of ship's fuel consumption and speed curve: A statistical approach. Journal of Ocean Engineering and Science, 1(2), pp 157-166.</w:t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9050" distT="19050" distL="19050" distR="19050">
            <wp:extent cx="6400800" cy="3695700"/>
            <wp:effectExtent b="0" l="0" r="0" t="0"/>
            <wp:docPr descr="Bar graph showing average miles per gallon by vehicle type. Refuse truck (3), Bus (6), Van (18), Car (41), Motorcycle (45)" id="2" name="image3.jpg"/>
            <a:graphic>
              <a:graphicData uri="http://schemas.openxmlformats.org/drawingml/2006/picture">
                <pic:pic>
                  <pic:nvPicPr>
                    <pic:cNvPr descr="Bar graph showing average miles per gallon by vehicle type. Refuse truck (3), Bus (6), Van (18), Car (41), Motorcycle (45)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Data adapted from: Source: Federal Highway Administration. Highway Statistics 2016, Table VM-1; Calculated from statistics found in American Public Transit Association's Public Transportation Fact Book 2017; Gordon, D., Burdelski, J., and Cannon, J. S. Greening Garbage Trucks: New Technologies for Cleaner Air. Inform, Inc. 2003; American School Bus Council. National School Bus Fuel Data.</w:t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0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1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