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844CF" w14:textId="7CB05F8F" w:rsidR="009E1664" w:rsidRDefault="00000000" w:rsidP="00702B23">
      <w:pPr>
        <w:jc w:val="center"/>
      </w:pPr>
      <w:r>
        <w:rPr>
          <w:b/>
          <w:sz w:val="36"/>
        </w:rPr>
        <w:t>Analytical Reasoning Documentation</w:t>
      </w:r>
      <w:r>
        <w:rPr>
          <w:b/>
          <w:sz w:val="36"/>
        </w:rPr>
        <w:br/>
        <w:t>for Analytical-SQL-Project</w:t>
      </w:r>
    </w:p>
    <w:p w14:paraId="6C0472F7" w14:textId="77777777" w:rsidR="009E1664" w:rsidRDefault="00000000">
      <w:r>
        <w:rPr>
          <w:b/>
          <w:sz w:val="27"/>
        </w:rPr>
        <w:t>1. Purpose of the project</w:t>
      </w:r>
    </w:p>
    <w:p w14:paraId="01BB6FA9" w14:textId="77777777" w:rsidR="009E1664" w:rsidRDefault="00000000">
      <w:r>
        <w:t>This repository is an analytical SQL project built around an ecommerce dataset. Its structure shows two main layers: business KPI calculations and deeper business-question analysis. That split is important because KPIs answer 'How is the business performing?', while the business-question section answers 'Why is it performing that way?'</w:t>
      </w:r>
    </w:p>
    <w:p w14:paraId="0EB758AD" w14:textId="77777777" w:rsidR="009E1664" w:rsidRDefault="00000000">
      <w:r>
        <w:rPr>
          <w:b/>
          <w:sz w:val="27"/>
        </w:rPr>
        <w:t>2. Data foundation and modeling logic</w:t>
      </w:r>
    </w:p>
    <w:p w14:paraId="2AD193C2" w14:textId="77777777" w:rsidR="009E1664" w:rsidRDefault="00000000">
      <w:r>
        <w:t>The project is centered on a star-schema design, supported by a dedicated schema document and a SQL file named final_star_schema_logic.sql. The query patterns indicate a classic fact-and-dimension model:</w:t>
      </w:r>
    </w:p>
    <w:p w14:paraId="451E38B7" w14:textId="77777777" w:rsidR="009E1664" w:rsidRDefault="00000000">
      <w:pPr>
        <w:pStyle w:val="ListBullet"/>
      </w:pPr>
      <w:r>
        <w:t>fact_order_line stores transactional measures such as net_amount and profit_amount.</w:t>
      </w:r>
    </w:p>
    <w:p w14:paraId="3372AA02" w14:textId="77777777" w:rsidR="009E1664" w:rsidRDefault="00000000">
      <w:pPr>
        <w:pStyle w:val="ListBullet"/>
      </w:pPr>
      <w:r>
        <w:t>dim_date is used for time slicing and year-level trend analysis.</w:t>
      </w:r>
    </w:p>
    <w:p w14:paraId="50F0ED49" w14:textId="77777777" w:rsidR="009E1664" w:rsidRDefault="00000000">
      <w:pPr>
        <w:pStyle w:val="ListBullet"/>
      </w:pPr>
      <w:r>
        <w:t>dim_product and dim_category are used for product, brand, and category segmentation.</w:t>
      </w:r>
    </w:p>
    <w:p w14:paraId="45CBEC33" w14:textId="77777777" w:rsidR="009E1664" w:rsidRDefault="00000000">
      <w:pPr>
        <w:pStyle w:val="ListBullet"/>
      </w:pPr>
      <w:r>
        <w:t>The star schema reduces analytical complexity by separating business measures from descriptive attributes.</w:t>
      </w:r>
    </w:p>
    <w:p w14:paraId="3B3142D5" w14:textId="77777777" w:rsidR="009E1664" w:rsidRDefault="00000000">
      <w:r>
        <w:t>This design is analytically sound because it allows the same transaction fact table to answer many different questions without duplicating logic in each report.</w:t>
      </w:r>
    </w:p>
    <w:p w14:paraId="6BDDCB34" w14:textId="77777777" w:rsidR="009E1664" w:rsidRDefault="00000000">
      <w:r>
        <w:rPr>
          <w:b/>
          <w:sz w:val="27"/>
        </w:rPr>
        <w:t>3. Core business KPI reasoning</w:t>
      </w:r>
    </w:p>
    <w:p w14:paraId="36C98453" w14:textId="77777777" w:rsidR="009E1664" w:rsidRDefault="00000000">
      <w:r>
        <w:t>The Core Business KPIs folder contains four primary measures: Revenue, Gross Profit, Profit Margin, Repeat Purchase Rate, and Revenue Growth Rate. Together, these KPIs cover scale, profitability, customer loyalty, and momentum.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E1664" w14:paraId="08AB4D1B" w14:textId="77777777">
        <w:tc>
          <w:tcPr>
            <w:tcW w:w="3216" w:type="dxa"/>
          </w:tcPr>
          <w:p w14:paraId="6BE6367F" w14:textId="77777777" w:rsidR="009E1664" w:rsidRDefault="00000000">
            <w:r>
              <w:t>KPI</w:t>
            </w:r>
          </w:p>
        </w:tc>
        <w:tc>
          <w:tcPr>
            <w:tcW w:w="3216" w:type="dxa"/>
          </w:tcPr>
          <w:p w14:paraId="79C597E0" w14:textId="77777777" w:rsidR="009E1664" w:rsidRDefault="00000000">
            <w:r>
              <w:t>Analytical purpose</w:t>
            </w:r>
          </w:p>
        </w:tc>
        <w:tc>
          <w:tcPr>
            <w:tcW w:w="3216" w:type="dxa"/>
          </w:tcPr>
          <w:p w14:paraId="2C606263" w14:textId="77777777" w:rsidR="009E1664" w:rsidRDefault="00000000">
            <w:r>
              <w:t>Reasoning behind the SQL</w:t>
            </w:r>
          </w:p>
        </w:tc>
      </w:tr>
      <w:tr w:rsidR="009E1664" w14:paraId="3342761D" w14:textId="77777777">
        <w:tc>
          <w:tcPr>
            <w:tcW w:w="3216" w:type="dxa"/>
          </w:tcPr>
          <w:p w14:paraId="2EB9AFD2" w14:textId="77777777" w:rsidR="009E1664" w:rsidRDefault="00000000">
            <w:r>
              <w:t>Revenue</w:t>
            </w:r>
          </w:p>
        </w:tc>
        <w:tc>
          <w:tcPr>
            <w:tcW w:w="3216" w:type="dxa"/>
          </w:tcPr>
          <w:p w14:paraId="249AC8CF" w14:textId="77777777" w:rsidR="009E1664" w:rsidRDefault="00000000">
            <w:r>
              <w:t>Measures total sales volume.</w:t>
            </w:r>
          </w:p>
        </w:tc>
        <w:tc>
          <w:tcPr>
            <w:tcW w:w="3216" w:type="dxa"/>
          </w:tcPr>
          <w:p w14:paraId="6116658B" w14:textId="77777777" w:rsidR="009E1664" w:rsidRDefault="00000000">
            <w:r>
              <w:t>Summing net_amount gives the top-line value generated by transactions.</w:t>
            </w:r>
          </w:p>
        </w:tc>
      </w:tr>
      <w:tr w:rsidR="009E1664" w14:paraId="329F7E16" w14:textId="77777777">
        <w:tc>
          <w:tcPr>
            <w:tcW w:w="3216" w:type="dxa"/>
          </w:tcPr>
          <w:p w14:paraId="17BA109A" w14:textId="77777777" w:rsidR="009E1664" w:rsidRDefault="00000000">
            <w:r>
              <w:t>Gross Profit</w:t>
            </w:r>
          </w:p>
        </w:tc>
        <w:tc>
          <w:tcPr>
            <w:tcW w:w="3216" w:type="dxa"/>
          </w:tcPr>
          <w:p w14:paraId="581BA428" w14:textId="77777777" w:rsidR="009E1664" w:rsidRDefault="00000000">
            <w:r>
              <w:t>Measures absolute profit contribution.</w:t>
            </w:r>
          </w:p>
        </w:tc>
        <w:tc>
          <w:tcPr>
            <w:tcW w:w="3216" w:type="dxa"/>
          </w:tcPr>
          <w:p w14:paraId="377585EC" w14:textId="77777777" w:rsidR="009E1664" w:rsidRDefault="00000000">
            <w:r>
              <w:t>Summing profit_amount shows how much profit remains after product costs.</w:t>
            </w:r>
          </w:p>
        </w:tc>
      </w:tr>
      <w:tr w:rsidR="009E1664" w14:paraId="28702C0D" w14:textId="77777777">
        <w:tc>
          <w:tcPr>
            <w:tcW w:w="3216" w:type="dxa"/>
          </w:tcPr>
          <w:p w14:paraId="2BB4D32E" w14:textId="77777777" w:rsidR="009E1664" w:rsidRDefault="00000000">
            <w:r>
              <w:t>Profit Margin</w:t>
            </w:r>
          </w:p>
        </w:tc>
        <w:tc>
          <w:tcPr>
            <w:tcW w:w="3216" w:type="dxa"/>
          </w:tcPr>
          <w:p w14:paraId="53166699" w14:textId="77777777" w:rsidR="009E1664" w:rsidRDefault="00000000">
            <w:r>
              <w:t>Measures efficiency of revenue conversion into profit.</w:t>
            </w:r>
          </w:p>
        </w:tc>
        <w:tc>
          <w:tcPr>
            <w:tcW w:w="3216" w:type="dxa"/>
          </w:tcPr>
          <w:p w14:paraId="1D6AE216" w14:textId="77777777" w:rsidR="009E1664" w:rsidRDefault="00000000">
            <w:r>
              <w:t>Dividing total profit by total revenue expresses profitability as a percentage.</w:t>
            </w:r>
          </w:p>
        </w:tc>
      </w:tr>
      <w:tr w:rsidR="009E1664" w14:paraId="54EBE50C" w14:textId="77777777">
        <w:tc>
          <w:tcPr>
            <w:tcW w:w="3216" w:type="dxa"/>
          </w:tcPr>
          <w:p w14:paraId="7256C231" w14:textId="77777777" w:rsidR="009E1664" w:rsidRDefault="00000000">
            <w:r>
              <w:t>Repeat Purchase Rate</w:t>
            </w:r>
          </w:p>
        </w:tc>
        <w:tc>
          <w:tcPr>
            <w:tcW w:w="3216" w:type="dxa"/>
          </w:tcPr>
          <w:p w14:paraId="0564B8FB" w14:textId="77777777" w:rsidR="009E1664" w:rsidRDefault="00000000">
            <w:r>
              <w:t>Measures customer retention and loyalty.</w:t>
            </w:r>
          </w:p>
        </w:tc>
        <w:tc>
          <w:tcPr>
            <w:tcW w:w="3216" w:type="dxa"/>
          </w:tcPr>
          <w:p w14:paraId="04192D4F" w14:textId="77777777" w:rsidR="009E1664" w:rsidRDefault="00000000">
            <w:r>
              <w:t>Counting customers with more than one distinct order identifies returning buyers.</w:t>
            </w:r>
          </w:p>
        </w:tc>
      </w:tr>
      <w:tr w:rsidR="009E1664" w14:paraId="372AA967" w14:textId="77777777">
        <w:tc>
          <w:tcPr>
            <w:tcW w:w="3216" w:type="dxa"/>
          </w:tcPr>
          <w:p w14:paraId="78BEE3C9" w14:textId="77777777" w:rsidR="009E1664" w:rsidRDefault="00000000">
            <w:r>
              <w:t>Revenue Growth Rate</w:t>
            </w:r>
          </w:p>
        </w:tc>
        <w:tc>
          <w:tcPr>
            <w:tcW w:w="3216" w:type="dxa"/>
          </w:tcPr>
          <w:p w14:paraId="4E357B79" w14:textId="77777777" w:rsidR="009E1664" w:rsidRDefault="00000000">
            <w:r>
              <w:t>Measures year-over-year momentum.</w:t>
            </w:r>
          </w:p>
        </w:tc>
        <w:tc>
          <w:tcPr>
            <w:tcW w:w="3216" w:type="dxa"/>
          </w:tcPr>
          <w:p w14:paraId="74CEA8B2" w14:textId="77777777" w:rsidR="009E1664" w:rsidRDefault="00000000">
            <w:r>
              <w:t>Using LAG over yearly revenue compares one period against the previous one.</w:t>
            </w:r>
          </w:p>
        </w:tc>
      </w:tr>
    </w:tbl>
    <w:p w14:paraId="7AB1AE41" w14:textId="77777777" w:rsidR="009E1664" w:rsidRDefault="00000000">
      <w:r>
        <w:t>The important analytical pattern is that each KPI is simple on its own, but each one answers a different managerial question. Revenue shows scale, profit and margin show efficiency, repeat purchase rate shows customer health, and growth rate shows trend direction.</w:t>
      </w:r>
    </w:p>
    <w:p w14:paraId="0D76EBA7" w14:textId="77777777" w:rsidR="009E1664" w:rsidRDefault="00000000">
      <w:r>
        <w:rPr>
          <w:b/>
          <w:sz w:val="27"/>
        </w:rPr>
        <w:lastRenderedPageBreak/>
        <w:t>4. Business-question analysis logic</w:t>
      </w:r>
    </w:p>
    <w:p w14:paraId="263B18D9" w14:textId="77777777" w:rsidR="009E1664" w:rsidRDefault="00000000">
      <w:r>
        <w:t>The Analytical SQL Business Questions folder is organized by problem type, which suggests the project is not only reporting metrics but also exploring root causes and next actions.</w:t>
      </w:r>
    </w:p>
    <w:p w14:paraId="4434F2A1" w14:textId="77777777" w:rsidR="009E1664" w:rsidRDefault="00000000">
      <w:pPr>
        <w:pStyle w:val="ListBullet"/>
      </w:pPr>
      <w:r>
        <w:t>Advanced Product &amp; Category Analytics: used to break performance down by product and category so the business can spot winners, weak categories, and mix effects.</w:t>
      </w:r>
    </w:p>
    <w:p w14:paraId="3E4CF45D" w14:textId="77777777" w:rsidR="009E1664" w:rsidRDefault="00000000">
      <w:pPr>
        <w:pStyle w:val="ListBullet"/>
      </w:pPr>
      <w:r>
        <w:t>Customer Behavior Analytics: used to understand buying patterns, repeat behavior, and customer segmentation.</w:t>
      </w:r>
    </w:p>
    <w:p w14:paraId="29476083" w14:textId="77777777" w:rsidR="009E1664" w:rsidRDefault="00000000">
      <w:pPr>
        <w:pStyle w:val="ListBullet"/>
      </w:pPr>
      <w:r>
        <w:t>Products Recommendation Engine: used to infer what products should be suggested together based on shared purchasing behavior.</w:t>
      </w:r>
    </w:p>
    <w:p w14:paraId="324E5B6E" w14:textId="77777777" w:rsidR="009E1664" w:rsidRDefault="00000000">
      <w:pPr>
        <w:pStyle w:val="ListBullet"/>
      </w:pPr>
      <w:r>
        <w:t>Ranking &amp; Contribution Analysis: used to rank entities by impact, which helps identify the most valuable products, customers, or categories.</w:t>
      </w:r>
    </w:p>
    <w:p w14:paraId="03165CA3" w14:textId="77777777" w:rsidR="009E1664" w:rsidRDefault="00000000">
      <w:pPr>
        <w:pStyle w:val="ListBullet"/>
      </w:pPr>
      <w:r>
        <w:t>Time-Based Performance Analysis: used to track changes over time and detect seasonality, acceleration, or decline.</w:t>
      </w:r>
    </w:p>
    <w:p w14:paraId="0BEC8C3F" w14:textId="77777777" w:rsidR="009E1664" w:rsidRDefault="00000000">
      <w:r>
        <w:t>This structure shows a progression from descriptive analysis to prescriptive analysis: first measure the business, then explain it, then suggest what to do next.</w:t>
      </w:r>
    </w:p>
    <w:p w14:paraId="0CCCF4C1" w14:textId="77777777" w:rsidR="009E1664" w:rsidRDefault="00000000">
      <w:r>
        <w:rPr>
          <w:b/>
          <w:sz w:val="27"/>
        </w:rPr>
        <w:t>5. Recommendation engine reasoning</w:t>
      </w:r>
    </w:p>
    <w:p w14:paraId="2DD64C7F" w14:textId="77777777" w:rsidR="009E1664" w:rsidRDefault="00000000">
      <w:r>
        <w:t>The recommendation SQL is the most advanced part of the project. It builds a score for candidate products using several signals instead of relying on a single rule.</w:t>
      </w:r>
    </w:p>
    <w:p w14:paraId="11417E28" w14:textId="77777777" w:rsidR="009E1664" w:rsidRDefault="00000000">
      <w:pPr>
        <w:pStyle w:val="ListBullet"/>
      </w:pPr>
      <w:r>
        <w:t>Frequency score: products that appear more often in the same customer baskets receive higher importance.</w:t>
      </w:r>
    </w:p>
    <w:p w14:paraId="18918532" w14:textId="77777777" w:rsidR="009E1664" w:rsidRDefault="00000000">
      <w:pPr>
        <w:pStyle w:val="ListBullet"/>
      </w:pPr>
      <w:r>
        <w:t>Recency score: products bought more recently by similar customers are treated as more relevant.</w:t>
      </w:r>
    </w:p>
    <w:p w14:paraId="21AF9FA4" w14:textId="77777777" w:rsidR="009E1664" w:rsidRDefault="00000000">
      <w:pPr>
        <w:pStyle w:val="ListBullet"/>
      </w:pPr>
      <w:r>
        <w:t>Category similarity: products in the same category, or at least the same parent category, are considered closer substitutes or complements.</w:t>
      </w:r>
    </w:p>
    <w:p w14:paraId="698C0D33" w14:textId="77777777" w:rsidR="009E1664" w:rsidRDefault="00000000">
      <w:pPr>
        <w:pStyle w:val="ListBullet"/>
      </w:pPr>
      <w:r>
        <w:t>Association strength: customer overlap is used to estimate how strongly two products are connected.</w:t>
      </w:r>
    </w:p>
    <w:p w14:paraId="3CE34754" w14:textId="77777777" w:rsidR="009E1664" w:rsidRDefault="00000000">
      <w:pPr>
        <w:pStyle w:val="ListBullet"/>
      </w:pPr>
      <w:r>
        <w:t>Profitability score: products with higher average profit margin and transaction volume are preferred.</w:t>
      </w:r>
    </w:p>
    <w:p w14:paraId="76342745" w14:textId="77777777" w:rsidR="009E1664" w:rsidRDefault="00000000">
      <w:pPr>
        <w:pStyle w:val="ListBullet"/>
      </w:pPr>
      <w:r>
        <w:t>Stock score: inventory level is included so recommendations are not detached from operational reality.</w:t>
      </w:r>
    </w:p>
    <w:p w14:paraId="15323C71" w14:textId="40860734" w:rsidR="009E1664" w:rsidRDefault="00000000" w:rsidP="00D912A6">
      <w:r>
        <w:t>The key reasoning is that a good recommendation is not only similar to the target product; it should also be commercially useful. That is why the query balances behavioral similarity, business value, and stock availability</w:t>
      </w:r>
    </w:p>
    <w:sectPr w:rsidR="009E1664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441493">
    <w:abstractNumId w:val="8"/>
  </w:num>
  <w:num w:numId="2" w16cid:durableId="746223918">
    <w:abstractNumId w:val="6"/>
  </w:num>
  <w:num w:numId="3" w16cid:durableId="2025091133">
    <w:abstractNumId w:val="5"/>
  </w:num>
  <w:num w:numId="4" w16cid:durableId="565606974">
    <w:abstractNumId w:val="4"/>
  </w:num>
  <w:num w:numId="5" w16cid:durableId="646856828">
    <w:abstractNumId w:val="7"/>
  </w:num>
  <w:num w:numId="6" w16cid:durableId="2011717682">
    <w:abstractNumId w:val="3"/>
  </w:num>
  <w:num w:numId="7" w16cid:durableId="774982873">
    <w:abstractNumId w:val="2"/>
  </w:num>
  <w:num w:numId="8" w16cid:durableId="1910115873">
    <w:abstractNumId w:val="1"/>
  </w:num>
  <w:num w:numId="9" w16cid:durableId="62334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2B23"/>
    <w:rsid w:val="009E1664"/>
    <w:rsid w:val="00AA1D8D"/>
    <w:rsid w:val="00B47730"/>
    <w:rsid w:val="00CB0664"/>
    <w:rsid w:val="00D912A6"/>
    <w:rsid w:val="00E721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BBA36"/>
  <w14:defaultImageDpi w14:val="300"/>
  <w15:docId w15:val="{0D6AF1FF-6138-497C-8997-8D0E0C954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Ehab Nasr</cp:lastModifiedBy>
  <cp:revision>3</cp:revision>
  <dcterms:created xsi:type="dcterms:W3CDTF">2013-12-23T23:15:00Z</dcterms:created>
  <dcterms:modified xsi:type="dcterms:W3CDTF">2026-03-25T17:34:00Z</dcterms:modified>
  <cp:category/>
</cp:coreProperties>
</file>