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Title: Logistics Manager</w:t>
      </w:r>
    </w:p>
    <w:p>
      <w:r>
        <w:t>Purpose: Leads warehousing and transport for the group.</w:t>
      </w:r>
    </w:p>
    <w:p>
      <w:r>
        <w:t>Key responsibilities: Manages a team of 25 across three sites, negotiates carrier contracts and is accountable for a $18 million logistics budget.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Degree in supply chain and 10 years experience.</w:t>
            </w:r>
          </w:p>
        </w:tc>
      </w:tr>
      <w:tr>
        <w:tc>
          <w:tcPr>
            <w:tcW w:type="dxa" w:w="4320"/>
          </w:tcPr>
          <w:p>
            <w:r>
              <w:t>Reporting line</w:t>
            </w:r>
          </w:p>
        </w:tc>
        <w:tc>
          <w:tcPr>
            <w:tcW w:type="dxa" w:w="4320"/>
          </w:tcPr>
          <w:p>
            <w:r>
              <w:t>Reports to the Operations Director.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Group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