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A3E" w:rsidRDefault="00B005EC" w:rsidP="00B005EC">
      <w:pPr>
        <w:jc w:val="center"/>
        <w:rPr>
          <w:b/>
          <w:lang w:val="en-US"/>
        </w:rPr>
      </w:pPr>
      <w:r w:rsidRPr="00323B87">
        <w:rPr>
          <w:b/>
          <w:lang w:val="en-US"/>
        </w:rPr>
        <w:t xml:space="preserve">A new paradigm to agent's communication using AMQP's </w:t>
      </w:r>
      <w:r w:rsidR="007D55AC">
        <w:rPr>
          <w:b/>
          <w:lang w:val="en-US"/>
        </w:rPr>
        <w:t>protocol</w:t>
      </w:r>
    </w:p>
    <w:p w:rsidR="00A0057F" w:rsidRDefault="00A0057F" w:rsidP="00B005EC">
      <w:pPr>
        <w:jc w:val="center"/>
        <w:rPr>
          <w:b/>
        </w:rPr>
      </w:pPr>
      <w:r w:rsidRPr="00A0057F">
        <w:rPr>
          <w:b/>
        </w:rPr>
        <w:t>{</w:t>
      </w:r>
      <w:proofErr w:type="spellStart"/>
      <w:r w:rsidRPr="00A0057F">
        <w:rPr>
          <w:b/>
        </w:rPr>
        <w:t>spajares</w:t>
      </w:r>
      <w:proofErr w:type="spellEnd"/>
      <w:r w:rsidRPr="00A0057F">
        <w:rPr>
          <w:b/>
        </w:rPr>
        <w:t xml:space="preserve">, </w:t>
      </w:r>
      <w:proofErr w:type="spellStart"/>
      <w:r w:rsidRPr="00A0057F">
        <w:rPr>
          <w:b/>
        </w:rPr>
        <w:t>rilpefo</w:t>
      </w:r>
      <w:proofErr w:type="spellEnd"/>
      <w:r w:rsidRPr="00A0057F">
        <w:rPr>
          <w:b/>
        </w:rPr>
        <w:t xml:space="preserve">, </w:t>
      </w:r>
      <w:proofErr w:type="spellStart"/>
      <w:r w:rsidR="00A46D9A">
        <w:rPr>
          <w:b/>
        </w:rPr>
        <w:t>jbellver</w:t>
      </w:r>
      <w:proofErr w:type="spellEnd"/>
      <w:r w:rsidR="00A46D9A">
        <w:rPr>
          <w:b/>
        </w:rPr>
        <w:t xml:space="preserve">, </w:t>
      </w:r>
      <w:proofErr w:type="spellStart"/>
      <w:r w:rsidRPr="00A0057F">
        <w:rPr>
          <w:b/>
        </w:rPr>
        <w:t>aespinosa</w:t>
      </w:r>
      <w:proofErr w:type="spellEnd"/>
      <w:r w:rsidR="006E727E">
        <w:rPr>
          <w:b/>
        </w:rPr>
        <w:t>,....</w:t>
      </w:r>
      <w:r w:rsidRPr="00A0057F">
        <w:rPr>
          <w:b/>
        </w:rPr>
        <w:t>}@</w:t>
      </w:r>
      <w:proofErr w:type="spellStart"/>
      <w:r w:rsidRPr="00A0057F">
        <w:rPr>
          <w:b/>
        </w:rPr>
        <w:t>dsic.uvp.es</w:t>
      </w:r>
      <w:proofErr w:type="spellEnd"/>
    </w:p>
    <w:p w:rsidR="004F5C91" w:rsidRPr="00323B87" w:rsidRDefault="004F5C91" w:rsidP="00B005EC">
      <w:pPr>
        <w:jc w:val="center"/>
        <w:rPr>
          <w:b/>
          <w:lang w:val="es-ES_tradnl"/>
        </w:rPr>
      </w:pPr>
      <w:proofErr w:type="spellStart"/>
      <w:r>
        <w:rPr>
          <w:b/>
        </w:rPr>
        <w:t>Abstract</w:t>
      </w:r>
      <w:proofErr w:type="spellEnd"/>
    </w:p>
    <w:p w:rsidR="00323B87" w:rsidRDefault="00FE304B" w:rsidP="00323B87">
      <w:pPr>
        <w:jc w:val="both"/>
      </w:pPr>
      <w:r w:rsidRPr="00FE304B">
        <w:rPr>
          <w:rFonts w:cs="Arial"/>
          <w:color w:val="000000"/>
          <w:lang w:val="en-US"/>
        </w:rPr>
        <w:t xml:space="preserve">Though many networking protocol needs have been addressed, a large gap exists in common guaranteed-delivery messaging middleware. AMQP fills that gap. </w:t>
      </w:r>
      <w:r w:rsidRPr="00FE304B">
        <w:rPr>
          <w:lang w:val="en-US"/>
        </w:rPr>
        <w:t>Advanced Message Queuing Protocol,</w:t>
      </w:r>
      <w:r w:rsidRPr="00FE304B">
        <w:rPr>
          <w:rFonts w:cs="Arial"/>
          <w:color w:val="000000"/>
          <w:lang w:val="en-US"/>
        </w:rPr>
        <w:t xml:space="preserve"> enables complete interoperability for messaging middleware, both the networking protocol and the semantics of broker services are defined in AMQP. The AMQP model explicitly defines the server's semantics because interoperability demands the same semantics for any server implementation. To enable technology-neutral interoperability, AMQP defines an efficient wire-level format with modern features.</w:t>
      </w:r>
      <w:r w:rsidRPr="00FE304B">
        <w:rPr>
          <w:lang w:val="en-US"/>
        </w:rPr>
        <w:t xml:space="preserve"> </w:t>
      </w:r>
      <w:r w:rsidRPr="00FE304B">
        <w:t xml:space="preserve">So, </w:t>
      </w:r>
      <w:r w:rsidR="00A3154B" w:rsidRPr="00FE304B">
        <w:t>AMQP,</w:t>
      </w:r>
      <w:r w:rsidR="00641B6E" w:rsidRPr="00FE304B">
        <w:t xml:space="preserve"> </w:t>
      </w:r>
      <w:r w:rsidRPr="00FE304B">
        <w:t xml:space="preserve">es </w:t>
      </w:r>
      <w:r w:rsidR="007F3210" w:rsidRPr="00FE304B">
        <w:t xml:space="preserve">un </w:t>
      </w:r>
      <w:r w:rsidR="00A3154B" w:rsidRPr="00FE304B">
        <w:t>estándar de mensajería</w:t>
      </w:r>
      <w:r w:rsidR="006B5005" w:rsidRPr="00FE304B">
        <w:t xml:space="preserve">, </w:t>
      </w:r>
      <w:r w:rsidR="007D55AC">
        <w:t xml:space="preserve">y que hace uso de un </w:t>
      </w:r>
      <w:r w:rsidR="007F3210" w:rsidRPr="00FE304B">
        <w:t>protocolo binario</w:t>
      </w:r>
      <w:r w:rsidR="007D55AC">
        <w:t xml:space="preserve"> extremadamente eficiente</w:t>
      </w:r>
      <w:r w:rsidR="00A3154B" w:rsidRPr="00FE304B">
        <w:t xml:space="preserve">, </w:t>
      </w:r>
      <w:r w:rsidR="007F3210" w:rsidRPr="00FE304B">
        <w:t xml:space="preserve">a diferencia de otras aproximaciones anteriores que trabajaban con XML. </w:t>
      </w:r>
      <w:r w:rsidR="00C26A74" w:rsidRPr="00FE304B">
        <w:t xml:space="preserve"> Se basa en un modelo caracterizado por "</w:t>
      </w:r>
      <w:proofErr w:type="spellStart"/>
      <w:r w:rsidR="00C26A74" w:rsidRPr="00FE304B">
        <w:t>routing</w:t>
      </w:r>
      <w:proofErr w:type="spellEnd"/>
      <w:r w:rsidR="00C26A74" w:rsidRPr="00FE304B">
        <w:t xml:space="preserve"> </w:t>
      </w:r>
      <w:proofErr w:type="spellStart"/>
      <w:r w:rsidR="00C26A74" w:rsidRPr="00FE304B">
        <w:t>exchanges</w:t>
      </w:r>
      <w:proofErr w:type="spellEnd"/>
      <w:r w:rsidR="00C26A74" w:rsidRPr="00FE304B">
        <w:t>" y "</w:t>
      </w:r>
      <w:proofErr w:type="spellStart"/>
      <w:r w:rsidR="00C26A74" w:rsidRPr="00FE304B">
        <w:t>queues</w:t>
      </w:r>
      <w:proofErr w:type="spellEnd"/>
      <w:r w:rsidR="00C26A74" w:rsidRPr="00FE304B">
        <w:t>"</w:t>
      </w:r>
      <w:r w:rsidR="00A3154B" w:rsidRPr="00FE304B">
        <w:t>,</w:t>
      </w:r>
      <w:r w:rsidR="00C26A74" w:rsidRPr="00FE304B">
        <w:t xml:space="preserve"> las cuales permiten interacción con cualquier escenario </w:t>
      </w:r>
      <w:r w:rsidR="00A3154B" w:rsidRPr="00FE304B">
        <w:t>que</w:t>
      </w:r>
      <w:r w:rsidR="00A3154B">
        <w:t xml:space="preserve"> haga uso de las apis </w:t>
      </w:r>
      <w:r w:rsidR="00C26A74">
        <w:t xml:space="preserve">de mensajería. </w:t>
      </w:r>
      <w:r w:rsidR="00A3154B">
        <w:t>La idea fundamental</w:t>
      </w:r>
      <w:r w:rsidR="006B5005">
        <w:t>,</w:t>
      </w:r>
      <w:r w:rsidR="00A3154B">
        <w:t xml:space="preserve"> es </w:t>
      </w:r>
      <w:r w:rsidR="006B5005">
        <w:t xml:space="preserve">en primer lugar, </w:t>
      </w:r>
      <w:r w:rsidR="00A3154B">
        <w:t xml:space="preserve">que cualquier conjunto de bytes colocados en un lado de la tubería, </w:t>
      </w:r>
      <w:r w:rsidR="006B5005">
        <w:t xml:space="preserve">se pueden leer de </w:t>
      </w:r>
      <w:r w:rsidR="00A3154B">
        <w:t xml:space="preserve">igual manera en el </w:t>
      </w:r>
      <w:r w:rsidR="006B5005">
        <w:t>otro lado, actuando esta tubería como parte de un middleware. En segundo lugar se soluciona el problema de las "</w:t>
      </w:r>
      <w:proofErr w:type="spellStart"/>
      <w:r w:rsidR="006B5005">
        <w:t>Buddy</w:t>
      </w:r>
      <w:proofErr w:type="spellEnd"/>
      <w:r w:rsidR="006B5005">
        <w:t xml:space="preserve"> </w:t>
      </w:r>
      <w:proofErr w:type="spellStart"/>
      <w:r w:rsidR="006B5005">
        <w:t>Lists</w:t>
      </w:r>
      <w:proofErr w:type="spellEnd"/>
      <w:r w:rsidR="006B5005">
        <w:t>". En lugar de tener un directorio centralizado de contactos, se hacen uso de "</w:t>
      </w:r>
      <w:proofErr w:type="spellStart"/>
      <w:r w:rsidR="006B5005">
        <w:t>queues</w:t>
      </w:r>
      <w:proofErr w:type="spellEnd"/>
      <w:r w:rsidR="006B5005">
        <w:t>" y "</w:t>
      </w:r>
      <w:proofErr w:type="spellStart"/>
      <w:r w:rsidR="006B5005">
        <w:t>exchanges</w:t>
      </w:r>
      <w:proofErr w:type="spellEnd"/>
      <w:r w:rsidR="006B5005">
        <w:t xml:space="preserve">". </w:t>
      </w:r>
      <w:r w:rsidR="00641B6E">
        <w:t xml:space="preserve">Además </w:t>
      </w:r>
      <w:r w:rsidR="007D55AC">
        <w:t xml:space="preserve">como ya hemos dicho, </w:t>
      </w:r>
      <w:r w:rsidR="00641B6E">
        <w:t xml:space="preserve">dicho middleware de comunicación, actúa de intermediador en la comunicación entre agentes implementados en diferentes lenguajes de programación. </w:t>
      </w:r>
      <w:r w:rsidR="00CD0CB4">
        <w:t>Tres son las implementaciones destacadas</w:t>
      </w:r>
      <w:r w:rsidR="00A0057F">
        <w:t xml:space="preserve"> para este estándar</w:t>
      </w:r>
      <w:r w:rsidR="00CD0CB4">
        <w:t xml:space="preserve">: </w:t>
      </w:r>
      <w:proofErr w:type="spellStart"/>
      <w:r w:rsidR="00CD0CB4">
        <w:t>OpenAMQ</w:t>
      </w:r>
      <w:proofErr w:type="spellEnd"/>
      <w:r w:rsidR="00CD0CB4">
        <w:t xml:space="preserve">, Apache </w:t>
      </w:r>
      <w:proofErr w:type="spellStart"/>
      <w:r w:rsidR="00CD0CB4">
        <w:t>Qpid</w:t>
      </w:r>
      <w:proofErr w:type="spellEnd"/>
      <w:r w:rsidR="00CD0CB4">
        <w:t xml:space="preserve"> y </w:t>
      </w:r>
      <w:proofErr w:type="spellStart"/>
      <w:r w:rsidR="00CD0CB4">
        <w:t>RabbitMQ</w:t>
      </w:r>
      <w:proofErr w:type="spellEnd"/>
      <w:r w:rsidR="00CD0CB4">
        <w:t xml:space="preserve">, todas ellas open </w:t>
      </w:r>
      <w:proofErr w:type="spellStart"/>
      <w:r w:rsidR="00CD0CB4">
        <w:t>source</w:t>
      </w:r>
      <w:proofErr w:type="spellEnd"/>
      <w:r w:rsidR="00CD0CB4">
        <w:t>.</w:t>
      </w:r>
      <w:r w:rsidR="00323B87">
        <w:t xml:space="preserve"> Nos basaremos en Apache </w:t>
      </w:r>
      <w:proofErr w:type="spellStart"/>
      <w:r w:rsidR="00323B87">
        <w:t>Qpid</w:t>
      </w:r>
      <w:proofErr w:type="spellEnd"/>
      <w:r w:rsidR="00323B87">
        <w:t>.</w:t>
      </w:r>
      <w:r w:rsidR="00947D50">
        <w:t xml:space="preserve"> En primer lugar detallaremos como ha sido diseñado un nuevo modelo de agentes. En el segundo apartado, contaremos aspectos relacionados con la comunicación entre nuestros agentes. Por último </w:t>
      </w:r>
      <w:r w:rsidR="007F31AA">
        <w:t xml:space="preserve">demostraremos por medio de diferentes </w:t>
      </w:r>
      <w:proofErr w:type="spellStart"/>
      <w:r w:rsidR="007F31AA">
        <w:t>benchmarks</w:t>
      </w:r>
      <w:proofErr w:type="spellEnd"/>
      <w:r w:rsidR="007F31AA">
        <w:t>, el rendimiento obtenido para esta plataforma.</w:t>
      </w:r>
    </w:p>
    <w:p w:rsidR="004F5C91" w:rsidRPr="004F5C91" w:rsidRDefault="00947D50" w:rsidP="004F5C91">
      <w:pPr>
        <w:jc w:val="center"/>
        <w:rPr>
          <w:b/>
        </w:rPr>
      </w:pPr>
      <w:r>
        <w:rPr>
          <w:b/>
        </w:rPr>
        <w:t xml:space="preserve">1.- </w:t>
      </w:r>
      <w:proofErr w:type="spellStart"/>
      <w:r w:rsidR="004F5C91" w:rsidRPr="004F5C91">
        <w:rPr>
          <w:b/>
        </w:rPr>
        <w:t>Introduction</w:t>
      </w:r>
      <w:proofErr w:type="spellEnd"/>
    </w:p>
    <w:p w:rsidR="00D573FE" w:rsidRDefault="00323B87" w:rsidP="00323B87">
      <w:pPr>
        <w:jc w:val="both"/>
      </w:pPr>
      <w:r>
        <w:t>Se ha diseñado un nuevo modelo de agentes extensible, haciendo uso de la tecnologí</w:t>
      </w:r>
      <w:r w:rsidR="00D573FE">
        <w:t>a JAVA, en la que un agente está formado por una cadena que forma su nombre, un protocolo, y el nombre y puerto del host en el que se encuentra escuchando dicho agente inteligente.</w:t>
      </w:r>
    </w:p>
    <w:p w:rsidR="00D573FE" w:rsidRDefault="00D573FE" w:rsidP="00D573FE">
      <w:pPr>
        <w:jc w:val="center"/>
      </w:pPr>
      <w:r>
        <w:rPr>
          <w:noProof/>
          <w:lang w:eastAsia="es-ES"/>
        </w:rPr>
        <w:drawing>
          <wp:inline distT="0" distB="0" distL="0" distR="0">
            <wp:extent cx="647757" cy="577901"/>
            <wp:effectExtent l="19050" t="0" r="0" b="0"/>
            <wp:docPr id="2" name="1 Imagen" descr="agent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id.jpg"/>
                    <pic:cNvPicPr/>
                  </pic:nvPicPr>
                  <pic:blipFill>
                    <a:blip r:embed="rId6" cstate="print"/>
                    <a:stretch>
                      <a:fillRect/>
                    </a:stretch>
                  </pic:blipFill>
                  <pic:spPr>
                    <a:xfrm>
                      <a:off x="0" y="0"/>
                      <a:ext cx="650445" cy="580299"/>
                    </a:xfrm>
                    <a:prstGeom prst="rect">
                      <a:avLst/>
                    </a:prstGeom>
                  </pic:spPr>
                </pic:pic>
              </a:graphicData>
            </a:graphic>
          </wp:inline>
        </w:drawing>
      </w:r>
    </w:p>
    <w:p w:rsidR="00B26D92" w:rsidRDefault="00D573FE" w:rsidP="00D573FE">
      <w:pPr>
        <w:jc w:val="both"/>
      </w:pPr>
      <w:r>
        <w:t>Para poner en marcha un agente, se debe</w:t>
      </w:r>
      <w:r w:rsidR="00A0057F">
        <w:t>rá hacer us</w:t>
      </w:r>
      <w:r>
        <w:t>o del iniciador "</w:t>
      </w:r>
      <w:proofErr w:type="spellStart"/>
      <w:r>
        <w:t>start</w:t>
      </w:r>
      <w:proofErr w:type="spellEnd"/>
      <w:r>
        <w:t>". Y el método "</w:t>
      </w:r>
      <w:proofErr w:type="spellStart"/>
      <w:r>
        <w:t>execute</w:t>
      </w:r>
      <w:proofErr w:type="spellEnd"/>
      <w:r>
        <w:t xml:space="preserve">" nos permite definir el comportamiento del agente. Además no debemos olvidar que cuando creemos un nuevo agente en la plataforma, debemos indicarle el </w:t>
      </w:r>
      <w:proofErr w:type="spellStart"/>
      <w:r>
        <w:t>broker</w:t>
      </w:r>
      <w:proofErr w:type="spellEnd"/>
      <w:r>
        <w:t xml:space="preserve"> QPID con el que </w:t>
      </w:r>
      <w:r w:rsidR="007D55AC">
        <w:t>efectuará comunicaciones internas</w:t>
      </w:r>
      <w:r>
        <w:t xml:space="preserve">. Evidentemente </w:t>
      </w:r>
      <w:r w:rsidR="00A0057F">
        <w:t xml:space="preserve">dicho </w:t>
      </w:r>
      <w:proofErr w:type="spellStart"/>
      <w:r w:rsidR="00A0057F">
        <w:t>broker</w:t>
      </w:r>
      <w:proofErr w:type="spellEnd"/>
      <w:r w:rsidR="00A0057F">
        <w:t>,</w:t>
      </w:r>
      <w:r>
        <w:t xml:space="preserve"> deberá estar lanzado previamente en una maquina y en un puerto determinado, y autentificado por medio de un </w:t>
      </w:r>
      <w:proofErr w:type="spellStart"/>
      <w:r>
        <w:t>user</w:t>
      </w:r>
      <w:proofErr w:type="spellEnd"/>
      <w:r>
        <w:t xml:space="preserve"> y un </w:t>
      </w:r>
      <w:proofErr w:type="spellStart"/>
      <w:r>
        <w:t>password</w:t>
      </w:r>
      <w:proofErr w:type="spellEnd"/>
      <w:r>
        <w:t xml:space="preserve">. Cabe resaltar que el </w:t>
      </w:r>
      <w:proofErr w:type="spellStart"/>
      <w:r>
        <w:t>broker</w:t>
      </w:r>
      <w:proofErr w:type="spellEnd"/>
      <w:r w:rsidR="00A0057F">
        <w:t>,</w:t>
      </w:r>
      <w:r>
        <w:t xml:space="preserve"> no tiene por </w:t>
      </w:r>
      <w:r w:rsidR="00B26D92">
        <w:t>qué</w:t>
      </w:r>
      <w:r>
        <w:t xml:space="preserve"> estar en la misma </w:t>
      </w:r>
      <w:r w:rsidR="00B26D92">
        <w:t>máquina</w:t>
      </w:r>
      <w:r>
        <w:t xml:space="preserve"> en la que los agentes residen, de hecho las pruebas </w:t>
      </w:r>
      <w:r w:rsidR="00B26D92">
        <w:t>que contaremos en</w:t>
      </w:r>
      <w:r>
        <w:t xml:space="preserve"> la sección (?), se ha trabajado con agentes dispersos en varias maquinas, y el </w:t>
      </w:r>
      <w:proofErr w:type="spellStart"/>
      <w:r>
        <w:t>broker</w:t>
      </w:r>
      <w:proofErr w:type="spellEnd"/>
      <w:r>
        <w:t xml:space="preserve"> en otra </w:t>
      </w:r>
      <w:r w:rsidR="00AF521E">
        <w:t>diferente</w:t>
      </w:r>
      <w:r>
        <w:t xml:space="preserve">. Por tanto </w:t>
      </w:r>
      <w:r>
        <w:lastRenderedPageBreak/>
        <w:t xml:space="preserve">podemos entender un </w:t>
      </w:r>
      <w:r w:rsidR="00323B87">
        <w:t>agente como una entidad capaz de percibir el entorno, procesar tales percepciones y responder o actuar e</w:t>
      </w:r>
      <w:r w:rsidR="00B26D92">
        <w:t xml:space="preserve">n su entorno de manera racional. </w:t>
      </w:r>
      <w:r w:rsidR="007D55AC">
        <w:t xml:space="preserve">Todo ello tanto para peticiones de agentes internos a nuestra plataforma, como para agentes externos a nuestra plataforma, siempre y cuando estos hagan uso del estándar FIPA. </w:t>
      </w:r>
    </w:p>
    <w:p w:rsidR="004F5C91" w:rsidRDefault="00B26D92" w:rsidP="00D573FE">
      <w:pPr>
        <w:jc w:val="both"/>
      </w:pPr>
      <w:r>
        <w:t>Hasta aquí, no hay mucha diferencia con cualquier otra plataforma de sistemas multi-agente.</w:t>
      </w:r>
      <w:r w:rsidR="00323B87">
        <w:t xml:space="preserve"> </w:t>
      </w:r>
    </w:p>
    <w:p w:rsidR="006E727E" w:rsidRDefault="006E727E" w:rsidP="00D573FE">
      <w:pPr>
        <w:jc w:val="both"/>
      </w:pPr>
    </w:p>
    <w:p w:rsidR="004F5C91" w:rsidRPr="004F5C91" w:rsidRDefault="00947D50" w:rsidP="004F5C91">
      <w:pPr>
        <w:jc w:val="center"/>
        <w:rPr>
          <w:b/>
        </w:rPr>
      </w:pPr>
      <w:r>
        <w:rPr>
          <w:b/>
        </w:rPr>
        <w:t xml:space="preserve">2.- </w:t>
      </w:r>
      <w:proofErr w:type="spellStart"/>
      <w:r w:rsidR="004F5C91" w:rsidRPr="004F5C91">
        <w:rPr>
          <w:b/>
        </w:rPr>
        <w:t>Agent's</w:t>
      </w:r>
      <w:proofErr w:type="spellEnd"/>
      <w:r w:rsidR="004F5C91" w:rsidRPr="004F5C91">
        <w:rPr>
          <w:b/>
        </w:rPr>
        <w:t xml:space="preserve"> </w:t>
      </w:r>
      <w:proofErr w:type="spellStart"/>
      <w:r w:rsidR="004F5C91" w:rsidRPr="004F5C91">
        <w:rPr>
          <w:b/>
        </w:rPr>
        <w:t>communication</w:t>
      </w:r>
      <w:proofErr w:type="spellEnd"/>
    </w:p>
    <w:p w:rsidR="00AF521E" w:rsidRDefault="004F5C91" w:rsidP="00D573FE">
      <w:pPr>
        <w:jc w:val="both"/>
      </w:pPr>
      <w:r>
        <w:t xml:space="preserve">Existen dos diferentes tipos de comunicación por medio de mensajes, en nuestra plataforma. </w:t>
      </w:r>
      <w:r w:rsidR="00947D50">
        <w:t>Por una parte está l</w:t>
      </w:r>
      <w:r w:rsidR="00AF5284">
        <w:t>a comunicación entre agentes internos</w:t>
      </w:r>
      <w:r w:rsidR="00947D50">
        <w:t>, es decir mensajes cuyo emisor y receptor, están dentro de la plataforma distribuida, y por tanto tienen asociada una cola de mensajes. En este caso,</w:t>
      </w:r>
      <w:r w:rsidR="00AF5284">
        <w:t xml:space="preserve"> se efectuará por medio</w:t>
      </w:r>
      <w:r>
        <w:t xml:space="preserve"> de intercambio de mensajes en colas</w:t>
      </w:r>
      <w:r w:rsidR="00947D50">
        <w:t xml:space="preserve">. Por otra parte </w:t>
      </w:r>
      <w:r w:rsidR="00AF5284">
        <w:t>la comunicación hacia el exterior se hará vía http. Además gracias al us</w:t>
      </w:r>
      <w:r>
        <w:t xml:space="preserve">o de este </w:t>
      </w:r>
      <w:r w:rsidR="00947D50" w:rsidRPr="00947D50">
        <w:t>middleware</w:t>
      </w:r>
      <w:r w:rsidR="007D55AC">
        <w:t xml:space="preserve"> de mensajería</w:t>
      </w:r>
      <w:r>
        <w:t xml:space="preserve">, </w:t>
      </w:r>
      <w:r w:rsidR="0041289A">
        <w:t xml:space="preserve">se ha permitido una satisfactoria convivencia entre diferentes agentes implementados </w:t>
      </w:r>
      <w:r w:rsidR="00AF5284">
        <w:t xml:space="preserve">en Java, C#, </w:t>
      </w:r>
      <w:proofErr w:type="spellStart"/>
      <w:r w:rsidR="00AF5284">
        <w:t>Python</w:t>
      </w:r>
      <w:proofErr w:type="spellEnd"/>
      <w:r w:rsidR="0041289A">
        <w:t xml:space="preserve">, C++, Java o incluso ADA. Es decir un agente, podrá estar implementado en </w:t>
      </w:r>
      <w:r w:rsidR="00AF5284">
        <w:t>cualquier lenguaje d</w:t>
      </w:r>
      <w:r w:rsidR="0041289A">
        <w:t xml:space="preserve">e programación. Por tanto, </w:t>
      </w:r>
      <w:r>
        <w:t xml:space="preserve">este </w:t>
      </w:r>
      <w:r w:rsidR="00947D50" w:rsidRPr="00947D50">
        <w:t xml:space="preserve">middleware </w:t>
      </w:r>
      <w:r>
        <w:t>soporta una total independencia entre el lenguaje de un agente emisor, y el lenguaje de un agente receptor.</w:t>
      </w:r>
      <w:r w:rsidR="0041289A">
        <w:t xml:space="preserve"> Esto ha sido posible integrando en nuestra plataforma el </w:t>
      </w:r>
      <w:proofErr w:type="spellStart"/>
      <w:r w:rsidR="0041289A">
        <w:t>broker</w:t>
      </w:r>
      <w:proofErr w:type="spellEnd"/>
      <w:r w:rsidR="0041289A">
        <w:t xml:space="preserve"> QPID (que implementa el estándar AMQP), para la comunicación entre agentes internos.</w:t>
      </w:r>
      <w:r>
        <w:t xml:space="preserve"> </w:t>
      </w:r>
      <w:r w:rsidR="00AF5284">
        <w:t xml:space="preserve"> </w:t>
      </w:r>
    </w:p>
    <w:p w:rsidR="009E15F8" w:rsidRDefault="00AF5284" w:rsidP="00D573FE">
      <w:pPr>
        <w:jc w:val="both"/>
      </w:pPr>
      <w:r>
        <w:t xml:space="preserve">En el caso de un agente interno, tan solo bastará con que tenga asociada una cola de mensajes para poderse comunicar con el resto de agentes, y en el caso de un agente exterior, será suficiente con que conozca al Agente </w:t>
      </w:r>
      <w:proofErr w:type="spellStart"/>
      <w:r>
        <w:t>BridgeAgentOutIn</w:t>
      </w:r>
      <w:proofErr w:type="spellEnd"/>
      <w:r>
        <w:t>, este le permitirá interactuar con agente internos a nuestra plataforma.</w:t>
      </w:r>
    </w:p>
    <w:p w:rsidR="00AF5284" w:rsidRDefault="009E15F8" w:rsidP="00AF5284">
      <w:pPr>
        <w:autoSpaceDE w:val="0"/>
        <w:autoSpaceDN w:val="0"/>
        <w:adjustRightInd w:val="0"/>
        <w:spacing w:after="0" w:line="240" w:lineRule="auto"/>
      </w:pPr>
      <w:r>
        <w:t xml:space="preserve">Un mensaje </w:t>
      </w:r>
      <w:r w:rsidR="00AF5284">
        <w:t xml:space="preserve">ha sido especificado siguiendo la normativa de FIPA-ACL, del siguiente modo: un </w:t>
      </w:r>
      <w:proofErr w:type="spellStart"/>
      <w:r w:rsidR="00AF5284">
        <w:t>AgentsID</w:t>
      </w:r>
      <w:proofErr w:type="spellEnd"/>
      <w:r w:rsidR="00AF5284">
        <w:t xml:space="preserve"> que identifica el agente emisor, y una lista de </w:t>
      </w:r>
      <w:proofErr w:type="spellStart"/>
      <w:r w:rsidR="00AF5284">
        <w:t>AgentsID</w:t>
      </w:r>
      <w:proofErr w:type="spellEnd"/>
      <w:r w:rsidR="00AF5284">
        <w:t xml:space="preserve">, que indican el conjunto de receptores, uno o varios. </w:t>
      </w:r>
      <w:r w:rsidR="00AF5284" w:rsidRPr="00AF5284">
        <w:t xml:space="preserve">El contenido, lenguaje, codificación, </w:t>
      </w:r>
      <w:proofErr w:type="spellStart"/>
      <w:r w:rsidR="00AF5284" w:rsidRPr="00AF5284">
        <w:t>ontologia</w:t>
      </w:r>
      <w:proofErr w:type="spellEnd"/>
      <w:r w:rsidR="00AF5284" w:rsidRPr="00AF5284">
        <w:t xml:space="preserve"> usada, protocolo, etc.</w:t>
      </w:r>
    </w:p>
    <w:p w:rsidR="00AF5284" w:rsidRDefault="00AF5284" w:rsidP="00AF5284">
      <w:pPr>
        <w:autoSpaceDE w:val="0"/>
        <w:autoSpaceDN w:val="0"/>
        <w:adjustRightInd w:val="0"/>
        <w:spacing w:after="0" w:line="240" w:lineRule="auto"/>
      </w:pPr>
    </w:p>
    <w:p w:rsidR="009E15F8" w:rsidRDefault="00947D50" w:rsidP="00D573FE">
      <w:pPr>
        <w:jc w:val="both"/>
      </w:pPr>
      <w:r>
        <w:t>Como ya hemos dicho, c</w:t>
      </w:r>
      <w:r w:rsidR="00B26D92">
        <w:t xml:space="preserve">uando se crea un nuevo agente en </w:t>
      </w:r>
      <w:r w:rsidR="009E15F8">
        <w:t xml:space="preserve">nuestra </w:t>
      </w:r>
      <w:r w:rsidR="00B26D92">
        <w:t xml:space="preserve"> plataforma distribuida, </w:t>
      </w:r>
      <w:r w:rsidR="00AF521E">
        <w:t xml:space="preserve">este </w:t>
      </w:r>
      <w:r w:rsidR="009E15F8">
        <w:t xml:space="preserve">llevará asociado una cola de mensajes, que le permitirá recibir en ella todo mensaje que vaya dirigido hacia él. De la misma forma, dado que el nombre de la cola de mensajes del agente, casa con su propio nombre, y el nombre del agente es </w:t>
      </w:r>
      <w:r w:rsidR="00AF521E">
        <w:t>univoco</w:t>
      </w:r>
      <w:r w:rsidR="009E15F8">
        <w:t xml:space="preserve"> en la plataforma, cuando este quiera enviar un mensaje a otro agente, tan solo tendrá que construir un mensaje cuyo receptor sea un </w:t>
      </w:r>
      <w:proofErr w:type="spellStart"/>
      <w:r w:rsidR="009E15F8">
        <w:t>AgentID</w:t>
      </w:r>
      <w:proofErr w:type="spellEnd"/>
      <w:r w:rsidR="009E15F8">
        <w:t>, con el nombre del agente destino.</w:t>
      </w:r>
      <w:r w:rsidR="0041289A">
        <w:t xml:space="preserve"> Además en nuestra plataforma, incorporamos el concepto de organizaciones. Un </w:t>
      </w:r>
      <w:proofErr w:type="spellStart"/>
      <w:r w:rsidR="0041289A">
        <w:t>exchange</w:t>
      </w:r>
      <w:proofErr w:type="spellEnd"/>
      <w:r w:rsidR="0041289A">
        <w:t xml:space="preserve"> en QPID, no es más que una agrupación de colas, cada cola identificada por un </w:t>
      </w:r>
      <w:proofErr w:type="spellStart"/>
      <w:r w:rsidR="0041289A">
        <w:t>root</w:t>
      </w:r>
      <w:proofErr w:type="spellEnd"/>
      <w:r w:rsidR="0041289A">
        <w:t xml:space="preserve"> </w:t>
      </w:r>
      <w:proofErr w:type="spellStart"/>
      <w:r w:rsidR="0041289A">
        <w:t>key</w:t>
      </w:r>
      <w:proofErr w:type="spellEnd"/>
      <w:r w:rsidR="0041289A">
        <w:t xml:space="preserve">. Por tanto cada </w:t>
      </w:r>
      <w:r w:rsidR="0022541B">
        <w:t xml:space="preserve"> cola de un agente que pertenece a una organización, estará asociada al </w:t>
      </w:r>
      <w:proofErr w:type="spellStart"/>
      <w:r w:rsidR="0041289A">
        <w:t>exchange</w:t>
      </w:r>
      <w:proofErr w:type="spellEnd"/>
      <w:r w:rsidR="0022541B">
        <w:t xml:space="preserve"> de la organización.</w:t>
      </w:r>
    </w:p>
    <w:p w:rsidR="00947D50" w:rsidRDefault="00441392" w:rsidP="00D573FE">
      <w:pPr>
        <w:jc w:val="both"/>
      </w:pPr>
      <w:r>
        <w:t>Dentro de nuestra plataforma, s</w:t>
      </w:r>
      <w:r w:rsidR="00947D50">
        <w:t xml:space="preserve">e han diseñado dos intermediadores, </w:t>
      </w:r>
      <w:proofErr w:type="spellStart"/>
      <w:r w:rsidR="00947D50">
        <w:t>BridgeAgentInOut</w:t>
      </w:r>
      <w:proofErr w:type="spellEnd"/>
      <w:r w:rsidR="00947D50">
        <w:t xml:space="preserve"> y </w:t>
      </w:r>
      <w:proofErr w:type="spellStart"/>
      <w:r w:rsidR="00947D50">
        <w:t>BridgeAgentOutIn</w:t>
      </w:r>
      <w:proofErr w:type="spellEnd"/>
      <w:r w:rsidR="00947D50">
        <w:t xml:space="preserve">, ambos se encargan de controlar y permitir la comunicación entre agentes internos </w:t>
      </w:r>
      <w:r>
        <w:t>y agentes externos, y viceversa, siempre que estos se basen en el estándar FIPA.</w:t>
      </w:r>
    </w:p>
    <w:p w:rsidR="00323B87" w:rsidRDefault="00441392" w:rsidP="00323B87">
      <w:pPr>
        <w:jc w:val="both"/>
      </w:pPr>
      <w:r>
        <w:t>Dos tipos de protocolos existentes pueden ser usados en el campo protocolo de una  dirección destino de un mensaje. Si el protocolo casa con "</w:t>
      </w:r>
      <w:proofErr w:type="spellStart"/>
      <w:r>
        <w:t>qpid</w:t>
      </w:r>
      <w:proofErr w:type="spellEnd"/>
      <w:r>
        <w:t xml:space="preserve">" se supone que supone que el mensaje </w:t>
      </w:r>
      <w:r>
        <w:lastRenderedPageBreak/>
        <w:t xml:space="preserve">va dirigido hacia un agente interno a nuestra plataforma distribuida. </w:t>
      </w:r>
      <w:r w:rsidR="00AF521E">
        <w:t xml:space="preserve">Y toda comunicación entre agentes internos, se efectuara por medio de una cola de mensajes. </w:t>
      </w:r>
      <w:r w:rsidR="00A0057F">
        <w:t>Por contra si dicho mediador se encuentra con un protocol</w:t>
      </w:r>
      <w:r w:rsidR="00AF521E">
        <w:t>o</w:t>
      </w:r>
      <w:r w:rsidR="00A0057F">
        <w:t xml:space="preserve"> </w:t>
      </w:r>
      <w:r>
        <w:t>"</w:t>
      </w:r>
      <w:r w:rsidR="00A0057F">
        <w:t>http</w:t>
      </w:r>
      <w:r>
        <w:t>"</w:t>
      </w:r>
      <w:r w:rsidR="00A0057F">
        <w:t xml:space="preserve">, </w:t>
      </w:r>
      <w:r>
        <w:t xml:space="preserve">el mensaje será enviado al agente </w:t>
      </w:r>
      <w:proofErr w:type="spellStart"/>
      <w:r>
        <w:t>BridgeAgentInOut</w:t>
      </w:r>
      <w:proofErr w:type="spellEnd"/>
      <w:r>
        <w:t xml:space="preserve"> de nuestra plataforma. Este </w:t>
      </w:r>
      <w:r w:rsidR="00A0057F">
        <w:t xml:space="preserve">tratará de empaquetar el mensaje y enviarlo vía http, hacia otro agente exterior. </w:t>
      </w:r>
      <w:r>
        <w:t>Por cuestiones de eficiencia, e</w:t>
      </w:r>
      <w:r w:rsidR="00A0057F">
        <w:t xml:space="preserve">l mediador se libera del empaquetado, creando un nuevo hilo de ejecución, encargado de ello. </w:t>
      </w:r>
      <w:r w:rsidR="00AF521E">
        <w:t>De este modo cualquier agente puede comunicarse con cualquier otro</w:t>
      </w:r>
      <w:r>
        <w:t xml:space="preserve"> independientemente </w:t>
      </w:r>
      <w:proofErr w:type="spellStart"/>
      <w:r>
        <w:t>de el</w:t>
      </w:r>
      <w:proofErr w:type="spellEnd"/>
      <w:r>
        <w:t xml:space="preserve"> lenguaje elegido para su implementación y el lugar en el que este se encuentre, siempre que use FIPA</w:t>
      </w:r>
      <w:r w:rsidR="00AF521E">
        <w:t xml:space="preserve">, de una forma rápida y sencilla. </w:t>
      </w:r>
    </w:p>
    <w:p w:rsidR="00AF521E" w:rsidRDefault="00AF521E" w:rsidP="00323B87">
      <w:pPr>
        <w:jc w:val="both"/>
      </w:pPr>
      <w:r>
        <w:t xml:space="preserve">De una manera similar trabaja el agente </w:t>
      </w:r>
      <w:proofErr w:type="spellStart"/>
      <w:r>
        <w:t>BridgeAgentOutIn</w:t>
      </w:r>
      <w:proofErr w:type="spellEnd"/>
      <w:r>
        <w:t xml:space="preserve">. Le llegan mensajes desde el exterior, vía http, </w:t>
      </w:r>
      <w:r w:rsidR="004F5C91">
        <w:t>dirigidos a</w:t>
      </w:r>
      <w:r>
        <w:t xml:space="preserve"> un agente receptor que se encuentra en </w:t>
      </w:r>
      <w:r w:rsidR="004F5C91">
        <w:t>dentro de nuestra</w:t>
      </w:r>
      <w:r>
        <w:t xml:space="preserve"> plataforma. Su tarea es el desempaquetado de un mensaje, del que debe identificar entre otras características el nombre y localización del agente destino, además del contenido, ontología, etc. Una vez desempaquetado, este</w:t>
      </w:r>
      <w:r w:rsidR="004F5C91">
        <w:t xml:space="preserve"> mediador</w:t>
      </w:r>
      <w:r>
        <w:t xml:space="preserve"> depositará el mensaje en la cola de mensajes, </w:t>
      </w:r>
      <w:r w:rsidR="00441392">
        <w:t xml:space="preserve">de dicho agente receptor, asociada a un determinado </w:t>
      </w:r>
      <w:proofErr w:type="spellStart"/>
      <w:r w:rsidR="00441392">
        <w:t>exchange</w:t>
      </w:r>
      <w:proofErr w:type="spellEnd"/>
      <w:r w:rsidR="00441392">
        <w:t>.</w:t>
      </w:r>
    </w:p>
    <w:p w:rsidR="00CD0CB4" w:rsidRDefault="00323B87" w:rsidP="0026509C">
      <w:pPr>
        <w:jc w:val="center"/>
      </w:pPr>
      <w:r>
        <w:rPr>
          <w:noProof/>
          <w:lang w:eastAsia="es-ES"/>
        </w:rPr>
        <w:drawing>
          <wp:inline distT="0" distB="0" distL="0" distR="0">
            <wp:extent cx="4551503" cy="3012411"/>
            <wp:effectExtent l="19050" t="0" r="1447" b="0"/>
            <wp:docPr id="1" name="0 Imagen" descr="qp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id.jpg"/>
                    <pic:cNvPicPr/>
                  </pic:nvPicPr>
                  <pic:blipFill>
                    <a:blip r:embed="rId7" cstate="print"/>
                    <a:stretch>
                      <a:fillRect/>
                    </a:stretch>
                  </pic:blipFill>
                  <pic:spPr>
                    <a:xfrm>
                      <a:off x="0" y="0"/>
                      <a:ext cx="4551503" cy="3012411"/>
                    </a:xfrm>
                    <a:prstGeom prst="rect">
                      <a:avLst/>
                    </a:prstGeom>
                  </pic:spPr>
                </pic:pic>
              </a:graphicData>
            </a:graphic>
          </wp:inline>
        </w:drawing>
      </w:r>
    </w:p>
    <w:p w:rsidR="00CD0CB4" w:rsidRDefault="006E727E">
      <w:r>
        <w:t>(Falta comentar la figura...) :p</w:t>
      </w:r>
    </w:p>
    <w:p w:rsidR="00AF521E" w:rsidRDefault="00AF521E"/>
    <w:p w:rsidR="00AF521E" w:rsidRDefault="00947D50" w:rsidP="00947D50">
      <w:pPr>
        <w:jc w:val="center"/>
        <w:rPr>
          <w:b/>
        </w:rPr>
      </w:pPr>
      <w:r>
        <w:rPr>
          <w:b/>
        </w:rPr>
        <w:t xml:space="preserve">3.- </w:t>
      </w:r>
      <w:proofErr w:type="spellStart"/>
      <w:r>
        <w:rPr>
          <w:b/>
        </w:rPr>
        <w:t>Benchmarks</w:t>
      </w:r>
      <w:proofErr w:type="spellEnd"/>
      <w:r>
        <w:rPr>
          <w:b/>
        </w:rPr>
        <w:t xml:space="preserve"> </w:t>
      </w:r>
      <w:proofErr w:type="spellStart"/>
      <w:r>
        <w:rPr>
          <w:b/>
        </w:rPr>
        <w:t>Description</w:t>
      </w:r>
      <w:proofErr w:type="spellEnd"/>
    </w:p>
    <w:p w:rsidR="006E727E" w:rsidRDefault="006E727E" w:rsidP="006E727E">
      <w:r>
        <w:t>En esta sección detallaremos una serie de pruebas de rendimiento, efectuadas para corroborar el rendimiento de nuestra plataforma, gracias a la comunicación por medio de mensajería.</w:t>
      </w:r>
    </w:p>
    <w:p w:rsidR="006E727E" w:rsidRDefault="006E727E" w:rsidP="006E727E">
      <w:pPr>
        <w:rPr>
          <w:b/>
        </w:rPr>
      </w:pPr>
      <w:r>
        <w:rPr>
          <w:b/>
        </w:rPr>
        <w:t xml:space="preserve">3.1- </w:t>
      </w:r>
    </w:p>
    <w:p w:rsidR="00002E82" w:rsidRDefault="00002E82" w:rsidP="006E727E">
      <w:pPr>
        <w:rPr>
          <w:b/>
        </w:rPr>
      </w:pPr>
    </w:p>
    <w:p w:rsidR="00002E82" w:rsidRDefault="00002E82" w:rsidP="006E727E">
      <w:pPr>
        <w:rPr>
          <w:b/>
        </w:rPr>
      </w:pPr>
      <w:r w:rsidRPr="00002E82">
        <w:rPr>
          <w:b/>
        </w:rPr>
        <w:lastRenderedPageBreak/>
        <w:drawing>
          <wp:inline distT="0" distB="0" distL="0" distR="0">
            <wp:extent cx="1769847" cy="1514650"/>
            <wp:effectExtent l="19050" t="0" r="1803" b="0"/>
            <wp:docPr id="3" name="Imagen 3" descr="Benchs1.jpg"/>
            <wp:cNvGraphicFramePr/>
            <a:graphic xmlns:a="http://schemas.openxmlformats.org/drawingml/2006/main">
              <a:graphicData uri="http://schemas.openxmlformats.org/drawingml/2006/picture">
                <pic:pic xmlns:pic="http://schemas.openxmlformats.org/drawingml/2006/picture">
                  <pic:nvPicPr>
                    <pic:cNvPr id="9" name="8 Imagen" descr="Benchs1.jpg"/>
                    <pic:cNvPicPr>
                      <a:picLocks noChangeAspect="1"/>
                    </pic:cNvPicPr>
                  </pic:nvPicPr>
                  <pic:blipFill>
                    <a:blip r:embed="rId8" cstate="print"/>
                    <a:stretch>
                      <a:fillRect/>
                    </a:stretch>
                  </pic:blipFill>
                  <pic:spPr>
                    <a:xfrm>
                      <a:off x="0" y="0"/>
                      <a:ext cx="1772048" cy="1516534"/>
                    </a:xfrm>
                    <a:prstGeom prst="rect">
                      <a:avLst/>
                    </a:prstGeom>
                  </pic:spPr>
                </pic:pic>
              </a:graphicData>
            </a:graphic>
          </wp:inline>
        </w:drawing>
      </w:r>
      <w:r w:rsidRPr="00002E82">
        <w:rPr>
          <w:b/>
        </w:rPr>
        <w:drawing>
          <wp:inline distT="0" distB="0" distL="0" distR="0">
            <wp:extent cx="2993422" cy="1901727"/>
            <wp:effectExtent l="19050" t="0" r="16478" b="3273"/>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E727E" w:rsidRDefault="006E727E" w:rsidP="006E727E">
      <w:pPr>
        <w:rPr>
          <w:b/>
        </w:rPr>
      </w:pPr>
      <w:r>
        <w:rPr>
          <w:b/>
        </w:rPr>
        <w:t xml:space="preserve">3.2- </w:t>
      </w:r>
    </w:p>
    <w:p w:rsidR="00002E82" w:rsidRDefault="00002E82" w:rsidP="006E727E">
      <w:r w:rsidRPr="00002E82">
        <w:drawing>
          <wp:inline distT="0" distB="0" distL="0" distR="0">
            <wp:extent cx="1789532" cy="1373205"/>
            <wp:effectExtent l="19050" t="0" r="1168" b="0"/>
            <wp:docPr id="7" name="Imagen 7" descr="Benchs2.jpg"/>
            <wp:cNvGraphicFramePr/>
            <a:graphic xmlns:a="http://schemas.openxmlformats.org/drawingml/2006/main">
              <a:graphicData uri="http://schemas.openxmlformats.org/drawingml/2006/picture">
                <pic:pic xmlns:pic="http://schemas.openxmlformats.org/drawingml/2006/picture">
                  <pic:nvPicPr>
                    <pic:cNvPr id="4" name="7 Marcador de contenido" descr="Benchs2.jpg"/>
                    <pic:cNvPicPr>
                      <a:picLocks noGrp="1" noChangeAspect="1"/>
                    </pic:cNvPicPr>
                  </pic:nvPicPr>
                  <pic:blipFill>
                    <a:blip r:embed="rId10" cstate="print"/>
                    <a:stretch>
                      <a:fillRect/>
                    </a:stretch>
                  </pic:blipFill>
                  <pic:spPr bwMode="auto">
                    <a:xfrm>
                      <a:off x="0" y="0"/>
                      <a:ext cx="1792085" cy="1375164"/>
                    </a:xfrm>
                    <a:prstGeom prst="rect">
                      <a:avLst/>
                    </a:prstGeom>
                    <a:noFill/>
                    <a:ln w="9525">
                      <a:noFill/>
                      <a:miter lim="800000"/>
                      <a:headEnd/>
                      <a:tailEnd/>
                    </a:ln>
                  </pic:spPr>
                </pic:pic>
              </a:graphicData>
            </a:graphic>
          </wp:inline>
        </w:drawing>
      </w:r>
      <w:r w:rsidRPr="00002E82">
        <w:drawing>
          <wp:inline distT="0" distB="0" distL="0" distR="0">
            <wp:extent cx="3055130" cy="1907338"/>
            <wp:effectExtent l="19050" t="0" r="1192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E727E" w:rsidRDefault="006E727E" w:rsidP="006E727E">
      <w:pPr>
        <w:rPr>
          <w:b/>
        </w:rPr>
      </w:pPr>
      <w:r>
        <w:rPr>
          <w:b/>
        </w:rPr>
        <w:t xml:space="preserve">3.3- </w:t>
      </w:r>
    </w:p>
    <w:p w:rsidR="00002E82" w:rsidRDefault="00002E82" w:rsidP="006E727E">
      <w:r w:rsidRPr="00002E82">
        <w:drawing>
          <wp:inline distT="0" distB="0" distL="0" distR="0">
            <wp:extent cx="2135120" cy="1929776"/>
            <wp:effectExtent l="19050" t="0" r="0" b="0"/>
            <wp:docPr id="9" name="Imagen 9" descr="Benchs3.jpg"/>
            <wp:cNvGraphicFramePr/>
            <a:graphic xmlns:a="http://schemas.openxmlformats.org/drawingml/2006/main">
              <a:graphicData uri="http://schemas.openxmlformats.org/drawingml/2006/picture">
                <pic:pic xmlns:pic="http://schemas.openxmlformats.org/drawingml/2006/picture">
                  <pic:nvPicPr>
                    <pic:cNvPr id="4" name="3 Marcador de contenido" descr="Benchs3.jpg"/>
                    <pic:cNvPicPr>
                      <a:picLocks noGrp="1" noChangeAspect="1"/>
                    </pic:cNvPicPr>
                  </pic:nvPicPr>
                  <pic:blipFill>
                    <a:blip r:embed="rId12" cstate="print"/>
                    <a:stretch>
                      <a:fillRect/>
                    </a:stretch>
                  </pic:blipFill>
                  <pic:spPr bwMode="auto">
                    <a:xfrm>
                      <a:off x="0" y="0"/>
                      <a:ext cx="2134820" cy="1929505"/>
                    </a:xfrm>
                    <a:prstGeom prst="rect">
                      <a:avLst/>
                    </a:prstGeom>
                    <a:noFill/>
                    <a:ln w="9525">
                      <a:noFill/>
                      <a:miter lim="800000"/>
                      <a:headEnd/>
                      <a:tailEnd/>
                    </a:ln>
                  </pic:spPr>
                </pic:pic>
              </a:graphicData>
            </a:graphic>
          </wp:inline>
        </w:drawing>
      </w:r>
      <w:r w:rsidRPr="00002E82">
        <w:drawing>
          <wp:inline distT="0" distB="0" distL="0" distR="0">
            <wp:extent cx="2841957" cy="1761482"/>
            <wp:effectExtent l="19050" t="0" r="15543"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E727E" w:rsidRDefault="006E727E" w:rsidP="006E727E">
      <w:pPr>
        <w:rPr>
          <w:b/>
        </w:rPr>
      </w:pPr>
      <w:r>
        <w:rPr>
          <w:b/>
        </w:rPr>
        <w:t xml:space="preserve">3.4- </w:t>
      </w:r>
    </w:p>
    <w:p w:rsidR="00002E82" w:rsidRDefault="00002E82" w:rsidP="006E727E">
      <w:r w:rsidRPr="00002E82">
        <w:lastRenderedPageBreak/>
        <w:drawing>
          <wp:inline distT="0" distB="0" distL="0" distR="0">
            <wp:extent cx="3010251" cy="2765639"/>
            <wp:effectExtent l="19050" t="0" r="0" b="0"/>
            <wp:docPr id="11" name="Imagen 11" descr="Benchs4.jpg"/>
            <wp:cNvGraphicFramePr/>
            <a:graphic xmlns:a="http://schemas.openxmlformats.org/drawingml/2006/main">
              <a:graphicData uri="http://schemas.openxmlformats.org/drawingml/2006/picture">
                <pic:pic xmlns:pic="http://schemas.openxmlformats.org/drawingml/2006/picture">
                  <pic:nvPicPr>
                    <pic:cNvPr id="6" name="5 Marcador de contenido" descr="Benchs4.jpg"/>
                    <pic:cNvPicPr>
                      <a:picLocks noGrp="1" noChangeAspect="1"/>
                    </pic:cNvPicPr>
                  </pic:nvPicPr>
                  <pic:blipFill>
                    <a:blip r:embed="rId14" cstate="print"/>
                    <a:stretch>
                      <a:fillRect/>
                    </a:stretch>
                  </pic:blipFill>
                  <pic:spPr bwMode="auto">
                    <a:xfrm>
                      <a:off x="0" y="0"/>
                      <a:ext cx="3010554" cy="2765918"/>
                    </a:xfrm>
                    <a:prstGeom prst="rect">
                      <a:avLst/>
                    </a:prstGeom>
                    <a:noFill/>
                    <a:ln w="9525">
                      <a:noFill/>
                      <a:miter lim="800000"/>
                      <a:headEnd/>
                      <a:tailEnd/>
                    </a:ln>
                  </pic:spPr>
                </pic:pic>
              </a:graphicData>
            </a:graphic>
          </wp:inline>
        </w:drawing>
      </w:r>
    </w:p>
    <w:p w:rsidR="00002E82" w:rsidRDefault="00002E82" w:rsidP="006E727E"/>
    <w:p w:rsidR="00002E82" w:rsidRPr="006E727E" w:rsidRDefault="00002E82" w:rsidP="006E727E">
      <w:r w:rsidRPr="00002E82">
        <w:drawing>
          <wp:inline distT="0" distB="0" distL="0" distR="0">
            <wp:extent cx="3801235" cy="2647833"/>
            <wp:effectExtent l="19050" t="0" r="27815" b="117"/>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E727E" w:rsidRPr="006E727E" w:rsidRDefault="006E727E" w:rsidP="006E727E">
      <w:r>
        <w:t>(Comparación con Jade)</w:t>
      </w:r>
    </w:p>
    <w:p w:rsidR="006E727E" w:rsidRDefault="006E727E" w:rsidP="00947D50">
      <w:pPr>
        <w:jc w:val="center"/>
        <w:rPr>
          <w:b/>
        </w:rPr>
      </w:pPr>
    </w:p>
    <w:p w:rsidR="00686F20" w:rsidRDefault="00686F20" w:rsidP="00947D50">
      <w:pPr>
        <w:jc w:val="center"/>
        <w:rPr>
          <w:b/>
        </w:rPr>
      </w:pPr>
    </w:p>
    <w:p w:rsidR="006E727E" w:rsidRDefault="006E727E" w:rsidP="00947D50">
      <w:pPr>
        <w:jc w:val="center"/>
        <w:rPr>
          <w:b/>
        </w:rPr>
      </w:pPr>
      <w:r>
        <w:rPr>
          <w:b/>
        </w:rPr>
        <w:t xml:space="preserve">4.- </w:t>
      </w:r>
      <w:proofErr w:type="spellStart"/>
      <w:r>
        <w:rPr>
          <w:b/>
        </w:rPr>
        <w:t>Future</w:t>
      </w:r>
      <w:proofErr w:type="spellEnd"/>
      <w:r>
        <w:rPr>
          <w:b/>
        </w:rPr>
        <w:t xml:space="preserve"> </w:t>
      </w:r>
      <w:proofErr w:type="spellStart"/>
      <w:r>
        <w:rPr>
          <w:b/>
        </w:rPr>
        <w:t>Work</w:t>
      </w:r>
      <w:proofErr w:type="spellEnd"/>
    </w:p>
    <w:p w:rsidR="006E727E" w:rsidRDefault="006E727E" w:rsidP="006E727E">
      <w:pPr>
        <w:pStyle w:val="Prrafodelista"/>
        <w:numPr>
          <w:ilvl w:val="0"/>
          <w:numId w:val="1"/>
        </w:numPr>
        <w:jc w:val="both"/>
      </w:pPr>
      <w:r>
        <w:t xml:space="preserve">En esta primera versión, no se han hecho uso de ontologías, por ello los mensajes que se envían están formados por un conjunto de bytes que no llegan a interpretarse. Se aplaza la construcción de otro agente mediador para la plataforma, que sea capaz de identificar y traducir el mensaje, según la ontología origen. </w:t>
      </w:r>
    </w:p>
    <w:p w:rsidR="006E727E" w:rsidRDefault="006E727E" w:rsidP="006E727E">
      <w:pPr>
        <w:pStyle w:val="Prrafodelista"/>
        <w:jc w:val="both"/>
      </w:pPr>
    </w:p>
    <w:p w:rsidR="006E727E" w:rsidRDefault="006E727E" w:rsidP="006E727E">
      <w:pPr>
        <w:pStyle w:val="Prrafodelista"/>
        <w:numPr>
          <w:ilvl w:val="0"/>
          <w:numId w:val="1"/>
        </w:numPr>
        <w:jc w:val="both"/>
      </w:pPr>
      <w:r>
        <w:t>Paralelo a este desarrollo, se ha integrado el SF y OMS de la plataforma THOMAS, en este nuevo modelo de agentes inteligentes distribuido. (Joan)</w:t>
      </w:r>
    </w:p>
    <w:p w:rsidR="00C96CA9" w:rsidRDefault="00C96CA9" w:rsidP="00C96CA9">
      <w:pPr>
        <w:pStyle w:val="Prrafodelista"/>
        <w:jc w:val="both"/>
      </w:pPr>
    </w:p>
    <w:p w:rsidR="00C96CA9" w:rsidRDefault="00C96CA9" w:rsidP="00C96CA9">
      <w:pPr>
        <w:pStyle w:val="Prrafodelista"/>
        <w:jc w:val="both"/>
      </w:pPr>
    </w:p>
    <w:p w:rsidR="006E727E" w:rsidRDefault="00C96CA9" w:rsidP="00C96CA9">
      <w:pPr>
        <w:jc w:val="center"/>
        <w:rPr>
          <w:b/>
        </w:rPr>
      </w:pPr>
      <w:r>
        <w:rPr>
          <w:b/>
        </w:rPr>
        <w:t xml:space="preserve">5.- </w:t>
      </w:r>
      <w:proofErr w:type="spellStart"/>
      <w:r>
        <w:rPr>
          <w:b/>
        </w:rPr>
        <w:t>References</w:t>
      </w:r>
      <w:proofErr w:type="spellEnd"/>
    </w:p>
    <w:p w:rsidR="00C96CA9" w:rsidRDefault="00C96CA9" w:rsidP="00C96CA9">
      <w:pPr>
        <w:jc w:val="center"/>
      </w:pPr>
    </w:p>
    <w:p w:rsidR="006E727E" w:rsidRPr="006E727E" w:rsidRDefault="006E727E" w:rsidP="006E727E">
      <w:pPr>
        <w:jc w:val="center"/>
        <w:rPr>
          <w:b/>
          <w:i/>
          <w:color w:val="C0504D" w:themeColor="accent2"/>
          <w:u w:val="single"/>
        </w:rPr>
      </w:pPr>
      <w:r w:rsidRPr="006E727E">
        <w:rPr>
          <w:b/>
          <w:i/>
          <w:color w:val="C0504D" w:themeColor="accent2"/>
          <w:u w:val="single"/>
        </w:rPr>
        <w:t>Tareas pendientes:</w:t>
      </w:r>
    </w:p>
    <w:p w:rsidR="006E727E" w:rsidRPr="006E727E" w:rsidRDefault="006E727E" w:rsidP="006E727E">
      <w:pPr>
        <w:jc w:val="center"/>
        <w:rPr>
          <w:b/>
          <w:i/>
          <w:color w:val="C0504D" w:themeColor="accent2"/>
        </w:rPr>
      </w:pPr>
      <w:r w:rsidRPr="006E727E">
        <w:rPr>
          <w:b/>
          <w:i/>
          <w:color w:val="C0504D" w:themeColor="accent2"/>
        </w:rPr>
        <w:t xml:space="preserve">-Completar apartado </w:t>
      </w:r>
      <w:proofErr w:type="spellStart"/>
      <w:r w:rsidRPr="006E727E">
        <w:rPr>
          <w:b/>
          <w:i/>
          <w:color w:val="C0504D" w:themeColor="accent2"/>
        </w:rPr>
        <w:t>benchmarks</w:t>
      </w:r>
      <w:proofErr w:type="spellEnd"/>
    </w:p>
    <w:p w:rsidR="006E727E" w:rsidRPr="006E727E" w:rsidRDefault="006E727E" w:rsidP="006E727E">
      <w:pPr>
        <w:jc w:val="center"/>
        <w:rPr>
          <w:b/>
          <w:i/>
          <w:color w:val="C0504D" w:themeColor="accent2"/>
        </w:rPr>
      </w:pPr>
      <w:r w:rsidRPr="006E727E">
        <w:rPr>
          <w:b/>
          <w:i/>
          <w:color w:val="C0504D" w:themeColor="accent2"/>
        </w:rPr>
        <w:t>-Completar con lo de Joan, OMS SF, dentro de la plataforma</w:t>
      </w:r>
    </w:p>
    <w:p w:rsidR="006E727E" w:rsidRPr="006E727E" w:rsidRDefault="006E727E" w:rsidP="006E727E">
      <w:pPr>
        <w:jc w:val="center"/>
        <w:rPr>
          <w:b/>
          <w:i/>
          <w:color w:val="C0504D" w:themeColor="accent2"/>
        </w:rPr>
      </w:pPr>
      <w:r w:rsidRPr="006E727E">
        <w:rPr>
          <w:b/>
          <w:i/>
          <w:color w:val="C0504D" w:themeColor="accent2"/>
        </w:rPr>
        <w:t>-Traducción a Ingles</w:t>
      </w:r>
    </w:p>
    <w:p w:rsidR="006E727E" w:rsidRPr="006E727E" w:rsidRDefault="006E727E" w:rsidP="006E727E">
      <w:pPr>
        <w:jc w:val="center"/>
        <w:rPr>
          <w:b/>
          <w:i/>
          <w:color w:val="C0504D" w:themeColor="accent2"/>
        </w:rPr>
      </w:pPr>
      <w:r w:rsidRPr="006E727E">
        <w:rPr>
          <w:b/>
          <w:i/>
          <w:color w:val="C0504D" w:themeColor="accent2"/>
        </w:rPr>
        <w:t xml:space="preserve">-Pasarlo a </w:t>
      </w:r>
      <w:proofErr w:type="spellStart"/>
      <w:r w:rsidRPr="006E727E">
        <w:rPr>
          <w:b/>
          <w:i/>
          <w:color w:val="C0504D" w:themeColor="accent2"/>
        </w:rPr>
        <w:t>Latex</w:t>
      </w:r>
      <w:proofErr w:type="spellEnd"/>
    </w:p>
    <w:p w:rsidR="006E727E" w:rsidRDefault="006E727E" w:rsidP="006E727E">
      <w:pPr>
        <w:jc w:val="both"/>
      </w:pPr>
    </w:p>
    <w:p w:rsidR="006E727E" w:rsidRPr="00947D50" w:rsidRDefault="006E727E" w:rsidP="00947D50">
      <w:pPr>
        <w:jc w:val="center"/>
        <w:rPr>
          <w:b/>
        </w:rPr>
      </w:pPr>
    </w:p>
    <w:sectPr w:rsidR="006E727E" w:rsidRPr="00947D50" w:rsidSect="002107B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126DE5"/>
    <w:multiLevelType w:val="hybridMultilevel"/>
    <w:tmpl w:val="FC82C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compat/>
  <w:rsids>
    <w:rsidRoot w:val="001E7B85"/>
    <w:rsid w:val="00002E82"/>
    <w:rsid w:val="001E7B85"/>
    <w:rsid w:val="002107BF"/>
    <w:rsid w:val="002148BD"/>
    <w:rsid w:val="0022541B"/>
    <w:rsid w:val="0026509C"/>
    <w:rsid w:val="00323B87"/>
    <w:rsid w:val="0041289A"/>
    <w:rsid w:val="00441392"/>
    <w:rsid w:val="004F5C91"/>
    <w:rsid w:val="00641B6E"/>
    <w:rsid w:val="00686F20"/>
    <w:rsid w:val="006B5005"/>
    <w:rsid w:val="006E727E"/>
    <w:rsid w:val="007D55AC"/>
    <w:rsid w:val="007F31AA"/>
    <w:rsid w:val="007F3210"/>
    <w:rsid w:val="00947D50"/>
    <w:rsid w:val="009E15F8"/>
    <w:rsid w:val="00A0057F"/>
    <w:rsid w:val="00A3154B"/>
    <w:rsid w:val="00A46D9A"/>
    <w:rsid w:val="00AF521E"/>
    <w:rsid w:val="00AF5284"/>
    <w:rsid w:val="00B005EC"/>
    <w:rsid w:val="00B26D92"/>
    <w:rsid w:val="00C26A74"/>
    <w:rsid w:val="00C96CA9"/>
    <w:rsid w:val="00CD0CB4"/>
    <w:rsid w:val="00D10BD1"/>
    <w:rsid w:val="00D573FE"/>
    <w:rsid w:val="00E46511"/>
    <w:rsid w:val="00FE30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7BF"/>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005EC"/>
    <w:rPr>
      <w:b/>
      <w:bCs/>
      <w:i w:val="0"/>
      <w:iCs w:val="0"/>
    </w:rPr>
  </w:style>
  <w:style w:type="paragraph" w:styleId="Textodeglobo">
    <w:name w:val="Balloon Text"/>
    <w:basedOn w:val="Normal"/>
    <w:link w:val="TextodegloboCar"/>
    <w:uiPriority w:val="99"/>
    <w:semiHidden/>
    <w:unhideWhenUsed/>
    <w:rsid w:val="00323B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B87"/>
    <w:rPr>
      <w:rFonts w:ascii="Tahoma" w:hAnsi="Tahoma" w:cs="Tahoma"/>
      <w:sz w:val="16"/>
      <w:szCs w:val="16"/>
    </w:rPr>
  </w:style>
  <w:style w:type="paragraph" w:styleId="NormalWeb">
    <w:name w:val="Normal (Web)"/>
    <w:basedOn w:val="Normal"/>
    <w:uiPriority w:val="99"/>
    <w:semiHidden/>
    <w:unhideWhenUsed/>
    <w:rsid w:val="00323B8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0057F"/>
    <w:pPr>
      <w:ind w:left="720"/>
      <w:contextualSpacing/>
    </w:pPr>
  </w:style>
</w:styles>
</file>

<file path=word/webSettings.xml><?xml version="1.0" encoding="utf-8"?>
<w:webSettings xmlns:r="http://schemas.openxmlformats.org/officeDocument/2006/relationships" xmlns:w="http://schemas.openxmlformats.org/wordprocessingml/2006/main">
  <w:divs>
    <w:div w:id="1502697145">
      <w:bodyDiv w:val="1"/>
      <w:marLeft w:val="0"/>
      <w:marRight w:val="0"/>
      <w:marTop w:val="0"/>
      <w:marBottom w:val="0"/>
      <w:divBdr>
        <w:top w:val="none" w:sz="0" w:space="0" w:color="auto"/>
        <w:left w:val="none" w:sz="0" w:space="0" w:color="auto"/>
        <w:bottom w:val="none" w:sz="0" w:space="0" w:color="auto"/>
        <w:right w:val="none" w:sz="0" w:space="0" w:color="auto"/>
      </w:divBdr>
      <w:divsChild>
        <w:div w:id="710613176">
          <w:marLeft w:val="0"/>
          <w:marRight w:val="0"/>
          <w:marTop w:val="0"/>
          <w:marBottom w:val="0"/>
          <w:divBdr>
            <w:top w:val="none" w:sz="0" w:space="0" w:color="auto"/>
            <w:left w:val="none" w:sz="0" w:space="0" w:color="auto"/>
            <w:bottom w:val="none" w:sz="0" w:space="0" w:color="auto"/>
            <w:right w:val="none" w:sz="0" w:space="0" w:color="auto"/>
          </w:divBdr>
          <w:divsChild>
            <w:div w:id="1757820059">
              <w:marLeft w:val="0"/>
              <w:marRight w:val="0"/>
              <w:marTop w:val="0"/>
              <w:marBottom w:val="0"/>
              <w:divBdr>
                <w:top w:val="none" w:sz="0" w:space="0" w:color="auto"/>
                <w:left w:val="none" w:sz="0" w:space="0" w:color="auto"/>
                <w:bottom w:val="none" w:sz="0" w:space="0" w:color="auto"/>
                <w:right w:val="none" w:sz="0" w:space="0" w:color="auto"/>
              </w:divBdr>
              <w:divsChild>
                <w:div w:id="47187054">
                  <w:marLeft w:val="0"/>
                  <w:marRight w:val="0"/>
                  <w:marTop w:val="0"/>
                  <w:marBottom w:val="0"/>
                  <w:divBdr>
                    <w:top w:val="none" w:sz="0" w:space="0" w:color="auto"/>
                    <w:left w:val="none" w:sz="0" w:space="0" w:color="auto"/>
                    <w:bottom w:val="none" w:sz="0" w:space="0" w:color="auto"/>
                    <w:right w:val="none" w:sz="0" w:space="0" w:color="auto"/>
                  </w:divBdr>
                  <w:divsChild>
                    <w:div w:id="13845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spajares\Documents\PAPER%20QPID\Pruebas_QPID-17-09-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pajares\Documents\PAPER%20QPID\Pruebas_QPID-17-09-200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pajares\Documents\PAPER%20QPID\Pruebas_QPID-17-09-200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pajares\Documents\PAPER%20QPID\Pruebas_QPID-17-09-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n-US"/>
              <a:t>Number of Hosts</a:t>
            </a:r>
          </a:p>
        </c:rich>
      </c:tx>
    </c:title>
    <c:plotArea>
      <c:layout/>
      <c:barChart>
        <c:barDir val="col"/>
        <c:grouping val="clustered"/>
        <c:ser>
          <c:idx val="0"/>
          <c:order val="0"/>
          <c:tx>
            <c:strRef>
              <c:f>Hoja1!$J$13</c:f>
              <c:strCache>
                <c:ptCount val="1"/>
                <c:pt idx="0">
                  <c:v>Media RTT</c:v>
                </c:pt>
              </c:strCache>
            </c:strRef>
          </c:tx>
          <c:trendline>
            <c:spPr>
              <a:ln w="38100">
                <a:solidFill>
                  <a:srgbClr val="FF0000"/>
                </a:solidFill>
              </a:ln>
            </c:spPr>
            <c:trendlineType val="movingAvg"/>
            <c:period val="2"/>
          </c:trendline>
          <c:val>
            <c:numRef>
              <c:f>Hoja1!$J$14:$J$20</c:f>
              <c:numCache>
                <c:formatCode>General</c:formatCode>
                <c:ptCount val="7"/>
                <c:pt idx="0">
                  <c:v>3.7866666666666671</c:v>
                </c:pt>
                <c:pt idx="1">
                  <c:v>2.1339999999999999</c:v>
                </c:pt>
                <c:pt idx="2">
                  <c:v>1.4226666666666663</c:v>
                </c:pt>
                <c:pt idx="3">
                  <c:v>1.8428333333333333</c:v>
                </c:pt>
                <c:pt idx="4">
                  <c:v>1.4711333333333332</c:v>
                </c:pt>
                <c:pt idx="5">
                  <c:v>1.3323333333333336</c:v>
                </c:pt>
                <c:pt idx="6">
                  <c:v>1.163142857142857</c:v>
                </c:pt>
              </c:numCache>
            </c:numRef>
          </c:val>
        </c:ser>
        <c:axId val="147062784"/>
        <c:axId val="147108992"/>
      </c:barChart>
      <c:catAx>
        <c:axId val="147062784"/>
        <c:scaling>
          <c:orientation val="minMax"/>
        </c:scaling>
        <c:axPos val="b"/>
        <c:title>
          <c:tx>
            <c:rich>
              <a:bodyPr/>
              <a:lstStyle/>
              <a:p>
                <a:pPr>
                  <a:defRPr/>
                </a:pPr>
                <a:r>
                  <a:rPr lang="es-ES"/>
                  <a:t>Number of Senders</a:t>
                </a:r>
              </a:p>
            </c:rich>
          </c:tx>
        </c:title>
        <c:tickLblPos val="nextTo"/>
        <c:crossAx val="147108992"/>
        <c:crosses val="autoZero"/>
        <c:auto val="1"/>
        <c:lblAlgn val="ctr"/>
        <c:lblOffset val="100"/>
      </c:catAx>
      <c:valAx>
        <c:axId val="147108992"/>
        <c:scaling>
          <c:orientation val="minMax"/>
        </c:scaling>
        <c:axPos val="l"/>
        <c:majorGridlines/>
        <c:title>
          <c:tx>
            <c:rich>
              <a:bodyPr rot="-5400000" vert="horz"/>
              <a:lstStyle/>
              <a:p>
                <a:pPr>
                  <a:defRPr/>
                </a:pPr>
                <a:r>
                  <a:rPr lang="en-US"/>
                  <a:t>RTT (ms)</a:t>
                </a:r>
              </a:p>
            </c:rich>
          </c:tx>
        </c:title>
        <c:numFmt formatCode="General" sourceLinked="1"/>
        <c:tickLblPos val="nextTo"/>
        <c:crossAx val="14706278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ES"/>
  <c:chart>
    <c:title>
      <c:tx>
        <c:rich>
          <a:bodyPr/>
          <a:lstStyle/>
          <a:p>
            <a:pPr>
              <a:defRPr/>
            </a:pPr>
            <a:r>
              <a:rPr lang="en-US" dirty="0"/>
              <a:t>Massive Reception (</a:t>
            </a:r>
            <a:r>
              <a:rPr lang="en-US" dirty="0" smtClean="0"/>
              <a:t>1 receiver</a:t>
            </a:r>
            <a:r>
              <a:rPr lang="en-US" dirty="0"/>
              <a:t>)</a:t>
            </a:r>
          </a:p>
        </c:rich>
      </c:tx>
      <c:layout>
        <c:manualLayout>
          <c:xMode val="edge"/>
          <c:yMode val="edge"/>
          <c:x val="0.19870822397200369"/>
          <c:y val="4.6296296296296363E-2"/>
        </c:manualLayout>
      </c:layout>
    </c:title>
    <c:plotArea>
      <c:layout/>
      <c:barChart>
        <c:barDir val="col"/>
        <c:grouping val="clustered"/>
        <c:ser>
          <c:idx val="0"/>
          <c:order val="0"/>
          <c:tx>
            <c:strRef>
              <c:f>Hoja1!$J$55</c:f>
              <c:strCache>
                <c:ptCount val="1"/>
                <c:pt idx="0">
                  <c:v>Media RTT</c:v>
                </c:pt>
              </c:strCache>
            </c:strRef>
          </c:tx>
          <c:spPr>
            <a:solidFill>
              <a:schemeClr val="accent5">
                <a:lumMod val="75000"/>
              </a:schemeClr>
            </a:solidFill>
          </c:spPr>
          <c:trendline>
            <c:spPr>
              <a:ln w="28575">
                <a:solidFill>
                  <a:schemeClr val="accent2">
                    <a:lumMod val="75000"/>
                  </a:schemeClr>
                </a:solidFill>
              </a:ln>
              <a:effectLst>
                <a:outerShdw blurRad="25400" dir="5640000" sx="47000" sy="47000" algn="ctr" rotWithShape="0">
                  <a:srgbClr val="000000"/>
                </a:outerShdw>
              </a:effectLst>
            </c:spPr>
            <c:trendlineType val="power"/>
            <c:forward val="2"/>
            <c:dispRSqr val="1"/>
            <c:dispEq val="1"/>
            <c:trendlineLbl>
              <c:layout>
                <c:manualLayout>
                  <c:x val="0.34348709536308014"/>
                  <c:y val="-0.40439268008165691"/>
                </c:manualLayout>
              </c:layout>
              <c:numFmt formatCode="General" sourceLinked="0"/>
            </c:trendlineLbl>
          </c:trendline>
          <c:val>
            <c:numRef>
              <c:f>Hoja1!$J$56:$J$61</c:f>
              <c:numCache>
                <c:formatCode>General</c:formatCode>
                <c:ptCount val="6"/>
                <c:pt idx="0">
                  <c:v>3.738</c:v>
                </c:pt>
                <c:pt idx="1">
                  <c:v>2.1051666666666673</c:v>
                </c:pt>
                <c:pt idx="2">
                  <c:v>1.7681111111111112</c:v>
                </c:pt>
                <c:pt idx="3">
                  <c:v>1.3376666666666666</c:v>
                </c:pt>
                <c:pt idx="4">
                  <c:v>1.3004</c:v>
                </c:pt>
                <c:pt idx="5">
                  <c:v>1.0064444444444443</c:v>
                </c:pt>
              </c:numCache>
            </c:numRef>
          </c:val>
        </c:ser>
        <c:axId val="147445632"/>
        <c:axId val="147469824"/>
      </c:barChart>
      <c:catAx>
        <c:axId val="147445632"/>
        <c:scaling>
          <c:orientation val="minMax"/>
        </c:scaling>
        <c:axPos val="b"/>
        <c:tickLblPos val="nextTo"/>
        <c:crossAx val="147469824"/>
        <c:crosses val="autoZero"/>
        <c:auto val="1"/>
        <c:lblAlgn val="ctr"/>
        <c:lblOffset val="100"/>
      </c:catAx>
      <c:valAx>
        <c:axId val="147469824"/>
        <c:scaling>
          <c:orientation val="minMax"/>
        </c:scaling>
        <c:axPos val="l"/>
        <c:majorGridlines/>
        <c:numFmt formatCode="General" sourceLinked="1"/>
        <c:tickLblPos val="nextTo"/>
        <c:crossAx val="14744563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ES"/>
  <c:chart>
    <c:title>
      <c:tx>
        <c:rich>
          <a:bodyPr/>
          <a:lstStyle/>
          <a:p>
            <a:pPr>
              <a:defRPr/>
            </a:pPr>
            <a:r>
              <a:rPr lang="es-ES"/>
              <a:t>Massive Reception (N receivers)</a:t>
            </a:r>
          </a:p>
        </c:rich>
      </c:tx>
    </c:title>
    <c:plotArea>
      <c:layout/>
      <c:barChart>
        <c:barDir val="col"/>
        <c:grouping val="stacked"/>
        <c:ser>
          <c:idx val="0"/>
          <c:order val="0"/>
          <c:tx>
            <c:strRef>
              <c:f>Hoja1!$N$85</c:f>
              <c:strCache>
                <c:ptCount val="1"/>
                <c:pt idx="0">
                  <c:v>Media RTT</c:v>
                </c:pt>
              </c:strCache>
            </c:strRef>
          </c:tx>
          <c:val>
            <c:numRef>
              <c:f>Hoja1!$N$86:$N$91</c:f>
              <c:numCache>
                <c:formatCode>General</c:formatCode>
                <c:ptCount val="6"/>
                <c:pt idx="0">
                  <c:v>3.5389999999999997</c:v>
                </c:pt>
                <c:pt idx="1">
                  <c:v>1.9977999999999998</c:v>
                </c:pt>
                <c:pt idx="2">
                  <c:v>1.4762666666666666</c:v>
                </c:pt>
                <c:pt idx="3">
                  <c:v>1.1786000000000001</c:v>
                </c:pt>
                <c:pt idx="4">
                  <c:v>0.94140000000000001</c:v>
                </c:pt>
                <c:pt idx="5">
                  <c:v>0.8503666666666666</c:v>
                </c:pt>
              </c:numCache>
            </c:numRef>
          </c:val>
        </c:ser>
        <c:ser>
          <c:idx val="1"/>
          <c:order val="1"/>
          <c:tx>
            <c:strRef>
              <c:f>Hoja1!$O$85</c:f>
              <c:strCache>
                <c:ptCount val="1"/>
                <c:pt idx="0">
                  <c:v>Deviación RTT</c:v>
                </c:pt>
              </c:strCache>
            </c:strRef>
          </c:tx>
          <c:spPr>
            <a:solidFill>
              <a:srgbClr val="FFC000"/>
            </a:solidFill>
          </c:spPr>
          <c:val>
            <c:numRef>
              <c:f>Hoja1!$O$86:$O$91</c:f>
              <c:numCache>
                <c:formatCode>General</c:formatCode>
                <c:ptCount val="6"/>
                <c:pt idx="0">
                  <c:v>0.37343071646558562</c:v>
                </c:pt>
                <c:pt idx="1">
                  <c:v>0.1913875649043088</c:v>
                </c:pt>
                <c:pt idx="2">
                  <c:v>9.6981498808337049E-2</c:v>
                </c:pt>
                <c:pt idx="3">
                  <c:v>0.1554329236358872</c:v>
                </c:pt>
                <c:pt idx="4">
                  <c:v>4.1073105555825627E-2</c:v>
                </c:pt>
                <c:pt idx="5">
                  <c:v>3.3065885407435672E-2</c:v>
                </c:pt>
              </c:numCache>
            </c:numRef>
          </c:val>
        </c:ser>
        <c:overlap val="100"/>
        <c:axId val="148681856"/>
        <c:axId val="148683392"/>
      </c:barChart>
      <c:catAx>
        <c:axId val="148681856"/>
        <c:scaling>
          <c:orientation val="minMax"/>
        </c:scaling>
        <c:axPos val="b"/>
        <c:majorGridlines/>
        <c:tickLblPos val="nextTo"/>
        <c:crossAx val="148683392"/>
        <c:crosses val="autoZero"/>
        <c:auto val="1"/>
        <c:lblAlgn val="ctr"/>
        <c:lblOffset val="100"/>
      </c:catAx>
      <c:valAx>
        <c:axId val="148683392"/>
        <c:scaling>
          <c:orientation val="minMax"/>
        </c:scaling>
        <c:axPos val="l"/>
        <c:majorGridlines/>
        <c:numFmt formatCode="General" sourceLinked="1"/>
        <c:tickLblPos val="nextTo"/>
        <c:crossAx val="148681856"/>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ES"/>
  <c:chart>
    <c:title>
      <c:tx>
        <c:rich>
          <a:bodyPr/>
          <a:lstStyle/>
          <a:p>
            <a:pPr>
              <a:defRPr/>
            </a:pPr>
            <a:r>
              <a:rPr lang="es-ES"/>
              <a:t>Number of Agents per Host</a:t>
            </a:r>
          </a:p>
        </c:rich>
      </c:tx>
    </c:title>
    <c:plotArea>
      <c:layout/>
      <c:barChart>
        <c:barDir val="col"/>
        <c:grouping val="clustered"/>
        <c:ser>
          <c:idx val="0"/>
          <c:order val="0"/>
          <c:tx>
            <c:strRef>
              <c:f>Hoja1!$F$111</c:f>
              <c:strCache>
                <c:ptCount val="1"/>
                <c:pt idx="0">
                  <c:v>Jade RTT</c:v>
                </c:pt>
              </c:strCache>
            </c:strRef>
          </c:tx>
          <c:spPr>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rendline>
            <c:spPr>
              <a:ln w="22225"/>
            </c:spPr>
            <c:trendlineType val="exp"/>
            <c:dispRSqr val="1"/>
            <c:dispEq val="1"/>
            <c:trendlineLbl>
              <c:layout>
                <c:manualLayout>
                  <c:x val="0.46317867745614261"/>
                  <c:y val="-0.22584279295559803"/>
                </c:manualLayout>
              </c:layout>
              <c:numFmt formatCode="General" sourceLinked="0"/>
            </c:trendlineLbl>
          </c:trendline>
          <c:cat>
            <c:numRef>
              <c:f>Hoja1!$A$112:$A$115</c:f>
              <c:numCache>
                <c:formatCode>General</c:formatCode>
                <c:ptCount val="4"/>
                <c:pt idx="0">
                  <c:v>5</c:v>
                </c:pt>
                <c:pt idx="1">
                  <c:v>10</c:v>
                </c:pt>
                <c:pt idx="2">
                  <c:v>15</c:v>
                </c:pt>
                <c:pt idx="3">
                  <c:v>20</c:v>
                </c:pt>
              </c:numCache>
            </c:numRef>
          </c:cat>
          <c:val>
            <c:numRef>
              <c:f>Hoja1!$F$112:$F$115</c:f>
              <c:numCache>
                <c:formatCode>General</c:formatCode>
                <c:ptCount val="4"/>
                <c:pt idx="0">
                  <c:v>75</c:v>
                </c:pt>
                <c:pt idx="1">
                  <c:v>100</c:v>
                </c:pt>
                <c:pt idx="2">
                  <c:v>165</c:v>
                </c:pt>
                <c:pt idx="3">
                  <c:v>195</c:v>
                </c:pt>
              </c:numCache>
            </c:numRef>
          </c:val>
        </c:ser>
        <c:ser>
          <c:idx val="1"/>
          <c:order val="1"/>
          <c:tx>
            <c:strRef>
              <c:f>Hoja1!$G$111</c:f>
              <c:strCache>
                <c:ptCount val="1"/>
                <c:pt idx="0">
                  <c:v>Jade-S RTT</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rendline>
            <c:spPr>
              <a:ln w="15875"/>
            </c:spPr>
            <c:trendlineType val="poly"/>
            <c:order val="2"/>
            <c:dispRSqr val="1"/>
            <c:dispEq val="1"/>
            <c:trendlineLbl>
              <c:layout>
                <c:manualLayout>
                  <c:x val="0.44365397035437171"/>
                  <c:y val="7.3112616996615747E-3"/>
                </c:manualLayout>
              </c:layout>
              <c:numFmt formatCode="General" sourceLinked="0"/>
            </c:trendlineLbl>
          </c:trendline>
          <c:cat>
            <c:numRef>
              <c:f>Hoja1!$A$112:$A$115</c:f>
              <c:numCache>
                <c:formatCode>General</c:formatCode>
                <c:ptCount val="4"/>
                <c:pt idx="0">
                  <c:v>5</c:v>
                </c:pt>
                <c:pt idx="1">
                  <c:v>10</c:v>
                </c:pt>
                <c:pt idx="2">
                  <c:v>15</c:v>
                </c:pt>
                <c:pt idx="3">
                  <c:v>20</c:v>
                </c:pt>
              </c:numCache>
            </c:numRef>
          </c:cat>
          <c:val>
            <c:numRef>
              <c:f>Hoja1!$G$112:$G$115</c:f>
              <c:numCache>
                <c:formatCode>General</c:formatCode>
                <c:ptCount val="4"/>
                <c:pt idx="0">
                  <c:v>170</c:v>
                </c:pt>
                <c:pt idx="1">
                  <c:v>175</c:v>
                </c:pt>
                <c:pt idx="2">
                  <c:v>210</c:v>
                </c:pt>
                <c:pt idx="3">
                  <c:v>245</c:v>
                </c:pt>
              </c:numCache>
            </c:numRef>
          </c:val>
        </c:ser>
        <c:ser>
          <c:idx val="2"/>
          <c:order val="2"/>
          <c:tx>
            <c:strRef>
              <c:f>Hoja1!$J$111</c:f>
              <c:strCache>
                <c:ptCount val="1"/>
                <c:pt idx="0">
                  <c:v>Qpid RTT</c:v>
                </c:pt>
              </c:strCache>
            </c:strRef>
          </c:tx>
          <c:spPr>
            <a:solidFill>
              <a:schemeClr val="accent5"/>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rendline>
            <c:spPr>
              <a:ln w="22225"/>
            </c:spPr>
            <c:trendlineType val="linear"/>
            <c:dispRSqr val="1"/>
            <c:dispEq val="1"/>
            <c:trendlineLbl>
              <c:layout>
                <c:manualLayout>
                  <c:x val="0.3879796960724608"/>
                  <c:y val="-0.22732362652780591"/>
                </c:manualLayout>
              </c:layout>
              <c:numFmt formatCode="General" sourceLinked="0"/>
            </c:trendlineLbl>
          </c:trendline>
          <c:cat>
            <c:numRef>
              <c:f>Hoja1!$A$112:$A$115</c:f>
              <c:numCache>
                <c:formatCode>General</c:formatCode>
                <c:ptCount val="4"/>
                <c:pt idx="0">
                  <c:v>5</c:v>
                </c:pt>
                <c:pt idx="1">
                  <c:v>10</c:v>
                </c:pt>
                <c:pt idx="2">
                  <c:v>15</c:v>
                </c:pt>
                <c:pt idx="3">
                  <c:v>20</c:v>
                </c:pt>
              </c:numCache>
            </c:numRef>
          </c:cat>
          <c:val>
            <c:numRef>
              <c:f>Hoja1!$J$112:$J$115</c:f>
              <c:numCache>
                <c:formatCode>General</c:formatCode>
                <c:ptCount val="4"/>
                <c:pt idx="0">
                  <c:v>3.883</c:v>
                </c:pt>
                <c:pt idx="1">
                  <c:v>4.2234999999999996</c:v>
                </c:pt>
                <c:pt idx="2">
                  <c:v>6.7688000000000006</c:v>
                </c:pt>
                <c:pt idx="3">
                  <c:v>7.2377749999999983</c:v>
                </c:pt>
              </c:numCache>
            </c:numRef>
          </c:val>
        </c:ser>
        <c:axId val="150405504"/>
        <c:axId val="150407424"/>
      </c:barChart>
      <c:catAx>
        <c:axId val="150405504"/>
        <c:scaling>
          <c:orientation val="minMax"/>
        </c:scaling>
        <c:axPos val="b"/>
        <c:title>
          <c:tx>
            <c:rich>
              <a:bodyPr/>
              <a:lstStyle/>
              <a:p>
                <a:pPr>
                  <a:defRPr/>
                </a:pPr>
                <a:r>
                  <a:rPr lang="es-ES"/>
                  <a:t>Number of Agents per Host</a:t>
                </a:r>
              </a:p>
            </c:rich>
          </c:tx>
        </c:title>
        <c:numFmt formatCode="General" sourceLinked="1"/>
        <c:tickLblPos val="nextTo"/>
        <c:crossAx val="150407424"/>
        <c:crosses val="autoZero"/>
        <c:auto val="1"/>
        <c:lblAlgn val="ctr"/>
        <c:lblOffset val="100"/>
      </c:catAx>
      <c:valAx>
        <c:axId val="150407424"/>
        <c:scaling>
          <c:orientation val="minMax"/>
        </c:scaling>
        <c:axPos val="l"/>
        <c:majorGridlines/>
        <c:title>
          <c:tx>
            <c:rich>
              <a:bodyPr rot="-5400000" vert="horz"/>
              <a:lstStyle/>
              <a:p>
                <a:pPr>
                  <a:defRPr/>
                </a:pPr>
                <a:r>
                  <a:rPr lang="es-ES"/>
                  <a:t>RTT (ms)</a:t>
                </a:r>
              </a:p>
            </c:rich>
          </c:tx>
        </c:title>
        <c:numFmt formatCode="General" sourceLinked="1"/>
        <c:tickLblPos val="nextTo"/>
        <c:crossAx val="150405504"/>
        <c:crosses val="autoZero"/>
        <c:crossBetween val="between"/>
      </c:valAx>
    </c:plotArea>
    <c:legend>
      <c:legendPos val="r"/>
      <c:layout>
        <c:manualLayout>
          <c:xMode val="edge"/>
          <c:yMode val="edge"/>
          <c:x val="0.69688271772913624"/>
          <c:y val="0.53727306308933598"/>
          <c:w val="0.29536480266883613"/>
          <c:h val="0.35719335083114578"/>
        </c:manualLayout>
      </c:layout>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8D338-59D7-47AF-8D8D-1BB0E57E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6</Pages>
  <Words>1313</Words>
  <Characters>7222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spajares</dc:creator>
  <cp:lastModifiedBy>spajares</cp:lastModifiedBy>
  <cp:revision>6</cp:revision>
  <dcterms:created xsi:type="dcterms:W3CDTF">2009-09-10T10:24:00Z</dcterms:created>
  <dcterms:modified xsi:type="dcterms:W3CDTF">2009-10-06T17:35:00Z</dcterms:modified>
</cp:coreProperties>
</file>