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611F" w14:textId="77777777" w:rsidR="00DD6454" w:rsidRDefault="00000000">
      <w:pPr>
        <w:pStyle w:val="Ttulo"/>
      </w:pPr>
      <w:r>
        <w:t>Decisiones técnicas de Rincón Amancay</w:t>
      </w:r>
    </w:p>
    <w:p w14:paraId="1764E34B" w14:textId="77777777" w:rsidR="00DD6454" w:rsidRDefault="00000000">
      <w:pPr>
        <w:spacing w:after="60"/>
      </w:pPr>
      <w:r>
        <w:rPr>
          <w:b/>
          <w:color w:val="6F2D4F"/>
          <w:sz w:val="26"/>
        </w:rPr>
        <w:t>Entrega 2  Framework web y arquitectura en capas</w:t>
      </w:r>
    </w:p>
    <w:p w14:paraId="14707690" w14:textId="77777777" w:rsidR="00DD6454" w:rsidRDefault="00000000">
      <w:pPr>
        <w:spacing w:after="160"/>
      </w:pPr>
      <w:r>
        <w:rPr>
          <w:color w:val="645B61"/>
          <w:sz w:val="18"/>
        </w:rPr>
        <w:t>Programación en Android  ·  Proyecto de Vinculación con el Medio 2026  ·  Puerto Montt</w:t>
      </w:r>
      <w:r>
        <w:rPr>
          <w:color w:val="645B61"/>
          <w:sz w:val="18"/>
        </w:rPr>
        <w:br/>
        <w:t>Visita: miércoles 14 de octubre de 2026  ·  Grupo Fixmol</w:t>
      </w:r>
    </w:p>
    <w:p w14:paraId="39811C46" w14:textId="77777777" w:rsidR="00DD6454" w:rsidRDefault="00000000">
      <w:pPr>
        <w:pStyle w:val="Ttulo1"/>
      </w:pPr>
      <w:r>
        <w:t>Decisión adoptada</w:t>
      </w:r>
    </w:p>
    <w:p w14:paraId="2926787B" w14:textId="77777777" w:rsidR="00DD6454" w:rsidRDefault="00000000">
      <w:r>
        <w:t>La web se desarrollará con Nuxt 4 sobre Vue 3 y TypeScript. Comprador y administración pertenecen a una sola aplicación; el catálogo se puede explorar sin cuenta y el área administrativa exige autenticación. La generación estática se publica en Firebase Hosting. Los clientes usan Firebase Authentication y Firestore mediante una capa de acceso; las operaciones de negocio privilegiadas se reservan para la API Node.js autenticada.</w:t>
      </w:r>
    </w:p>
    <w:p w14:paraId="43E8D25C" w14:textId="77777777" w:rsidR="00DD6454" w:rsidRDefault="00000000">
      <w:r>
        <w:t>La elección aprovecha herramientas que el equipo ya conoce y coincide con el estado del repositorio: Nuxt genera archivos para Hosting, mientras los contratos compartidos fijan los nombres y estados que deben respetar web, backend y Android.</w:t>
      </w:r>
    </w:p>
    <w:p w14:paraId="55DAFECB" w14:textId="4F043ADD" w:rsidR="00DD6454" w:rsidRDefault="00000000">
      <w:r>
        <w:t xml:space="preserve">El repositorio ya incluye android/APP, un prototipo Kotlin/Compose con flujos de emprendedora. Compila, pero usa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ficticios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</w:t>
      </w:r>
      <w:r w:rsidR="00310326">
        <w:t>.</w:t>
      </w:r>
    </w:p>
    <w:p w14:paraId="4D6D96C0" w14:textId="77777777" w:rsidR="00DD6454" w:rsidRDefault="00000000">
      <w:pPr>
        <w:pStyle w:val="Ttulo1"/>
      </w:pPr>
      <w:r>
        <w:t>Framework web y justificación</w:t>
      </w:r>
    </w:p>
    <w:tbl>
      <w:tblPr>
        <w:tblW w:w="0" w:type="auto"/>
        <w:jc w:val="center"/>
        <w:tblBorders>
          <w:top w:val="single" w:sz="5" w:space="0" w:color="D9D2D4"/>
          <w:left w:val="single" w:sz="5" w:space="0" w:color="D9D2D4"/>
          <w:bottom w:val="single" w:sz="5" w:space="0" w:color="D9D2D4"/>
          <w:right w:val="single" w:sz="5" w:space="0" w:color="D9D2D4"/>
          <w:insideH w:val="single" w:sz="5" w:space="0" w:color="D9D2D4"/>
          <w:insideV w:val="single" w:sz="5" w:space="0" w:color="D9D2D4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560"/>
      </w:tblGrid>
      <w:tr w:rsidR="00DD6454" w14:paraId="6E6AD3BE" w14:textId="77777777">
        <w:trPr>
          <w:tblHeader/>
          <w:jc w:val="center"/>
        </w:trPr>
        <w:tc>
          <w:tcPr>
            <w:tcW w:w="2520" w:type="dxa"/>
            <w:shd w:val="clear" w:color="auto" w:fill="6F2D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D17E6" w14:textId="77777777" w:rsidR="00DD6454" w:rsidRDefault="00000000">
            <w:pPr>
              <w:spacing w:before="40" w:after="40" w:line="247" w:lineRule="auto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w="7560" w:type="dxa"/>
            <w:shd w:val="clear" w:color="auto" w:fill="6F2D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A855B" w14:textId="77777777" w:rsidR="00DD6454" w:rsidRDefault="00000000">
            <w:pPr>
              <w:spacing w:before="40" w:after="40" w:line="247" w:lineRule="auto"/>
            </w:pPr>
            <w:r>
              <w:rPr>
                <w:b/>
                <w:color w:val="FFFFFF"/>
                <w:sz w:val="18"/>
              </w:rPr>
              <w:t>Justificación y aplicación</w:t>
            </w:r>
          </w:p>
        </w:tc>
      </w:tr>
      <w:tr w:rsidR="00DD6454" w14:paraId="21C0CBEB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A0687" w14:textId="77777777" w:rsidR="00DD6454" w:rsidRDefault="00000000">
            <w:pPr>
              <w:spacing w:before="40" w:after="40" w:line="247" w:lineRule="auto"/>
            </w:pPr>
            <w:r>
              <w:rPr>
                <w:sz w:val="18"/>
              </w:rPr>
              <w:t>Nuxt 4.6.1 y Vue 3.5.43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92F1B" w14:textId="77777777" w:rsidR="00DD6454" w:rsidRDefault="00000000">
            <w:pPr>
              <w:spacing w:before="40" w:after="40" w:line="247" w:lineRule="auto"/>
            </w:pPr>
            <w:r>
              <w:rPr>
                <w:sz w:val="18"/>
              </w:rPr>
              <w:t>El equipo ya trabajaba con Vue y Nuxt. La estructura por rutas y componentes permite mantener /comprador y /admin dentro de la misma web y compartir navegación, estilos e inicialización.</w:t>
            </w:r>
          </w:p>
        </w:tc>
      </w:tr>
      <w:tr w:rsidR="00DD6454" w14:paraId="490EBDCA" w14:textId="77777777">
        <w:trPr>
          <w:jc w:val="center"/>
        </w:trPr>
        <w:tc>
          <w:tcPr>
            <w:tcW w:w="2520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BB72E" w14:textId="77777777" w:rsidR="00DD6454" w:rsidRDefault="00000000">
            <w:pPr>
              <w:spacing w:before="40" w:after="40" w:line="247" w:lineRule="auto"/>
            </w:pPr>
            <w:r>
              <w:rPr>
                <w:sz w:val="18"/>
              </w:rPr>
              <w:t>TypeScript 5.9.3</w:t>
            </w:r>
          </w:p>
        </w:tc>
        <w:tc>
          <w:tcPr>
            <w:tcW w:w="7560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F647B" w14:textId="77777777" w:rsidR="00DD6454" w:rsidRDefault="00000000">
            <w:pPr>
              <w:spacing w:before="40" w:after="40" w:line="247" w:lineRule="auto"/>
            </w:pPr>
            <w:r>
              <w:rPr>
                <w:sz w:val="18"/>
              </w:rPr>
              <w:t>Hace explícitos los tipos de acceso, invitación y catálogo, detecta errores durante el desarrollo y ayuda a mantener los campos alineados con contratos/. Kotlin implementará esos acuerdos con sus propios tipos.</w:t>
            </w:r>
          </w:p>
        </w:tc>
      </w:tr>
      <w:tr w:rsidR="00DD6454" w14:paraId="308C143F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3D8EE" w14:textId="77777777" w:rsidR="00DD6454" w:rsidRDefault="00000000">
            <w:pPr>
              <w:spacing w:before="40" w:after="40" w:line="247" w:lineRule="auto"/>
            </w:pPr>
            <w:r>
              <w:rPr>
                <w:sz w:val="18"/>
              </w:rPr>
              <w:t>Firebase JS SDK 13.0.0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6078B" w14:textId="77777777" w:rsidR="00DD6454" w:rsidRDefault="00000000">
            <w:pPr>
              <w:spacing w:before="40" w:after="40" w:line="247" w:lineRule="auto"/>
            </w:pPr>
            <w:r>
              <w:rPr>
                <w:sz w:val="18"/>
              </w:rPr>
              <w:t>Conecta desde el navegador con Authentication y Firestore. El plugin cliente inicializa Firebase una vez y selecciona modo local, lectura real o API real. No incluye Firebase Admin ni credenciales de servidor.</w:t>
            </w:r>
          </w:p>
        </w:tc>
      </w:tr>
      <w:tr w:rsidR="00DD6454" w14:paraId="3F0875E9" w14:textId="77777777">
        <w:trPr>
          <w:jc w:val="center"/>
        </w:trPr>
        <w:tc>
          <w:tcPr>
            <w:tcW w:w="2520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189EF" w14:textId="77777777" w:rsidR="00DD6454" w:rsidRDefault="00000000">
            <w:pPr>
              <w:spacing w:before="40" w:after="40" w:line="247" w:lineRule="auto"/>
            </w:pPr>
            <w:r>
              <w:rPr>
                <w:sz w:val="18"/>
              </w:rPr>
              <w:t>Nuxt generate y Firebase Hosting</w:t>
            </w:r>
          </w:p>
        </w:tc>
        <w:tc>
          <w:tcPr>
            <w:tcW w:w="7560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54F85" w14:textId="77777777" w:rsidR="00DD6454" w:rsidRDefault="00000000">
            <w:pPr>
              <w:spacing w:before="40" w:after="40" w:line="247" w:lineRule="auto"/>
            </w:pPr>
            <w:r>
              <w:rPr>
                <w:sz w:val="18"/>
              </w:rPr>
              <w:t>El comando generate crea web/.output/public, que firebase.json publica. Esto satisface la publicación web de la Entrega 2 sin necesitar un servidor Nuxt permanente para servir la interfaz.</w:t>
            </w:r>
          </w:p>
        </w:tc>
      </w:tr>
    </w:tbl>
    <w:p w14:paraId="42A04842" w14:textId="77777777" w:rsidR="00DD6454" w:rsidRDefault="00000000">
      <w:pPr>
        <w:pStyle w:val="Ttulo2"/>
      </w:pPr>
      <w:r>
        <w:t>Una sola web para dos áreas</w:t>
      </w:r>
    </w:p>
    <w:p w14:paraId="1A00D2F0" w14:textId="77777777" w:rsidR="00DD6454" w:rsidRDefault="00000000">
      <w:r>
        <w:t>La ruta inicial conduce a /comprador. /admin reutiliza el mismo proyecto Nuxt y su conexión Firebase. Esto evita que cada equipo cree una web distinta y luego tenga que reconciliar estructura, dependencias y navegación. La elección del modo en pantalla no concede permisos: Firestore Rules y el backend verifican el acceso.</w:t>
      </w:r>
    </w:p>
    <w:p w14:paraId="2CA8F530" w14:textId="77777777" w:rsidR="00DD6454" w:rsidRDefault="00000000">
      <w:r>
        <w:br w:type="page"/>
      </w:r>
    </w:p>
    <w:p w14:paraId="68D30E86" w14:textId="77777777" w:rsidR="00DD6454" w:rsidRDefault="00000000">
      <w:pPr>
        <w:pStyle w:val="Ttulo1"/>
      </w:pPr>
      <w:r>
        <w:lastRenderedPageBreak/>
        <w:t>Diagrama preliminar de la arquitectura en capas</w:t>
      </w:r>
    </w:p>
    <w:p w14:paraId="03E10D97" w14:textId="77777777" w:rsidR="00DD6454" w:rsidRDefault="00000000">
      <w:r>
        <w:rPr>
          <w:sz w:val="20"/>
        </w:rPr>
        <w:t>El flujo distingue las lecturas permitidas desde cada cliente de las operaciones de negocio que requieren un servidor con identidad y permisos controlados.</w:t>
      </w:r>
    </w:p>
    <w:p w14:paraId="6BD30456" w14:textId="77777777" w:rsidR="00DD6454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7273FE0" wp14:editId="37CA66CB">
            <wp:extent cx="6400800" cy="4716379"/>
            <wp:effectExtent l="0" t="0" r="0" b="0"/>
            <wp:docPr id="1" name="Picture 1" descr="Arquitectura objetivo por capas. La web Nuxt está conectada; la app Android existente es un prototipo local sin Firebase. Cuando se integre, ambas plataformas usarán Auth, Firestore y API con los mismos contra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-rincon-amanca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1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5713" w14:textId="77777777" w:rsidR="00DD6454" w:rsidRDefault="00000000">
      <w:pPr>
        <w:spacing w:after="160"/>
        <w:jc w:val="center"/>
      </w:pPr>
      <w:r>
        <w:rPr>
          <w:i/>
          <w:color w:val="5A5459"/>
          <w:sz w:val="17"/>
        </w:rPr>
        <w:t>Figura 1. Arquitectura preliminar compartida para la web y la aplicación Android.</w:t>
      </w:r>
    </w:p>
    <w:p w14:paraId="39CB22E2" w14:textId="77777777" w:rsidR="00DD6454" w:rsidRDefault="00000000">
      <w:pPr>
        <w:pStyle w:val="Ttulo2"/>
      </w:pPr>
      <w:r>
        <w:t>Cómo se leen las capas</w:t>
      </w:r>
    </w:p>
    <w:p w14:paraId="41060DAC" w14:textId="77777777" w:rsidR="00DD6454" w:rsidRDefault="00000000">
      <w:r>
        <w:rPr>
          <w:b/>
        </w:rPr>
        <w:t xml:space="preserve">Presentación y aplicación cliente. </w:t>
      </w:r>
      <w:r>
        <w:t>Nuxt muestra comprador y administración. Android ya incluye pantallas Compose para emprendedora; su selector de modo comprador/emprendedora está pendiente.</w:t>
      </w:r>
    </w:p>
    <w:p w14:paraId="20474399" w14:textId="77777777" w:rsidR="00DD6454" w:rsidRDefault="00000000">
      <w:r>
        <w:rPr>
          <w:b/>
        </w:rPr>
        <w:t xml:space="preserve">Acceso directo controlado. </w:t>
      </w:r>
      <w:r>
        <w:t>El catálogo público puede consultarse sin sesión. Las reglas Firestore restringen datos privados y escrituras según identidad, rol y propiedad. Las reglas de Storage aplican a las imágenes cuando exista un bucket.</w:t>
      </w:r>
    </w:p>
    <w:p w14:paraId="68F8FC54" w14:textId="77777777" w:rsidR="00DD6454" w:rsidRDefault="00000000">
      <w:r>
        <w:rPr>
          <w:b/>
        </w:rPr>
        <w:t xml:space="preserve">Operaciones privilegiadas. </w:t>
      </w:r>
      <w:r>
        <w:t>El cliente envía un ID token de Firebase a la API. El servidor valida sesión y permisos antes de ejecutar invitaciones, publicación, cuentas o stock. El SDK Admin omite Firestore Rules, por lo que la API necesita autorización propia y permisos IAM mínimos.</w:t>
      </w:r>
    </w:p>
    <w:p w14:paraId="32F501C0" w14:textId="77777777" w:rsidR="00DD6454" w:rsidRDefault="00000000">
      <w:r>
        <w:br w:type="page"/>
      </w:r>
    </w:p>
    <w:p w14:paraId="7C50F76A" w14:textId="77777777" w:rsidR="00DD6454" w:rsidRDefault="00000000">
      <w:pPr>
        <w:pStyle w:val="Ttulo1"/>
      </w:pPr>
      <w:r>
        <w:lastRenderedPageBreak/>
        <w:t>Responsabilidad de cada capa</w:t>
      </w:r>
    </w:p>
    <w:tbl>
      <w:tblPr>
        <w:tblW w:w="0" w:type="auto"/>
        <w:jc w:val="center"/>
        <w:tblBorders>
          <w:top w:val="single" w:sz="5" w:space="0" w:color="D9D2D4"/>
          <w:left w:val="single" w:sz="5" w:space="0" w:color="D9D2D4"/>
          <w:bottom w:val="single" w:sz="5" w:space="0" w:color="D9D2D4"/>
          <w:right w:val="single" w:sz="5" w:space="0" w:color="D9D2D4"/>
          <w:insideH w:val="single" w:sz="5" w:space="0" w:color="D9D2D4"/>
          <w:insideV w:val="single" w:sz="5" w:space="0" w:color="D9D2D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104"/>
        <w:gridCol w:w="4176"/>
      </w:tblGrid>
      <w:tr w:rsidR="00DD6454" w14:paraId="5F5FA467" w14:textId="77777777">
        <w:trPr>
          <w:tblHeader/>
          <w:jc w:val="center"/>
        </w:trPr>
        <w:tc>
          <w:tcPr>
            <w:tcW w:w="1800" w:type="dxa"/>
            <w:shd w:val="clear" w:color="auto" w:fill="6F2D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0A773" w14:textId="77777777" w:rsidR="00DD6454" w:rsidRDefault="00000000">
            <w:pPr>
              <w:spacing w:before="40" w:after="40" w:line="247" w:lineRule="auto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w="4104" w:type="dxa"/>
            <w:shd w:val="clear" w:color="auto" w:fill="6F2D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4D00D" w14:textId="77777777" w:rsidR="00DD6454" w:rsidRDefault="00000000">
            <w:pPr>
              <w:spacing w:before="40" w:after="40" w:line="247" w:lineRule="auto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w="4176" w:type="dxa"/>
            <w:shd w:val="clear" w:color="auto" w:fill="6F2D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E646D" w14:textId="77777777" w:rsidR="00DD6454" w:rsidRDefault="00000000">
            <w:pPr>
              <w:spacing w:before="40" w:after="40" w:line="247" w:lineRule="auto"/>
            </w:pPr>
            <w:r>
              <w:rPr>
                <w:b/>
                <w:color w:val="FFFFFF"/>
                <w:sz w:val="16"/>
              </w:rPr>
              <w:t>Componentes del proyecto</w:t>
            </w:r>
          </w:p>
        </w:tc>
      </w:tr>
      <w:tr w:rsidR="00DD6454" w14:paraId="75A5B75C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2F874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Presentación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26FB5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Muestra la navegación y recoge acciones; no decide por sí sola los permisos.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42615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web/app/pages/comprador, web/app/pages/admin; android/APP/app/src/main/.../MainActivity.kt y AmancayScreens.kt (prototipo emprendedora).</w:t>
            </w:r>
          </w:p>
        </w:tc>
      </w:tr>
      <w:tr w:rsidR="00DD6454" w14:paraId="584D7193" w14:textId="77777777">
        <w:trPr>
          <w:jc w:val="center"/>
        </w:trPr>
        <w:tc>
          <w:tcPr>
            <w:tcW w:w="1800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84C6A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Aplicación cliente</w:t>
            </w:r>
          </w:p>
        </w:tc>
        <w:tc>
          <w:tcPr>
            <w:tcW w:w="4104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8726C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Gestiona sesión, estado, validaciones y coordinación de llamadas.</w:t>
            </w:r>
          </w:p>
        </w:tc>
        <w:tc>
          <w:tcPr>
            <w:tcW w:w="4176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A7312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Web: firebase.client.ts, admin-lecturas.ts, cliente-base.ts. Android: AmancayRepo local en memoria; adaptadores Firebase pendientes.</w:t>
            </w:r>
          </w:p>
        </w:tc>
      </w:tr>
      <w:tr w:rsidR="00DD6454" w14:paraId="77D471AB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AEDCB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Acceso a datos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152F8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Consulta datos y hace solo las escrituras permitidas por reglas; evita duplicar el acceso en pantallas.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8E635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Web: web/app/repositories/admin.ts y Firebase SDK. Android aún no conectado. Reglas: firebase/firestore.rules y firebase/storage.rules.</w:t>
            </w:r>
          </w:p>
        </w:tc>
      </w:tr>
      <w:tr w:rsidR="00DD6454" w14:paraId="43305E91" w14:textId="77777777">
        <w:trPr>
          <w:jc w:val="center"/>
        </w:trPr>
        <w:tc>
          <w:tcPr>
            <w:tcW w:w="1800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9950C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Backend de negocio</w:t>
            </w:r>
          </w:p>
        </w:tc>
        <w:tc>
          <w:tcPr>
            <w:tcW w:w="4104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7C4CC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Verifica ID token, rol, propiedad, datos e idempotencia; realiza acciones privilegiadas.</w:t>
            </w:r>
          </w:p>
        </w:tc>
        <w:tc>
          <w:tcPr>
            <w:tcW w:w="4176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5C556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backend/src/server-compartido.ts, montar-api.ts y módulos; Firebase Admin SDK.</w:t>
            </w:r>
          </w:p>
        </w:tc>
      </w:tr>
      <w:tr w:rsidR="00DD6454" w14:paraId="61879605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8B0DA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Persistencia y despliegue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55C4F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Almacena identidad, documentos e imágenes; publica la interfaz web.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3169F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Firebase Authentication, Firestore, Storage pendiente y Firebase Hosting.</w:t>
            </w:r>
          </w:p>
        </w:tc>
      </w:tr>
      <w:tr w:rsidR="00DD6454" w14:paraId="11701328" w14:textId="77777777">
        <w:trPr>
          <w:jc w:val="center"/>
        </w:trPr>
        <w:tc>
          <w:tcPr>
            <w:tcW w:w="1800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329DD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Contratos transversales</w:t>
            </w:r>
          </w:p>
        </w:tc>
        <w:tc>
          <w:tcPr>
            <w:tcW w:w="4104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9DA48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Define nombres, campos, estados, permisos y errores comunes; cada plataforma implementa sus propios tipos.</w:t>
            </w:r>
          </w:p>
        </w:tc>
        <w:tc>
          <w:tcPr>
            <w:tcW w:w="4176" w:type="dxa"/>
            <w:shd w:val="clear" w:color="auto" w:fill="FFF9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7AB36" w14:textId="77777777" w:rsidR="00DD6454" w:rsidRDefault="00000000">
            <w:pPr>
              <w:spacing w:before="40" w:after="40" w:line="247" w:lineRule="auto"/>
            </w:pPr>
            <w:r>
              <w:rPr>
                <w:sz w:val="16"/>
              </w:rPr>
              <w:t>contratos/ y pruebas de reglas/API.</w:t>
            </w:r>
          </w:p>
        </w:tc>
      </w:tr>
    </w:tbl>
    <w:p w14:paraId="139BA586" w14:textId="77777777" w:rsidR="00DD6454" w:rsidRDefault="00000000">
      <w:pPr>
        <w:pStyle w:val="Ttulo1"/>
      </w:pPr>
      <w:r>
        <w:t>Flujos funcionales representados</w:t>
      </w:r>
    </w:p>
    <w:p w14:paraId="5529BDCD" w14:textId="77777777" w:rsidR="00DD6454" w:rsidRDefault="00000000">
      <w:r>
        <w:rPr>
          <w:b/>
        </w:rPr>
        <w:t xml:space="preserve">Catálogo comprador. </w:t>
      </w:r>
      <w:r>
        <w:t>El visitante lee en Firestore tiendas y productos publicados; la consulta está paginada y las reglas limitan los campos públicos.</w:t>
      </w:r>
    </w:p>
    <w:p w14:paraId="3D633D2F" w14:textId="77777777" w:rsidR="00DD6454" w:rsidRDefault="00000000">
      <w:r>
        <w:rPr>
          <w:b/>
        </w:rPr>
        <w:t xml:space="preserve">Administración. </w:t>
      </w:r>
      <w:r>
        <w:t>Correo y contraseña autentican; accesos/{uid} y las reglas autorizan lecturas. En producción, el panel sigue en modo real-lectura.</w:t>
      </w:r>
    </w:p>
    <w:p w14:paraId="232F1A81" w14:textId="77777777" w:rsidR="00DD6454" w:rsidRDefault="00000000">
      <w:r>
        <w:rPr>
          <w:b/>
        </w:rPr>
        <w:t xml:space="preserve">Cambios administrativos y de emprendedora. </w:t>
      </w:r>
      <w:r>
        <w:t>Invitaciones, publicaciones y ajustes de stock pasan por la API autenticada; ocultar botones no sustituye autorización del servidor.</w:t>
      </w:r>
    </w:p>
    <w:p w14:paraId="611885F4" w14:textId="77777777" w:rsidR="00DD6454" w:rsidRDefault="00000000">
      <w:r>
        <w:rPr>
          <w:b/>
        </w:rPr>
        <w:t xml:space="preserve">Imágenes. </w:t>
      </w:r>
      <w:r>
        <w:t>El cliente envía fotos a Storage y Sharp en el backend crea WebP. Probado en emuladores; falta el bucket real.</w:t>
      </w:r>
    </w:p>
    <w:p w14:paraId="04D7B93C" w14:textId="2AC13187" w:rsidR="00DD6454" w:rsidRDefault="00000000">
      <w:r>
        <w:rPr>
          <w:b/>
        </w:rPr>
        <w:t xml:space="preserve">App Android actual. </w:t>
      </w:r>
      <w:r>
        <w:t xml:space="preserve">Prototipo de emprendedora para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ventas</w:t>
      </w:r>
      <w:proofErr w:type="spellEnd"/>
      <w:r w:rsidR="00310326">
        <w:t>.</w:t>
      </w:r>
    </w:p>
    <w:p w14:paraId="6BB0C29F" w14:textId="70530A7F" w:rsidR="00DD6454" w:rsidRDefault="00DD6454">
      <w:pPr>
        <w:spacing w:after="20"/>
      </w:pPr>
    </w:p>
    <w:sectPr w:rsidR="00DD6454" w:rsidSect="00034616">
      <w:footerReference w:type="default" r:id="rId9"/>
      <w:pgSz w:w="12240" w:h="15840"/>
      <w:pgMar w:top="893" w:right="1037" w:bottom="893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D84BE" w14:textId="77777777" w:rsidR="00E73025" w:rsidRDefault="00E73025">
      <w:pPr>
        <w:spacing w:after="0" w:line="240" w:lineRule="auto"/>
      </w:pPr>
      <w:r>
        <w:separator/>
      </w:r>
    </w:p>
  </w:endnote>
  <w:endnote w:type="continuationSeparator" w:id="0">
    <w:p w14:paraId="148AB633" w14:textId="77777777" w:rsidR="00E73025" w:rsidRDefault="00E73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20E7E" w14:textId="77777777" w:rsidR="00DD6454" w:rsidRDefault="00000000">
    <w:pPr>
      <w:pStyle w:val="Piedepgina"/>
      <w:jc w:val="center"/>
    </w:pPr>
    <w:r>
      <w:rPr>
        <w:color w:val="6E676C"/>
        <w:sz w:val="17"/>
      </w:rPr>
      <w:t xml:space="preserve">Rincón </w:t>
    </w:r>
    <w:proofErr w:type="gramStart"/>
    <w:r>
      <w:rPr>
        <w:color w:val="6E676C"/>
        <w:sz w:val="17"/>
      </w:rPr>
      <w:t>Amancay  ·</w:t>
    </w:r>
    <w:proofErr w:type="gramEnd"/>
    <w:r>
      <w:rPr>
        <w:color w:val="6E676C"/>
        <w:sz w:val="17"/>
      </w:rPr>
      <w:t xml:space="preserve">  Entrega </w:t>
    </w:r>
    <w:proofErr w:type="gramStart"/>
    <w:r>
      <w:rPr>
        <w:color w:val="6E676C"/>
        <w:sz w:val="17"/>
      </w:rPr>
      <w:t>2  ·</w:t>
    </w:r>
    <w:proofErr w:type="gramEnd"/>
    <w:r>
      <w:rPr>
        <w:color w:val="6E676C"/>
        <w:sz w:val="17"/>
      </w:rPr>
      <w:t xml:space="preserve">  14 de </w:t>
    </w:r>
    <w:proofErr w:type="spellStart"/>
    <w:r>
      <w:rPr>
        <w:color w:val="6E676C"/>
        <w:sz w:val="17"/>
      </w:rPr>
      <w:t>octubre</w:t>
    </w:r>
    <w:proofErr w:type="spellEnd"/>
    <w:r>
      <w:rPr>
        <w:color w:val="6E676C"/>
        <w:sz w:val="17"/>
      </w:rPr>
      <w:t xml:space="preserve">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95BB0" w14:textId="77777777" w:rsidR="00E73025" w:rsidRDefault="00E73025">
      <w:pPr>
        <w:spacing w:after="0" w:line="240" w:lineRule="auto"/>
      </w:pPr>
      <w:r>
        <w:separator/>
      </w:r>
    </w:p>
  </w:footnote>
  <w:footnote w:type="continuationSeparator" w:id="0">
    <w:p w14:paraId="0B4F72D3" w14:textId="77777777" w:rsidR="00E73025" w:rsidRDefault="00E730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549458">
    <w:abstractNumId w:val="8"/>
  </w:num>
  <w:num w:numId="2" w16cid:durableId="1777627824">
    <w:abstractNumId w:val="6"/>
  </w:num>
  <w:num w:numId="3" w16cid:durableId="933825506">
    <w:abstractNumId w:val="5"/>
  </w:num>
  <w:num w:numId="4" w16cid:durableId="579798825">
    <w:abstractNumId w:val="4"/>
  </w:num>
  <w:num w:numId="5" w16cid:durableId="535118846">
    <w:abstractNumId w:val="7"/>
  </w:num>
  <w:num w:numId="6" w16cid:durableId="166405762">
    <w:abstractNumId w:val="3"/>
  </w:num>
  <w:num w:numId="7" w16cid:durableId="1266034197">
    <w:abstractNumId w:val="2"/>
  </w:num>
  <w:num w:numId="8" w16cid:durableId="1734620251">
    <w:abstractNumId w:val="1"/>
  </w:num>
  <w:num w:numId="9" w16cid:durableId="126819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F95"/>
    <w:rsid w:val="0029639D"/>
    <w:rsid w:val="00310326"/>
    <w:rsid w:val="00326F90"/>
    <w:rsid w:val="00AA1D8D"/>
    <w:rsid w:val="00B47730"/>
    <w:rsid w:val="00CB0664"/>
    <w:rsid w:val="00DD6454"/>
    <w:rsid w:val="00E730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0CC00E"/>
  <w14:defaultImageDpi w14:val="300"/>
  <w15:docId w15:val="{51C02B46-85D8-4B2B-A246-E1146319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A26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Decisiones técnicas de Rincón Amancay</dc:title>
  <dc:subject>Entrega 2: framework web y arquitectura preliminar en capas</dc:subject>
  <dc:creator>Proyecto Rincón Amancay</dc:creator>
  <cp:keywords>Nuxt, Vue, TypeScript, Firebase, Kotlin, Jetpack Compose, arquitectura en capas</cp:keywords>
  <dc:description>generated by python-docx</dc:description>
  <cp:lastModifiedBy>JUAN PABLO SAAVEDRA VARGAS</cp:lastModifiedBy>
  <cp:revision>3</cp:revision>
  <dcterms:created xsi:type="dcterms:W3CDTF">2013-12-23T23:15:00Z</dcterms:created>
  <dcterms:modified xsi:type="dcterms:W3CDTF">2026-10-14T06:07:00Z</dcterms:modified>
  <cp:category/>
</cp:coreProperties>
</file>