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call_session_14eb130f-0267-4a43-ac25-ea9eea30ae2e</w:t>
      </w:r>
    </w:p>
    <w:p>
      <w:r>
        <w:t>날짜: 2025-12-06T21:20:29.062317</w:t>
      </w:r>
    </w:p>
    <w:p>
      <w:r>
        <w:t>초기 문의: 고객님께서 자녀 분과의 동반 계획 부분으로 인해, 자녀 분의 입장료는 얼마 지불해야 하냐고 문의해 주셨습니다.</w:t>
      </w:r>
    </w:p>
    <w:p>
      <w:r>
        <w:t>고객 유형: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고객님께서 자녀 분과의 동반 계획 부분으로 인해, 자녀 분의 입장료는 얼마 지불해야 하냐고 문의해 주셨습니다.</w:t>
      </w:r>
    </w:p>
    <w:p>
      <w:r>
        <w:t xml:space="preserve">핵심 응답: </w:t>
      </w:r>
    </w:p>
    <w:p>
      <w:r>
        <w:t>고객 감정 점수: 50/100</w:t>
      </w:r>
    </w:p>
    <w:p>
      <w:r>
        <w:t>고객 만족도 점수: 50/100</w:t>
      </w:r>
    </w:p>
    <w:p>
      <w:pPr>
        <w:pStyle w:val="Heading2"/>
      </w:pPr>
      <w:r>
        <w:t>고객 특성</w:t>
      </w:r>
    </w:p>
    <w:p>
      <w:r>
        <w:t>언어: N/A</w:t>
      </w:r>
    </w:p>
    <w:p>
      <w:r>
        <w:t>문화적 배경: N/A</w:t>
      </w:r>
    </w:p>
    <w:p>
      <w:r>
        <w:t>지역: N/A</w:t>
      </w:r>
    </w:p>
    <w:p>
      <w:r>
        <w:t>소통 스타일: N/A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N/A</w:t>
      </w:r>
    </w:p>
    <w:p>
      <w:r>
        <w:t>전체 요약: 고객은 자녀와 함께 방문할 때 자녀의 입장료가 얼마나 되는지 문의했습니다. 상담원은 17세 이하의 자녀는 무료로 이용 가능하다고 안내했으며, 고객의 자녀가 10세임을 확인한 후 추가 요금이 없음을 재확인했습니다. 또한, 티켓은 특정 날짜에만 유효하다는 정보를 제공했습니다. 고객은 답변에 만족하며 추가 문의 없이 대화를 종료했습니다.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