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call_session_f947e736-9cad-4b32-bd20-be6641719b16</w:t>
      </w:r>
    </w:p>
    <w:p>
      <w:r>
        <w:t>日付: 2025-12-19T10:50:49.662877</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子供連れの予定で、ルーブル博物館の子供向け入場料金について問い合わせました。エージェントは、最初に誤った問い合わせ内容を確認しようとしましたが、顧客はその内容に心当たりがないと回答しました。このため、エージェントは正しい問い合わせ内容を特定できず、問題を解決することができません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