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Interaction History Summary</w:t>
      </w:r>
    </w:p>
    <w:p>
      <w:pPr>
        <w:pStyle w:val="Heading1"/>
      </w:pPr>
      <w:r>
        <w:t>History #1</w:t>
      </w:r>
    </w:p>
    <w:p>
      <w:r>
        <w:t>ID: call_session_987065d5-6615-4d0a-81ef-90c796047b8b</w:t>
      </w:r>
    </w:p>
    <w:p>
      <w:r>
        <w:t>Date: 2025-12-20T16:53:42.597176</w:t>
      </w:r>
    </w:p>
    <w:p>
      <w:r>
        <w:t>Initial Inquiry: As long as customer’s destination is updated.</w:t>
        <w:br/>
        <w:t>As long as customer’s flight times are updated.</w:t>
        <w:br/>
        <w:t>As long as airport terminal details are changed for customer’s flights</w:t>
        <w:br/>
      </w:r>
    </w:p>
    <w:p>
      <w:r>
        <w:t>Customer Type: General Inquiry</w:t>
      </w:r>
    </w:p>
    <w:p>
      <w:r>
        <w:t>Language: en</w:t>
      </w:r>
    </w:p>
    <w:p>
      <w:pPr>
        <w:pStyle w:val="Heading2"/>
      </w:pPr>
      <w:r>
        <w:t>Summary</w:t>
      </w:r>
    </w:p>
    <w:p>
      <w:r>
        <w:t>Main Inquiry: As long as customer’s destination is updated.</w:t>
        <w:br/>
        <w:t>As long as customer’s flight times are updated.</w:t>
        <w:br/>
        <w:t>As long as airport terminal details are changed for customer’s flights</w:t>
        <w:br/>
      </w:r>
    </w:p>
    <w:p>
      <w:r>
        <w:t xml:space="preserve">Key Response: </w:t>
      </w:r>
    </w:p>
    <w:p>
      <w:r>
        <w:t>Customer Sentiment Score: 50/100</w:t>
      </w:r>
    </w:p>
    <w:p>
      <w:r>
        <w:t>Customer Satisfaction Score: 50/100</w:t>
      </w:r>
    </w:p>
    <w:p>
      <w:pPr>
        <w:pStyle w:val="Heading2"/>
      </w:pPr>
      <w:r>
        <w:t>Customer Characteristics</w:t>
      </w:r>
    </w:p>
    <w:p>
      <w:r>
        <w:t>Language: N/A</w:t>
      </w:r>
    </w:p>
    <w:p>
      <w:r>
        <w:t>Cultural Background: N/A</w:t>
      </w:r>
    </w:p>
    <w:p>
      <w:r>
        <w:t>Region: N/A</w:t>
      </w:r>
    </w:p>
    <w:p>
      <w:r>
        <w:t>Communication Style: N/A</w:t>
      </w:r>
    </w:p>
    <w:p>
      <w:pPr>
        <w:pStyle w:val="Heading2"/>
      </w:pPr>
      <w:r>
        <w:t>Privacy Summary</w:t>
      </w:r>
    </w:p>
    <w:p>
      <w:r>
        <w:t>Email Provided: No</w:t>
      </w:r>
    </w:p>
    <w:p>
      <w:r>
        <w:t>Phone Provided: No</w:t>
      </w:r>
    </w:p>
    <w:p>
      <w:r>
        <w:t>Address Provided: No</w:t>
      </w:r>
    </w:p>
    <w:p>
      <w:r>
        <w:t>Region Hint: N/A</w:t>
      </w:r>
    </w:p>
    <w:p>
      <w:r>
        <w:t>Overall Summary: The customer inquired about car rental services with a driver in Okinawa. The agent, Mr. Pacquiao, provided guidance on making a reservation, emphasizing the need to select the correct booking time, number of people, and departure destination to avoid errors. He advised the customer to confirm voucher details post-booking to ensure communication with local providers. The customer confirmed understanding and intent to follow the steps provided. The conversation concluded with no further queries from the customer.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