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session_6040b524-0dd8-44d8-b36e-9e2c4507e881</w:t>
      </w:r>
    </w:p>
    <w:p>
      <w:r>
        <w:t>날짜: 2025-12-26T12:27:45.605363</w:t>
      </w:r>
    </w:p>
    <w:p>
      <w:r>
        <w:t xml:space="preserve">초기 문의: </w:t>
      </w:r>
    </w:p>
    <w:p>
      <w:r>
        <w:t>고객 성향: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Issue with the right earbud of wireless earbuds not producing sound.</w:t>
      </w:r>
    </w:p>
    <w:p>
      <w:r>
        <w:t>핵심 응답: Check if both earbuds are charged and try swapping positions., Reset and reconnect the earbuds as per the manual., Verify and update the device's software for optimal performance.</w:t>
      </w:r>
    </w:p>
    <w:p>
      <w:r>
        <w:t>고객 감정 점수: 85/100</w:t>
      </w:r>
    </w:p>
    <w:p>
      <w:r>
        <w:t>고객 만족도 점수: 90/100</w:t>
      </w:r>
    </w:p>
    <w:p>
      <w:pPr>
        <w:pStyle w:val="Heading2"/>
      </w:pPr>
      <w:r>
        <w:t>고객 특성</w:t>
      </w:r>
    </w:p>
    <w:p>
      <w:r>
        <w:t>언어: ko</w:t>
      </w:r>
    </w:p>
    <w:p>
      <w:r>
        <w:t>문화적 배경: Appreciation and formality in response indicates a Korean cultural context.</w:t>
      </w:r>
    </w:p>
    <w:p>
      <w:r>
        <w:t>지역: Asia</w:t>
      </w:r>
    </w:p>
    <w:p>
      <w:r>
        <w:t>소통 스타일: formal/detailed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아니오</w:t>
      </w:r>
    </w:p>
    <w:p>
      <w:r>
        <w:t>지역 힌트: Asia</w:t>
      </w:r>
    </w:p>
    <w:p>
      <w:r>
        <w:t>전체 요약: 고객은 자신의 '무선 이어버드'의 오른쪽 이어버드에서 소리가 나지 않는 문제에 대해 문의하였습니다. 고객 지원 팀은 기본 점검, 기기 리셋 및 재연결, 소프트웨어 업데이트 확인 등의 해결책을 제안했으며, 고객은 이러한 지침에 감사하며 문제가 지속될 경우 추가 지원을 받을 의사를 표현하였습니다.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