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session_ba2e3001-29f1-41c3-bb5e-29a4bb6080a4</w:t>
      </w:r>
    </w:p>
    <w:p>
      <w:r>
        <w:t>日付: 2026-01-04T21:19:30.157870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Request to change Eurostar seat to a window seat</w:t>
      </w:r>
    </w:p>
    <w:p>
      <w:r>
        <w:t>核心応答: Confirmed reservation details and requested partial email for security, Checked seat availability and initiated change procedure, Promised to send confirmation email after seat change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cultural context with polite language use</w:t>
      </w:r>
    </w:p>
    <w:p>
      <w:r>
        <w:t>地域: Japan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はい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 region</w:t>
      </w:r>
    </w:p>
    <w:p>
      <w:r>
        <w:t>全体要約: 顧客はユーロースターの座席を窓側に変更したいと希望しました。エージェントは予約情報を確認し、窓側の座席の空き状況を確認した後、確認メールを送信することを約束しました。顧客は丁寧で、手続きの迅速な対応に満足している様子で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