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Plan de pruebas y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Casos de prueba de los flujos críticos y su resultado documentado (competencia C1).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Lógica de negocio, flujos críticos del cliente y del profesional, build, calidad de código y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Tipo(s)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Unitarias automatizadas; funcionales manuales de extremo a extremo; análisis estático;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Vitest, ESLint, Vite, Docker, Firebase Console y emuladores.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Local y entorno desplegado en Firebase.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09-10-2026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B.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8"/>
          <w:szCs w:val="18"/>
          <w:rtl w:val="0"/>
        </w:rPr>
        <w:t xml:space="preserve">Cada caso referencia su captura de respaldo en la sección E (columna Evidencia).</w:t>
      </w:r>
      <w:r w:rsidDel="00000000" w:rsidR="00000000" w:rsidRPr="00000000">
        <w:rPr>
          <w:rtl w:val="0"/>
        </w:rPr>
      </w:r>
    </w:p>
    <w:tbl>
      <w:tblPr>
        <w:tblStyle w:val="Table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250"/>
        <w:gridCol w:w="1800"/>
        <w:gridCol w:w="1650"/>
        <w:gridCol w:w="2400"/>
        <w:gridCol w:w="1900"/>
        <w:gridCol w:w="1800"/>
        <w:gridCol w:w="1030"/>
        <w:gridCol w:w="1150"/>
        <w:tblGridChange w:id="0">
          <w:tblGrid>
            <w:gridCol w:w="700"/>
            <w:gridCol w:w="1250"/>
            <w:gridCol w:w="1800"/>
            <w:gridCol w:w="1650"/>
            <w:gridCol w:w="2400"/>
            <w:gridCol w:w="1900"/>
            <w:gridCol w:w="1800"/>
            <w:gridCol w:w="103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unitarias de generateSecurityPin (formato, rango 1000–9999 y variabilidad).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npm run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 de 3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unitarias de validateSecurityPin (PIN correcto, espacios, descuento y bloqueo de intentos).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npm run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de 5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unitarias de getReputationStatus y STRIKE_LIMIT (estados ok, advertencia y suspendido).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npm run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de 5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unitarias de getVerificationLevel (básico, identidad y municipal).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npm run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de 5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unitarias de pricePerCredit (cálculo, redondeo y división por cero).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npm run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 de 3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unitarias de hasSufficientCredits (saldo exacto, mayor e insuficiente; costo 4 y 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npm run 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 de 4 pruebas superadas.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Compilación de producción con carga diferida y separación de chunks.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npm run build.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build finaliza sin errores y genera chunks separados.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Build exitoso con chunks separados; advertencia por el tamaño del chunk de Firebase (aprox. 567 kB).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Calidad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Análisis estático del código con el linter.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Dependencias instaladas.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npx eslint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Sin errores reportados.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86 problemas reportados (80 errores y 6 advertencias).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8cb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Registro de cliente con validación de RUT y mayoría de edad.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Entorno desplegado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Ingresar un RUT inválido. 2) Corregirlo y completar el formulario. 3) Enviar.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 RUT inválido se muestra un error; con datos válidos se crea la cuenta y se redirige al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RUT inválido: el formulario muestra el error de validación y no avanza. Con datos válidos se crea la cuenta (rol cliente) y se redirige al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Registro de profesional con región, comuna y rubro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Entorno desplegado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Completar los pasos del registro. 2) Elegir rubro. 3) Enviar.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crea la cuenta con rol profesional y 10 créditos de bienvenida.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crea la cuenta con rol profesional, rubro y comuna del catálogo, y saldo inicial de 10 créditos.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Inicio de sesión y redirección según el rol; rutas protegidas.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Existen un cliente, un profesional y un administrador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Ingresar con cada rol. 2) Intentar abrir /admin con un rol sin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rol llega a su panel; el acceso indebido a Admin es redirigido.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rol accede a su panel; al abrir Admin sin rol administrador la ruta redirige.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Creación de una solicitud en 5 pasos con fotos y ubicación.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Sesión de cliente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Completar los 5 pasos. 2) Confirmar y publicar.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solicitud se crea en estado pendiente y aparece en Mis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solicitud se crea en estado pendiente con sus fotos comprimidas y aparece en Mis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Postulación descuenta créditos (4 normal, 6 urgente) y registra el movimiento.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Sesión de profesional con saldo suficiente; solicitud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Abrir una solicitud. 2) Enviar cotización. 3) Revisar saldo e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descuentan los créditos y queda una transacción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descuentan 4 créditos (6 si es urgente) en una transacción y se registra el movimiento de uso en Billetera.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Rechazo de postulación sin saldo o con cuenta bloqueada.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Profesional con saldo insuficiente o bloqueado.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Intentar postular.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sistema impide la postulación e informa el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postulación no se realiza: se informa saldo insuficiente o cuenta bloqueada y no se descuentan créditos.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Aceptación de propuesta y generación del PIN.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Solicitud con propuesta enviada.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Aceptar la propuesta como cliente. 2) Revisar Mis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solicitud pasa a asignado y el cliente ve un PIN de 4 dígitos.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solicitud pasa a asignada y el cliente ve un PIN de 4 dígitos en Mis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PIN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Validación del PIN: correcto, incorrecto y agotamiento de intentos.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Trabajo asignado con PIN.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Ingresar el PIN correcto. 2) Repetir con PIN incorrectos hasta agotar los intentos.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PIN correcto inicia el trabajo; los incorrectos descuentan intentos y al agotarse se bloquea.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PIN correcto inicia el trabajo (en progreso); cada PIN incorrecto descuenta un intento y muestra los restantes; al agotarlos se bloquea el ingreso.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Cierre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Finalización, confirmación del cliente y calificación.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Trabajo en progreso.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Finalizar como profesional. 2) Confirmar y calificar como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trabajo queda completado y la calificación actualiza las estadísticas del profesional.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trabajo pasa a esperando confirmación con cuenta regresiva de 48 horas; al confirmar queda completado y la calificación actualiza las estadísticas del profesional.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Reputación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Reporte grave aplica strike inmediato y tres strikes bloquean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Cuenta de prueba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Enviar un reporte grave. 2) Repetir hasta alcanzar 3 strikes.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suman strikes y la cuenta queda bloqueada al tercero.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reporte grave suma un strike de inmediato; al tercer strike la cuenta queda bloqueada y no puede postular.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Mensajería en tiempo real e imágenes.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Solicitud asignada.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Enviar mensajes desde dos sesiones. 2) Adjuntar una imagen.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mensajes llegan en tiempo real y la imagen se muestra comprimida.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mensajes aparecen en tiempo real en ambas sesiones; la imagen se comprime y se muestra en la conversación.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Compra de un paquete de créditos y acreditación en la billetera.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Sesión de profesional.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Elegir un paquete. 2) Completar el pago. 3) Revisar la billetera.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créditos se acreditan y se registra la transacción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créditos del paquete se acreditan en la billetera y queda una transacción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Verificación de identidad con documento legible e imagen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Profesional sin verificar.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Enviar una foto legible del documento. 2) Repetir con una imagen inválida.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 el documento legible se otorga la insignia; con la imagen inválida se rechaza y se permite reintentar.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 el documento legible el perfil muestra la insignia de identidad verificada; la imagen inválida se rechaza con un mensaje y se puede reintentar.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Verificación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Otorgamiento del sello municipal desde Admin y visualización en el perfil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Sesión de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Consultar al profesional por RUT. 2) Otorgar el sello. 3) Abrir su perfil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perfil muestra "Verificado por tu Municipalidad" y sus sub-sellos.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Tras otorgar el sello, el perfil público muestra "Verificado por tu Municipalidad" y los sub-sellos confirmados, sin exponer el RUT.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Gráficos del panel de rendimiento y exportación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Profesional con trabajos completados.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Abrir Análisis. 2) Revisar los gráficos. 3) Exportar el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muestran los gráficos y se descarga el CSV con las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muestran los gráficos de área, barras y torta con los datos del profesional y se descarga el archivo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Suspensión, reactivación y reinicio de strikes desde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Sesión de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Suspender un profesional. 2) Reactivarlo. 3) Reiniciar strikes de un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acción se refleja en la cuenta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Suspender bloquea la cuenta; reactivar la habilita; reiniciar strikes deja el contador en cero.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Ejecución con Docker y emuladores.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Docker instalado.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Ejecutar docker compose up --build. 2) Abrir localhost:8080 y localhost:4000.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aplicación y los emuladores quedan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aplicación queda disponible en el puerto 8080 y la interfaz de los emuladores en el 4000.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E18.17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Pruebas de las reglas de Firestore con emuladores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Emuladores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1) Definir casos por rol. 2) Ejecutarlos contra las reglas.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Los accesos permitidos y denegados coinciden con lo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Aún no ejecutado: forma parte de la hoja de ruta (HU-92).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dede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 ejecutado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C. Resumen de resultados</w:t>
      </w:r>
      <w:r w:rsidDel="00000000" w:rsidR="00000000" w:rsidRPr="00000000">
        <w:rPr>
          <w:rtl w:val="0"/>
        </w:rPr>
      </w:r>
    </w:p>
    <w:tbl>
      <w:tblPr>
        <w:tblStyle w:val="Table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36"/>
        <w:gridCol w:w="2736"/>
        <w:gridCol w:w="2736"/>
        <w:gridCol w:w="2736"/>
        <w:gridCol w:w="2736"/>
        <w:tblGridChange w:id="0">
          <w:tblGrid>
            <w:gridCol w:w="2736"/>
            <w:gridCol w:w="2736"/>
            <w:gridCol w:w="2736"/>
            <w:gridCol w:w="2736"/>
            <w:gridCol w:w="27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de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Pendientes de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de aprobación (ejecutados)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96,0 % (24 de 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D. Defectos encontrados</w:t>
      </w:r>
      <w:r w:rsidDel="00000000" w:rsidR="00000000" w:rsidRPr="00000000">
        <w:rPr>
          <w:rtl w:val="0"/>
        </w:rPr>
      </w:r>
    </w:p>
    <w:tbl>
      <w:tblPr>
        <w:tblStyle w:val="Table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500"/>
        <w:gridCol w:w="1300"/>
        <w:gridCol w:w="3380"/>
        <w:gridCol w:w="1800"/>
        <w:gridCol w:w="1900"/>
        <w:tblGridChange w:id="0">
          <w:tblGrid>
            <w:gridCol w:w="800"/>
            <w:gridCol w:w="4500"/>
            <w:gridCol w:w="1300"/>
            <w:gridCol w:w="3380"/>
            <w:gridCol w:w="18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Corrección aplicada /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Errores reportados por el linter (80 errores y 6 advertencias).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Corregir según el reporte (HU-91).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límite de intentos de PIN difiere entre la pantalla (5) y el valor por defecto de business.js (3).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la constante en business.js (HU-34).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Endurecimiento de seguridad pendiente: protección de campos de confianza, lectura restringida a participantes, validación del PIN en servidor, consulta de RUT baneados al registrar y reglas para metas.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8cb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Aplicar la hoja de ruta de seguridad (HU-07, HU-33, HU-80, HU-81 y HU-82).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hoja de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E. Evidencias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8"/>
          <w:szCs w:val="18"/>
          <w:rtl w:val="0"/>
        </w:rPr>
        <w:t xml:space="preserve">Inserta cada captura en su recuadro y elimina el recuadro naranja al terminar. Cada captura respalda el resultado obtenido del caso indicado.</w:t>
      </w:r>
      <w:r w:rsidDel="00000000" w:rsidR="00000000" w:rsidRPr="00000000">
        <w:rPr>
          <w:rtl w:val="0"/>
        </w:rPr>
      </w:r>
    </w:p>
    <w:tbl>
      <w:tblPr>
        <w:tblStyle w:val="Table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Ejecución de las pruebas unitarias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2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5934075" cy="2655887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655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2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5943600" cy="2416733"/>
                  <wp:effectExtent b="0" l="0" r="0" t="0"/>
                  <wp:docPr id="3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6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E17]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Build de producción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 de la terminal con npm run build finalizado ("built in …") y la lista de chunks generados (vendor-firebase, vendor-charts, vendor-maps y un archivo por página).</w:t>
            </w:r>
          </w:p>
          <w:p w:rsidR="00000000" w:rsidDel="00000000" w:rsidP="00000000" w:rsidRDefault="00000000" w:rsidRPr="00000000" w14:paraId="00000134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4124325" cy="2736509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7365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4100513" cy="2743200"/>
                  <wp:effectExtent b="0" l="0" r="0" t="0"/>
                  <wp:docPr id="3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513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E24]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Análisis estático (lint)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 de la terminal con la salida de npx eslint . mostrando el total de problemas reportados.</w:t>
            </w:r>
          </w:p>
          <w:p w:rsidR="00000000" w:rsidDel="00000000" w:rsidP="00000000" w:rsidRDefault="00000000" w:rsidRPr="00000000" w14:paraId="00000138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3876675" cy="523875"/>
                  <wp:effectExtent b="0" l="0" r="0" t="0"/>
                  <wp:docPr id="3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E18.01]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Registro de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error de RUT inválido y del panel del cliente tras un registro exitoso.</w:t>
            </w:r>
          </w:p>
          <w:p w:rsidR="00000000" w:rsidDel="00000000" w:rsidP="00000000" w:rsidRDefault="00000000" w:rsidRPr="00000000" w14:paraId="0000013C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3619500" cy="3986213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986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3519488" cy="3990975"/>
                  <wp:effectExtent b="0" l="0" r="0" t="0"/>
                  <wp:docPr id="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488" cy="399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E18.02]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Registro de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paso de especialidad y del panel del profesional mostrando el saldo inicial de 10 créditos.</w:t>
            </w:r>
          </w:p>
          <w:p w:rsidR="00000000" w:rsidDel="00000000" w:rsidP="00000000" w:rsidRDefault="00000000" w:rsidRPr="00000000" w14:paraId="00000141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833688" cy="3520440"/>
                  <wp:effectExtent b="0" l="0" r="0" t="0"/>
                  <wp:docPr id="3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688" cy="3520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309813" cy="3514725"/>
                  <wp:effectExtent b="0" l="0" r="0" t="0"/>
                  <wp:docPr id="1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813" cy="3514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E18.03]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Acceso por 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panel de cada rol y de la redirección al intentar abrir Admin sin permisos.</w:t>
            </w:r>
          </w:p>
          <w:p w:rsidR="00000000" w:rsidDel="00000000" w:rsidP="00000000" w:rsidRDefault="00000000" w:rsidRPr="00000000" w14:paraId="00000145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3857625" cy="3800475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380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Creación de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495550" cy="3814763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3814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86025" cy="3833813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833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362200" cy="3833813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3833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657475" cy="4141788"/>
                  <wp:effectExtent b="0" l="0" r="0" t="0"/>
                  <wp:docPr id="2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4141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247900" cy="4138613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4138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E18.05]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Postulación y créditos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modal de cotización con el costo en créditos, el saldo antes y después, y el movimiento en Billetera.</w:t>
            </w:r>
          </w:p>
          <w:p w:rsidR="00000000" w:rsidDel="00000000" w:rsidP="00000000" w:rsidRDefault="00000000" w:rsidRPr="00000000" w14:paraId="0000014C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171700" cy="3776663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3776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952625" cy="3776663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3776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1971675" cy="3767138"/>
                  <wp:effectExtent b="0" l="0" r="0" t="0"/>
                  <wp:docPr id="2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3767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E18.06]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Postulación rechazada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 del mensaje de saldo insuficiente o de cuenta bloqueada.</w:t>
            </w:r>
          </w:p>
          <w:p w:rsidR="00000000" w:rsidDel="00000000" w:rsidP="00000000" w:rsidRDefault="00000000" w:rsidRPr="00000000" w14:paraId="00000150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852738" cy="3349483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738" cy="3349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Aceptación y PIN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847975" cy="4387675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438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E18.09]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Cierre y calificación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trabajo esperando confirmación, de la confirmación y del modal de calificación.</w:t>
            </w:r>
          </w:p>
          <w:p w:rsidR="00000000" w:rsidDel="00000000" w:rsidP="00000000" w:rsidRDefault="00000000" w:rsidRPr="00000000" w14:paraId="00000158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190750" cy="3488562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3488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752725" cy="3493263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3493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E18.10]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Reportes y strikes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modal de reporte, del contador de strikes y del aviso de cuenta bloqueada.</w:t>
            </w:r>
          </w:p>
          <w:p w:rsidR="00000000" w:rsidDel="00000000" w:rsidP="00000000" w:rsidRDefault="00000000" w:rsidRPr="00000000" w14:paraId="0000015C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462213" cy="2907698"/>
                  <wp:effectExtent b="0" l="0" r="0" t="0"/>
                  <wp:docPr id="15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213" cy="29076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E18.11]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 del chat con mensajes de ambos usuarios, una imagen y una tarjeta de propuesta.</w:t>
            </w:r>
          </w:p>
          <w:p w:rsidR="00000000" w:rsidDel="00000000" w:rsidP="00000000" w:rsidRDefault="00000000" w:rsidRPr="00000000" w14:paraId="00000160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571750" cy="3727109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27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E18.12]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Compra de créditos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 Comprar Créditos, de la confirmación del pago y de Billetera con el saldo actualizado.</w:t>
            </w:r>
          </w:p>
          <w:p w:rsidR="00000000" w:rsidDel="00000000" w:rsidP="00000000" w:rsidRDefault="00000000" w:rsidRPr="00000000" w14:paraId="00000164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190750" cy="3386138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3386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176463" cy="3400425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463" cy="3400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3150396" cy="2860334"/>
                  <wp:effectExtent b="0" l="0" r="0" t="0"/>
                  <wp:docPr id="24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396" cy="28603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E18.14]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Sello municipal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modal de consulta en Admin y del perfil público con el sello.</w:t>
            </w:r>
          </w:p>
          <w:p w:rsidR="00000000" w:rsidDel="00000000" w:rsidP="00000000" w:rsidRDefault="00000000" w:rsidRPr="00000000" w14:paraId="00000169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124075" cy="2842993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28429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120189" cy="2831759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189" cy="2831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E18.15]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Analítica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del panel con los gráficos de área, barras y torta, y del CSV abierto.</w:t>
            </w:r>
          </w:p>
          <w:p w:rsidR="00000000" w:rsidDel="00000000" w:rsidP="00000000" w:rsidRDefault="00000000" w:rsidRPr="00000000" w14:paraId="0000016D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352675" cy="357663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3576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18"/>
                <w:szCs w:val="18"/>
              </w:rPr>
              <w:drawing>
                <wp:inline distB="114300" distT="114300" distL="114300" distR="114300">
                  <wp:extent cx="2252663" cy="3571875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663" cy="3571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50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E18.16]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50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 las pestañas Profesionales y Clientes antes y después de cada acción.</w:t>
            </w:r>
          </w:p>
          <w:p w:rsidR="00000000" w:rsidDel="00000000" w:rsidP="00000000" w:rsidRDefault="00000000" w:rsidRPr="00000000" w14:paraId="00000172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205038" cy="27813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038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2179620" cy="2765084"/>
                  <wp:effectExtent b="0" l="0" r="0" t="0"/>
                  <wp:docPr id="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620" cy="2765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4200525" cy="3327503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33275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E18.17]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Ejecución con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5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Capturas de la terminal con docker compose up y del navegador en localhost:8080.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41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Plan de pruebas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26.png"/><Relationship Id="rId41" Type="http://schemas.openxmlformats.org/officeDocument/2006/relationships/footer" Target="footer1.xml"/><Relationship Id="rId22" Type="http://schemas.openxmlformats.org/officeDocument/2006/relationships/image" Target="media/image31.png"/><Relationship Id="rId21" Type="http://schemas.openxmlformats.org/officeDocument/2006/relationships/image" Target="media/image29.png"/><Relationship Id="rId24" Type="http://schemas.openxmlformats.org/officeDocument/2006/relationships/image" Target="media/image28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5.png"/><Relationship Id="rId25" Type="http://schemas.openxmlformats.org/officeDocument/2006/relationships/image" Target="media/image1.png"/><Relationship Id="rId28" Type="http://schemas.openxmlformats.org/officeDocument/2006/relationships/image" Target="media/image23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4.png"/><Relationship Id="rId7" Type="http://schemas.openxmlformats.org/officeDocument/2006/relationships/image" Target="media/image12.png"/><Relationship Id="rId8" Type="http://schemas.openxmlformats.org/officeDocument/2006/relationships/image" Target="media/image32.png"/><Relationship Id="rId31" Type="http://schemas.openxmlformats.org/officeDocument/2006/relationships/image" Target="media/image20.png"/><Relationship Id="rId30" Type="http://schemas.openxmlformats.org/officeDocument/2006/relationships/image" Target="media/image7.png"/><Relationship Id="rId11" Type="http://schemas.openxmlformats.org/officeDocument/2006/relationships/image" Target="media/image25.png"/><Relationship Id="rId33" Type="http://schemas.openxmlformats.org/officeDocument/2006/relationships/image" Target="media/image30.png"/><Relationship Id="rId10" Type="http://schemas.openxmlformats.org/officeDocument/2006/relationships/image" Target="media/image33.png"/><Relationship Id="rId32" Type="http://schemas.openxmlformats.org/officeDocument/2006/relationships/image" Target="media/image14.png"/><Relationship Id="rId13" Type="http://schemas.openxmlformats.org/officeDocument/2006/relationships/image" Target="media/image18.png"/><Relationship Id="rId35" Type="http://schemas.openxmlformats.org/officeDocument/2006/relationships/image" Target="media/image21.png"/><Relationship Id="rId12" Type="http://schemas.openxmlformats.org/officeDocument/2006/relationships/image" Target="media/image13.png"/><Relationship Id="rId34" Type="http://schemas.openxmlformats.org/officeDocument/2006/relationships/image" Target="media/image11.png"/><Relationship Id="rId15" Type="http://schemas.openxmlformats.org/officeDocument/2006/relationships/image" Target="media/image17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2.png"/><Relationship Id="rId17" Type="http://schemas.openxmlformats.org/officeDocument/2006/relationships/image" Target="media/image9.png"/><Relationship Id="rId39" Type="http://schemas.openxmlformats.org/officeDocument/2006/relationships/image" Target="media/image19.png"/><Relationship Id="rId16" Type="http://schemas.openxmlformats.org/officeDocument/2006/relationships/image" Target="media/image3.png"/><Relationship Id="rId38" Type="http://schemas.openxmlformats.org/officeDocument/2006/relationships/image" Target="media/image6.png"/><Relationship Id="rId19" Type="http://schemas.openxmlformats.org/officeDocument/2006/relationships/image" Target="media/image27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4Yar/+KLOBwH10wSwyyvUsow1A==">CgMxLjA4AHIhMTdSUFcwclA0OTZUWmJtZ3dKcVdrR0NMdkpPMVRPYm5J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2026-10-08T21:35:51.813Z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