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4BA8A" w14:textId="77777777" w:rsidR="00807149" w:rsidRDefault="00807149">
      <w:pPr>
        <w:jc w:val="center"/>
      </w:pPr>
    </w:p>
    <w:p w14:paraId="3BD516D3" w14:textId="77777777" w:rsidR="00807149" w:rsidRDefault="002A51BC">
      <w:pPr>
        <w:jc w:val="center"/>
      </w:pPr>
      <w:r>
        <w:rPr>
          <w:noProof/>
        </w:rPr>
        <w:drawing>
          <wp:inline distT="0" distB="0" distL="0" distR="0" wp14:anchorId="10629942" wp14:editId="319E2FFA">
            <wp:extent cx="5506010" cy="30194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06010" cy="3019425"/>
                    </a:xfrm>
                    <a:prstGeom prst="rect">
                      <a:avLst/>
                    </a:prstGeom>
                    <a:ln/>
                  </pic:spPr>
                </pic:pic>
              </a:graphicData>
            </a:graphic>
          </wp:inline>
        </w:drawing>
      </w:r>
    </w:p>
    <w:p w14:paraId="78D97C8F" w14:textId="77777777" w:rsidR="00807149" w:rsidRDefault="00807149">
      <w:pPr>
        <w:jc w:val="center"/>
      </w:pPr>
    </w:p>
    <w:p w14:paraId="4A8C66F8" w14:textId="77777777" w:rsidR="00807149" w:rsidRDefault="00807149">
      <w:pPr>
        <w:spacing w:after="0" w:line="276" w:lineRule="auto"/>
        <w:jc w:val="center"/>
        <w:rPr>
          <w:rFonts w:ascii="Arial" w:eastAsia="Arial" w:hAnsi="Arial" w:cs="Arial"/>
          <w:b/>
          <w:color w:val="444444"/>
          <w:sz w:val="28"/>
          <w:szCs w:val="28"/>
          <w:u w:val="single"/>
        </w:rPr>
      </w:pPr>
    </w:p>
    <w:p w14:paraId="07571D07" w14:textId="77777777" w:rsidR="00807149" w:rsidRDefault="00807149">
      <w:pPr>
        <w:spacing w:after="0" w:line="276" w:lineRule="auto"/>
        <w:jc w:val="center"/>
        <w:rPr>
          <w:rFonts w:ascii="Arial" w:eastAsia="Arial" w:hAnsi="Arial" w:cs="Arial"/>
          <w:b/>
          <w:color w:val="444444"/>
          <w:sz w:val="28"/>
          <w:szCs w:val="28"/>
          <w:u w:val="single"/>
        </w:rPr>
      </w:pPr>
    </w:p>
    <w:p w14:paraId="34013C5B" w14:textId="77777777" w:rsidR="00807149" w:rsidRDefault="00807149">
      <w:pPr>
        <w:spacing w:after="0" w:line="276" w:lineRule="auto"/>
        <w:jc w:val="center"/>
        <w:rPr>
          <w:rFonts w:ascii="Arial" w:eastAsia="Arial" w:hAnsi="Arial" w:cs="Arial"/>
          <w:b/>
          <w:color w:val="444444"/>
          <w:sz w:val="28"/>
          <w:szCs w:val="28"/>
          <w:u w:val="single"/>
        </w:rPr>
      </w:pPr>
    </w:p>
    <w:p w14:paraId="2E754C59" w14:textId="77777777" w:rsidR="00807149" w:rsidRDefault="00807149">
      <w:pPr>
        <w:spacing w:after="0" w:line="276" w:lineRule="auto"/>
        <w:jc w:val="center"/>
        <w:rPr>
          <w:rFonts w:ascii="Arial" w:eastAsia="Arial" w:hAnsi="Arial" w:cs="Arial"/>
          <w:b/>
          <w:color w:val="444444"/>
          <w:sz w:val="28"/>
          <w:szCs w:val="28"/>
          <w:u w:val="single"/>
        </w:rPr>
      </w:pPr>
    </w:p>
    <w:p w14:paraId="64FEAB47" w14:textId="77777777" w:rsidR="00807149" w:rsidRPr="00F218E1" w:rsidRDefault="002A51BC">
      <w:pPr>
        <w:spacing w:after="0" w:line="276" w:lineRule="auto"/>
        <w:rPr>
          <w:rFonts w:ascii="Times New Roman" w:eastAsia="Times New Roman" w:hAnsi="Times New Roman" w:cs="Times New Roman"/>
          <w:b/>
          <w:color w:val="222222"/>
          <w:sz w:val="32"/>
          <w:szCs w:val="32"/>
          <w:highlight w:val="white"/>
        </w:rPr>
      </w:pPr>
      <w:r>
        <w:rPr>
          <w:rFonts w:ascii="Arial" w:eastAsia="Arial" w:hAnsi="Arial" w:cs="Arial"/>
          <w:color w:val="444444"/>
          <w:sz w:val="28"/>
          <w:szCs w:val="28"/>
        </w:rPr>
        <w:t xml:space="preserve">                     </w:t>
      </w:r>
      <w:r w:rsidRPr="00F218E1">
        <w:rPr>
          <w:rFonts w:ascii="Times New Roman" w:eastAsia="Times New Roman" w:hAnsi="Times New Roman" w:cs="Times New Roman"/>
          <w:b/>
          <w:color w:val="222222"/>
          <w:sz w:val="32"/>
          <w:szCs w:val="32"/>
          <w:highlight w:val="white"/>
        </w:rPr>
        <w:t>MGF</w:t>
      </w:r>
      <w:r w:rsidR="00731011" w:rsidRPr="00F218E1">
        <w:rPr>
          <w:rFonts w:ascii="Times New Roman" w:eastAsia="Times New Roman" w:hAnsi="Times New Roman" w:cs="Times New Roman"/>
          <w:b/>
          <w:color w:val="222222"/>
          <w:sz w:val="32"/>
          <w:szCs w:val="32"/>
          <w:highlight w:val="white"/>
        </w:rPr>
        <w:t>641: Financial</w:t>
      </w:r>
      <w:r w:rsidRPr="00F218E1">
        <w:rPr>
          <w:rFonts w:ascii="Times New Roman" w:eastAsia="Times New Roman" w:hAnsi="Times New Roman" w:cs="Times New Roman"/>
          <w:b/>
          <w:color w:val="222222"/>
          <w:sz w:val="32"/>
          <w:szCs w:val="32"/>
          <w:highlight w:val="white"/>
        </w:rPr>
        <w:t xml:space="preserve"> Policies &amp; Strategy</w:t>
      </w:r>
    </w:p>
    <w:p w14:paraId="18FD9E6F" w14:textId="77777777" w:rsidR="00807149" w:rsidRPr="00F218E1" w:rsidRDefault="00807149">
      <w:pPr>
        <w:spacing w:after="0" w:line="276" w:lineRule="auto"/>
        <w:jc w:val="center"/>
        <w:rPr>
          <w:rFonts w:ascii="Times New Roman" w:eastAsia="Times New Roman" w:hAnsi="Times New Roman" w:cs="Times New Roman"/>
          <w:b/>
          <w:color w:val="222222"/>
          <w:sz w:val="32"/>
          <w:szCs w:val="32"/>
          <w:highlight w:val="white"/>
        </w:rPr>
      </w:pPr>
    </w:p>
    <w:p w14:paraId="54B3C16B" w14:textId="77777777" w:rsidR="00807149" w:rsidRDefault="002A51BC">
      <w:pPr>
        <w:spacing w:after="0" w:line="276" w:lineRule="auto"/>
        <w:jc w:val="center"/>
        <w:rPr>
          <w:rFonts w:ascii="Times New Roman" w:eastAsia="Times New Roman" w:hAnsi="Times New Roman" w:cs="Times New Roman"/>
          <w:b/>
          <w:color w:val="222222"/>
          <w:sz w:val="32"/>
          <w:szCs w:val="32"/>
          <w:highlight w:val="white"/>
        </w:rPr>
      </w:pPr>
      <w:r w:rsidRPr="00F218E1">
        <w:rPr>
          <w:rFonts w:ascii="Times New Roman" w:eastAsia="Times New Roman" w:hAnsi="Times New Roman" w:cs="Times New Roman"/>
          <w:b/>
          <w:color w:val="222222"/>
          <w:sz w:val="32"/>
          <w:szCs w:val="32"/>
          <w:highlight w:val="white"/>
        </w:rPr>
        <w:t xml:space="preserve">Team Project Report on </w:t>
      </w:r>
      <w:r>
        <w:rPr>
          <w:rFonts w:ascii="Times New Roman" w:eastAsia="Times New Roman" w:hAnsi="Times New Roman" w:cs="Times New Roman"/>
          <w:b/>
          <w:color w:val="222222"/>
          <w:sz w:val="32"/>
          <w:szCs w:val="32"/>
          <w:highlight w:val="white"/>
        </w:rPr>
        <w:t>Dunkin' Brands Group, Inc</w:t>
      </w:r>
    </w:p>
    <w:p w14:paraId="0F100F73" w14:textId="77777777" w:rsidR="00807149" w:rsidRDefault="00807149">
      <w:pPr>
        <w:spacing w:after="0" w:line="276" w:lineRule="auto"/>
        <w:jc w:val="center"/>
        <w:rPr>
          <w:rFonts w:ascii="Times New Roman" w:eastAsia="Times New Roman" w:hAnsi="Times New Roman" w:cs="Times New Roman"/>
          <w:b/>
          <w:color w:val="222222"/>
          <w:sz w:val="32"/>
          <w:szCs w:val="32"/>
          <w:highlight w:val="white"/>
        </w:rPr>
      </w:pPr>
    </w:p>
    <w:p w14:paraId="762D5FA1" w14:textId="77777777" w:rsidR="00807149" w:rsidRDefault="002A51BC">
      <w:pPr>
        <w:spacing w:after="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b/>
          <w:color w:val="222222"/>
          <w:sz w:val="32"/>
          <w:szCs w:val="32"/>
          <w:highlight w:val="white"/>
        </w:rPr>
        <w:t xml:space="preserve">Members - </w:t>
      </w:r>
      <w:r>
        <w:rPr>
          <w:rFonts w:ascii="Times New Roman" w:eastAsia="Times New Roman" w:hAnsi="Times New Roman" w:cs="Times New Roman"/>
          <w:b/>
          <w:color w:val="444444"/>
          <w:sz w:val="32"/>
          <w:szCs w:val="32"/>
        </w:rPr>
        <w:t>J</w:t>
      </w:r>
      <w:r>
        <w:rPr>
          <w:rFonts w:ascii="Times New Roman" w:eastAsia="Times New Roman" w:hAnsi="Times New Roman" w:cs="Times New Roman"/>
          <w:b/>
          <w:sz w:val="32"/>
          <w:szCs w:val="32"/>
        </w:rPr>
        <w:t xml:space="preserve">ohn </w:t>
      </w:r>
      <w:proofErr w:type="spellStart"/>
      <w:r>
        <w:rPr>
          <w:rFonts w:ascii="Times New Roman" w:eastAsia="Times New Roman" w:hAnsi="Times New Roman" w:cs="Times New Roman"/>
          <w:b/>
          <w:sz w:val="32"/>
          <w:szCs w:val="32"/>
        </w:rPr>
        <w:t>Frucci</w:t>
      </w:r>
      <w:proofErr w:type="spellEnd"/>
      <w:r>
        <w:rPr>
          <w:rFonts w:ascii="Times New Roman" w:eastAsia="Times New Roman" w:hAnsi="Times New Roman" w:cs="Times New Roman"/>
          <w:b/>
          <w:sz w:val="32"/>
          <w:szCs w:val="32"/>
        </w:rPr>
        <w:t xml:space="preserve">, Saloni Shah, </w:t>
      </w:r>
      <w:proofErr w:type="spellStart"/>
      <w:r>
        <w:rPr>
          <w:rFonts w:ascii="Times New Roman" w:eastAsia="Times New Roman" w:hAnsi="Times New Roman" w:cs="Times New Roman"/>
          <w:b/>
          <w:sz w:val="32"/>
          <w:szCs w:val="32"/>
        </w:rPr>
        <w:t>Niyati</w:t>
      </w:r>
      <w:proofErr w:type="spellEnd"/>
      <w:r>
        <w:rPr>
          <w:rFonts w:ascii="Times New Roman" w:eastAsia="Times New Roman" w:hAnsi="Times New Roman" w:cs="Times New Roman"/>
          <w:b/>
          <w:sz w:val="32"/>
          <w:szCs w:val="32"/>
        </w:rPr>
        <w:t xml:space="preserve"> Rao, Shreya </w:t>
      </w:r>
      <w:proofErr w:type="spellStart"/>
      <w:r>
        <w:rPr>
          <w:rFonts w:ascii="Times New Roman" w:eastAsia="Times New Roman" w:hAnsi="Times New Roman" w:cs="Times New Roman"/>
          <w:b/>
          <w:sz w:val="32"/>
          <w:szCs w:val="32"/>
        </w:rPr>
        <w:t>Chandak</w:t>
      </w:r>
      <w:proofErr w:type="spellEnd"/>
    </w:p>
    <w:p w14:paraId="45BA8DD0" w14:textId="77777777" w:rsidR="00807149" w:rsidRDefault="002A51BC">
      <w:pPr>
        <w:rPr>
          <w:rFonts w:ascii="Times New Roman" w:eastAsia="Times New Roman" w:hAnsi="Times New Roman" w:cs="Times New Roman"/>
          <w:sz w:val="32"/>
          <w:szCs w:val="32"/>
        </w:rPr>
      </w:pPr>
      <w:r>
        <w:br w:type="page"/>
      </w:r>
    </w:p>
    <w:p w14:paraId="20DF34D0" w14:textId="77777777" w:rsidR="00807149" w:rsidRDefault="002A51BC">
      <w:pPr>
        <w:pBdr>
          <w:top w:val="nil"/>
          <w:left w:val="nil"/>
          <w:bottom w:val="nil"/>
          <w:right w:val="nil"/>
          <w:between w:val="nil"/>
        </w:pBdr>
        <w:spacing w:after="0" w:line="480" w:lineRule="auto"/>
        <w:jc w:val="both"/>
        <w:rPr>
          <w:rFonts w:ascii="Times New Roman" w:eastAsia="Times New Roman" w:hAnsi="Times New Roman" w:cs="Times New Roman"/>
          <w:b/>
          <w:color w:val="222222"/>
          <w:sz w:val="24"/>
          <w:szCs w:val="24"/>
          <w:highlight w:val="white"/>
        </w:rPr>
      </w:pPr>
      <w:r>
        <w:rPr>
          <w:noProof/>
        </w:rPr>
        <w:lastRenderedPageBreak/>
        <w:drawing>
          <wp:anchor distT="19050" distB="19050" distL="19050" distR="19050" simplePos="0" relativeHeight="251658240" behindDoc="0" locked="0" layoutInCell="1" hidden="0" allowOverlap="1" wp14:anchorId="1CA349BD" wp14:editId="3F5088D0">
            <wp:simplePos x="0" y="0"/>
            <wp:positionH relativeFrom="column">
              <wp:posOffset>587375</wp:posOffset>
            </wp:positionH>
            <wp:positionV relativeFrom="paragraph">
              <wp:posOffset>19050</wp:posOffset>
            </wp:positionV>
            <wp:extent cx="4233850" cy="1799025"/>
            <wp:effectExtent l="0" t="0" r="0" b="0"/>
            <wp:wrapTopAndBottom distT="19050" distB="1905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33850" cy="1799025"/>
                    </a:xfrm>
                    <a:prstGeom prst="rect">
                      <a:avLst/>
                    </a:prstGeom>
                    <a:ln/>
                  </pic:spPr>
                </pic:pic>
              </a:graphicData>
            </a:graphic>
          </wp:anchor>
        </w:drawing>
      </w:r>
    </w:p>
    <w:p w14:paraId="2DF9D7A5" w14:textId="77777777" w:rsidR="00807149" w:rsidRDefault="002A51BC">
      <w:pPr>
        <w:pBdr>
          <w:top w:val="nil"/>
          <w:left w:val="nil"/>
          <w:bottom w:val="nil"/>
          <w:right w:val="nil"/>
          <w:between w:val="nil"/>
        </w:pBd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22222"/>
          <w:sz w:val="24"/>
          <w:szCs w:val="24"/>
          <w:highlight w:val="white"/>
        </w:rPr>
        <w:t>COMPANY PROFILE:</w:t>
      </w:r>
    </w:p>
    <w:p w14:paraId="64D2A4BD" w14:textId="77777777" w:rsidR="00807149" w:rsidRDefault="002A51BC">
      <w:pPr>
        <w:pBdr>
          <w:top w:val="nil"/>
          <w:left w:val="nil"/>
          <w:bottom w:val="nil"/>
          <w:right w:val="nil"/>
          <w:between w:val="nil"/>
        </w:pBdr>
        <w:spacing w:after="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Dunkin' Brands Group, Inc., together with its subsidiaries, develops, franchises, and licenses quick service restaurants worldwide. The Company offers hot and cold coffee, baked goods, and ice-cream for drive-thru consumption. The company operates through </w:t>
      </w:r>
      <w:r>
        <w:rPr>
          <w:rFonts w:ascii="Times New Roman" w:eastAsia="Times New Roman" w:hAnsi="Times New Roman" w:cs="Times New Roman"/>
          <w:color w:val="222222"/>
          <w:sz w:val="24"/>
          <w:szCs w:val="24"/>
          <w:highlight w:val="white"/>
        </w:rPr>
        <w:t>five segments: Dunkin' U.S., Dunkin' International, Baskin-Robbins International, Baskin-Robbins U.S., and U.S. Advertising Funds. As of March 30, 2019, it had 12,900 Dunkin' Donuts restaurants and 8,000 Baskin-Robbins restaurants. The company franchises i</w:t>
      </w:r>
      <w:r>
        <w:rPr>
          <w:rFonts w:ascii="Times New Roman" w:eastAsia="Times New Roman" w:hAnsi="Times New Roman" w:cs="Times New Roman"/>
          <w:color w:val="222222"/>
          <w:sz w:val="24"/>
          <w:szCs w:val="24"/>
          <w:highlight w:val="white"/>
        </w:rPr>
        <w:t>t's restaurants under the Dunkin' Donuts and Baskin-Robbins brands. Dunkin' Brands Group, Inc. is headquartered in Canton, Massachusetts.</w:t>
      </w:r>
      <w:r>
        <w:rPr>
          <w:rFonts w:ascii="Times New Roman" w:eastAsia="Times New Roman" w:hAnsi="Times New Roman" w:cs="Times New Roman"/>
          <w:color w:val="000000"/>
          <w:sz w:val="24"/>
          <w:szCs w:val="24"/>
        </w:rPr>
        <w:t xml:space="preserve"> They believe that a 100% franchised business model offers strategic and financial benefits. Because they generally do </w:t>
      </w:r>
      <w:r>
        <w:rPr>
          <w:rFonts w:ascii="Times New Roman" w:eastAsia="Times New Roman" w:hAnsi="Times New Roman" w:cs="Times New Roman"/>
          <w:color w:val="000000"/>
          <w:sz w:val="24"/>
          <w:szCs w:val="24"/>
        </w:rPr>
        <w:t>not own or operate restaurants, they are able to focus on menu innovation, marketing, franchisee coaching and support, and other initiatives to drive the overall success of the brand.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One of the major growth strategies of Dunkin is to open new domestic and</w:t>
      </w:r>
      <w:r>
        <w:rPr>
          <w:rFonts w:ascii="Times New Roman" w:eastAsia="Times New Roman" w:hAnsi="Times New Roman" w:cs="Times New Roman"/>
          <w:sz w:val="24"/>
          <w:szCs w:val="24"/>
        </w:rPr>
        <w:t xml:space="preserve"> international restaurants. If they fail to implement this strategy, their operating revenue is adversely affected</w:t>
      </w:r>
      <w:r>
        <w:rPr>
          <w:rFonts w:ascii="Arial" w:eastAsia="Arial" w:hAnsi="Arial" w:cs="Arial"/>
          <w:sz w:val="20"/>
          <w:szCs w:val="20"/>
        </w:rPr>
        <w:t xml:space="preserve">. </w:t>
      </w:r>
      <w:r>
        <w:rPr>
          <w:rFonts w:ascii="Times New Roman" w:eastAsia="Times New Roman" w:hAnsi="Times New Roman" w:cs="Times New Roman"/>
          <w:color w:val="000000"/>
          <w:sz w:val="24"/>
          <w:szCs w:val="24"/>
        </w:rPr>
        <w:t>The international business is primarily conducted via joint ventures and country or territorial license arrangements with “master franchisee</w:t>
      </w:r>
      <w:r>
        <w:rPr>
          <w:rFonts w:ascii="Times New Roman" w:eastAsia="Times New Roman" w:hAnsi="Times New Roman" w:cs="Times New Roman"/>
          <w:color w:val="000000"/>
          <w:sz w:val="24"/>
          <w:szCs w:val="24"/>
        </w:rPr>
        <w:t xml:space="preserve">s,” who operate and sub-franchise the brand within their licensed areas. The international franchise system is predominantly located across Asia and the Middle East. Major competitors are companies like Starbucks, McDonald’s, KFC, Subway, Panera and other </w:t>
      </w:r>
      <w:r>
        <w:rPr>
          <w:rFonts w:ascii="Times New Roman" w:eastAsia="Times New Roman" w:hAnsi="Times New Roman" w:cs="Times New Roman"/>
          <w:color w:val="000000"/>
          <w:sz w:val="24"/>
          <w:szCs w:val="24"/>
        </w:rPr>
        <w:lastRenderedPageBreak/>
        <w:t xml:space="preserve">food chains.  </w:t>
      </w:r>
      <w:r>
        <w:rPr>
          <w:rFonts w:ascii="Times New Roman" w:eastAsia="Times New Roman" w:hAnsi="Times New Roman" w:cs="Times New Roman"/>
          <w:color w:val="000000"/>
          <w:sz w:val="24"/>
          <w:szCs w:val="24"/>
          <w:highlight w:val="white"/>
        </w:rPr>
        <w:t>Dunkin’ is a leading U.S. QSR concept, and is the QSR leader in donut and bagel categories for servings. Dunkin’ is also a national QSR leader for breakfast sandwich servings. Since the late 1980s, Dunkin’ has transformed itself into a coffee and beverage-</w:t>
      </w:r>
      <w:r>
        <w:rPr>
          <w:rFonts w:ascii="Times New Roman" w:eastAsia="Times New Roman" w:hAnsi="Times New Roman" w:cs="Times New Roman"/>
          <w:color w:val="000000"/>
          <w:sz w:val="24"/>
          <w:szCs w:val="24"/>
          <w:highlight w:val="white"/>
        </w:rPr>
        <w:t xml:space="preserve">based </w:t>
      </w:r>
      <w:proofErr w:type="gramStart"/>
      <w:r>
        <w:rPr>
          <w:rFonts w:ascii="Times New Roman" w:eastAsia="Times New Roman" w:hAnsi="Times New Roman" w:cs="Times New Roman"/>
          <w:color w:val="000000"/>
          <w:sz w:val="24"/>
          <w:szCs w:val="24"/>
          <w:highlight w:val="white"/>
        </w:rPr>
        <w:t>concept, and</w:t>
      </w:r>
      <w:proofErr w:type="gramEnd"/>
      <w:r>
        <w:rPr>
          <w:rFonts w:ascii="Times New Roman" w:eastAsia="Times New Roman" w:hAnsi="Times New Roman" w:cs="Times New Roman"/>
          <w:color w:val="000000"/>
          <w:sz w:val="24"/>
          <w:szCs w:val="24"/>
          <w:highlight w:val="white"/>
        </w:rPr>
        <w:t xml:space="preserve"> is a national QSR leader in servings in the hot regular/decaf/flavored coffee category and the iced regular/decaf/flavored coffee category, with sales of approximately 1.7 billion servings of total hot and iced coffee annually.</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highlight w:val="white"/>
        </w:rPr>
        <w:t xml:space="preserve">National </w:t>
      </w:r>
      <w:r>
        <w:rPr>
          <w:rFonts w:ascii="Times New Roman" w:eastAsia="Times New Roman" w:hAnsi="Times New Roman" w:cs="Times New Roman"/>
          <w:sz w:val="24"/>
          <w:szCs w:val="24"/>
          <w:highlight w:val="white"/>
        </w:rPr>
        <w:t>DCP LLC acts as an intermediate between farmers and Dunkin’s Brands to provide fresh produce in order for d</w:t>
      </w:r>
      <w:bookmarkStart w:id="0" w:name="_GoBack"/>
      <w:bookmarkEnd w:id="0"/>
      <w:r>
        <w:rPr>
          <w:rFonts w:ascii="Times New Roman" w:eastAsia="Times New Roman" w:hAnsi="Times New Roman" w:cs="Times New Roman"/>
          <w:sz w:val="24"/>
          <w:szCs w:val="24"/>
          <w:highlight w:val="white"/>
        </w:rPr>
        <w:t xml:space="preserve">unkin to manufacture. </w:t>
      </w:r>
    </w:p>
    <w:p w14:paraId="0006D1A9" w14:textId="77777777" w:rsidR="00807149" w:rsidRPr="00731011" w:rsidRDefault="002A51BC">
      <w:pPr>
        <w:pBdr>
          <w:top w:val="nil"/>
          <w:left w:val="nil"/>
          <w:bottom w:val="nil"/>
          <w:right w:val="nil"/>
          <w:between w:val="nil"/>
        </w:pBdr>
        <w:spacing w:after="0" w:line="480" w:lineRule="auto"/>
        <w:jc w:val="both"/>
        <w:rPr>
          <w:rFonts w:ascii="Times New Roman" w:eastAsia="Times New Roman" w:hAnsi="Times New Roman" w:cs="Times New Roman"/>
          <w:sz w:val="24"/>
          <w:szCs w:val="24"/>
          <w:highlight w:val="white"/>
        </w:rPr>
      </w:pPr>
      <w:r>
        <w:br w:type="page"/>
      </w:r>
      <w:r>
        <w:rPr>
          <w:rFonts w:ascii="Times New Roman" w:eastAsia="Times New Roman" w:hAnsi="Times New Roman" w:cs="Times New Roman"/>
          <w:b/>
          <w:sz w:val="24"/>
          <w:szCs w:val="24"/>
          <w:highlight w:val="white"/>
        </w:rPr>
        <w:lastRenderedPageBreak/>
        <w:t>NEW GUIDELINES THAT IMPACT FINANCIAL STATEMENTS:</w:t>
      </w:r>
    </w:p>
    <w:p w14:paraId="20A6028F" w14:textId="77777777" w:rsidR="00807149" w:rsidRDefault="002A51BC">
      <w:pPr>
        <w:pBdr>
          <w:top w:val="nil"/>
          <w:left w:val="nil"/>
          <w:bottom w:val="nil"/>
          <w:right w:val="nil"/>
          <w:between w:val="nil"/>
        </w:pBdr>
        <w:spacing w:after="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fiscal year 2018, Dunkin’s Brand adopted new guidance for revenue recogn</w:t>
      </w:r>
      <w:r>
        <w:rPr>
          <w:rFonts w:ascii="Times New Roman" w:eastAsia="Times New Roman" w:hAnsi="Times New Roman" w:cs="Times New Roman"/>
          <w:sz w:val="24"/>
          <w:szCs w:val="24"/>
          <w:highlight w:val="white"/>
        </w:rPr>
        <w:t>ition related to contracts with customers and restated all financial statement amounts for fiscal years 2017 and 2016. Under the new guidance, revenue is recognized in accordance with a five-step revenue model, as follows: identifying the contract with the</w:t>
      </w:r>
      <w:r>
        <w:rPr>
          <w:rFonts w:ascii="Times New Roman" w:eastAsia="Times New Roman" w:hAnsi="Times New Roman" w:cs="Times New Roman"/>
          <w:sz w:val="24"/>
          <w:szCs w:val="24"/>
          <w:highlight w:val="white"/>
        </w:rPr>
        <w:t xml:space="preserve"> customer; identifying the performance obligations in the contract; determining the transaction price; allocating the transaction price to the performance obligations; and recognizing revenue when (or as) the entity satisfies a performance obligation. </w:t>
      </w:r>
    </w:p>
    <w:p w14:paraId="1BBCEA57" w14:textId="77777777" w:rsidR="00807149" w:rsidRDefault="002A51BC">
      <w:pPr>
        <w:pBdr>
          <w:top w:val="nil"/>
          <w:left w:val="nil"/>
          <w:bottom w:val="nil"/>
          <w:right w:val="nil"/>
          <w:between w:val="nil"/>
        </w:pBdr>
        <w:spacing w:after="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w:t>
      </w:r>
      <w:r>
        <w:rPr>
          <w:rFonts w:ascii="Times New Roman" w:eastAsia="Times New Roman" w:hAnsi="Times New Roman" w:cs="Times New Roman"/>
          <w:sz w:val="24"/>
          <w:szCs w:val="24"/>
          <w:highlight w:val="white"/>
        </w:rPr>
        <w:t xml:space="preserve"> adoption of the new guidance changed the reporting of advertising fund contributions from franchisees and the related advertising fund expenditures, which were not previously included in the consolidated statements of operations. Additionally, advertising</w:t>
      </w:r>
      <w:r>
        <w:rPr>
          <w:rFonts w:ascii="Times New Roman" w:eastAsia="Times New Roman" w:hAnsi="Times New Roman" w:cs="Times New Roman"/>
          <w:sz w:val="24"/>
          <w:szCs w:val="24"/>
          <w:highlight w:val="white"/>
        </w:rPr>
        <w:t xml:space="preserve"> costs that have been incurred by the Company outside of the advertising funds were previously included within general and administrative expenses, net, but are now included within advertising expenses in the consolidated statements of operations. </w:t>
      </w:r>
    </w:p>
    <w:p w14:paraId="3976CA2C" w14:textId="77777777" w:rsidR="00807149" w:rsidRDefault="002A51BC">
      <w:pPr>
        <w:pBdr>
          <w:top w:val="nil"/>
          <w:left w:val="nil"/>
          <w:bottom w:val="nil"/>
          <w:right w:val="nil"/>
          <w:between w:val="nil"/>
        </w:pBdr>
        <w:spacing w:after="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New guidance requires a portion of sales of ice cream products to be allocated to royalty income as consideration for the use of the franchise license. As such, a portion of sales of ice cream and other products has been reclassified to franchise fees and </w:t>
      </w:r>
      <w:r>
        <w:rPr>
          <w:rFonts w:ascii="Times New Roman" w:eastAsia="Times New Roman" w:hAnsi="Times New Roman" w:cs="Times New Roman"/>
          <w:sz w:val="24"/>
          <w:szCs w:val="24"/>
          <w:highlight w:val="white"/>
        </w:rPr>
        <w:t>royalty income in the consolidated statements of operations.</w:t>
      </w:r>
    </w:p>
    <w:p w14:paraId="1D36C72A" w14:textId="77777777" w:rsidR="00807149" w:rsidRDefault="002A51BC">
      <w:pPr>
        <w:rPr>
          <w:rFonts w:ascii="Times New Roman" w:eastAsia="Times New Roman" w:hAnsi="Times New Roman" w:cs="Times New Roman"/>
          <w:sz w:val="24"/>
          <w:szCs w:val="24"/>
          <w:highlight w:val="white"/>
        </w:rPr>
      </w:pPr>
      <w:bookmarkStart w:id="1" w:name="_heading=h.ed9d1ve2042x" w:colFirst="0" w:colLast="0"/>
      <w:bookmarkEnd w:id="1"/>
      <w:r>
        <w:rPr>
          <w:rFonts w:ascii="Times New Roman" w:eastAsia="Times New Roman" w:hAnsi="Times New Roman" w:cs="Times New Roman"/>
          <w:b/>
          <w:noProof/>
          <w:sz w:val="24"/>
          <w:szCs w:val="24"/>
          <w:u w:val="single"/>
        </w:rPr>
        <w:drawing>
          <wp:inline distT="19050" distB="19050" distL="19050" distR="19050" wp14:anchorId="0F9D7366" wp14:editId="2660CFBF">
            <wp:extent cx="5943600" cy="15367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536700"/>
                    </a:xfrm>
                    <a:prstGeom prst="rect">
                      <a:avLst/>
                    </a:prstGeom>
                    <a:ln/>
                  </pic:spPr>
                </pic:pic>
              </a:graphicData>
            </a:graphic>
          </wp:inline>
        </w:drawing>
      </w:r>
    </w:p>
    <w:p w14:paraId="59834D2E" w14:textId="77777777" w:rsidR="00731011" w:rsidRDefault="00731011">
      <w:pPr>
        <w:rPr>
          <w:rFonts w:ascii="Times New Roman" w:eastAsia="Times New Roman" w:hAnsi="Times New Roman" w:cs="Times New Roman"/>
          <w:b/>
          <w:sz w:val="24"/>
          <w:szCs w:val="24"/>
          <w:u w:val="single"/>
        </w:rPr>
      </w:pPr>
      <w:bookmarkStart w:id="2" w:name="_heading=h.842jtjixfe4a" w:colFirst="0" w:colLast="0"/>
      <w:bookmarkEnd w:id="2"/>
    </w:p>
    <w:p w14:paraId="1D34BD06" w14:textId="77777777" w:rsidR="00807149" w:rsidRDefault="002A51B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ANALYSIS:</w:t>
      </w:r>
    </w:p>
    <w:p w14:paraId="0B444475" w14:textId="77777777" w:rsidR="00807149" w:rsidRDefault="00807149">
      <w:pPr>
        <w:rPr>
          <w:rFonts w:ascii="Times New Roman" w:eastAsia="Times New Roman" w:hAnsi="Times New Roman" w:cs="Times New Roman"/>
          <w:b/>
          <w:sz w:val="24"/>
          <w:szCs w:val="24"/>
        </w:rPr>
      </w:pPr>
      <w:bookmarkStart w:id="3" w:name="_heading=h.j815m88ypzxq" w:colFirst="0" w:colLast="0"/>
      <w:bookmarkEnd w:id="3"/>
    </w:p>
    <w:p w14:paraId="5502F599" w14:textId="77777777" w:rsidR="00807149" w:rsidRDefault="002A51BC">
      <w:pPr>
        <w:rPr>
          <w:rFonts w:ascii="Times New Roman" w:eastAsia="Times New Roman" w:hAnsi="Times New Roman" w:cs="Times New Roman"/>
          <w:b/>
          <w:sz w:val="24"/>
          <w:szCs w:val="24"/>
        </w:rPr>
      </w:pPr>
      <w:bookmarkStart w:id="4" w:name="_heading=h.tagd51fcszbd" w:colFirst="0" w:colLast="0"/>
      <w:bookmarkEnd w:id="4"/>
      <w:r>
        <w:rPr>
          <w:rFonts w:ascii="Times New Roman" w:eastAsia="Times New Roman" w:hAnsi="Times New Roman" w:cs="Times New Roman"/>
          <w:b/>
          <w:sz w:val="24"/>
          <w:szCs w:val="24"/>
        </w:rPr>
        <w:t>Operating margin ratio:</w:t>
      </w:r>
    </w:p>
    <w:p w14:paraId="6D94D827" w14:textId="77777777" w:rsidR="00807149" w:rsidRDefault="002A51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margin ratio is the return on sales which indicates how well a company can manage revenues against non-operating costs such as interest.  The ideal operating margin ratio of the Quick Service Restaurant industry is around 35.78%. On computation, </w:t>
      </w:r>
      <w:r>
        <w:rPr>
          <w:rFonts w:ascii="Times New Roman" w:eastAsia="Times New Roman" w:hAnsi="Times New Roman" w:cs="Times New Roman"/>
          <w:sz w:val="24"/>
          <w:szCs w:val="24"/>
        </w:rPr>
        <w:t xml:space="preserve">we could see that Dunkin’ Brands’ ratio for the year 2018 is 31.16%.  The operating margin ratio of Dunkin’ has been on an upward trend when compared to the previous years. It has increased by 2.23% which is mainly due to the increase in franchisee income </w:t>
      </w:r>
      <w:r>
        <w:rPr>
          <w:rFonts w:ascii="Times New Roman" w:eastAsia="Times New Roman" w:hAnsi="Times New Roman" w:cs="Times New Roman"/>
          <w:sz w:val="24"/>
          <w:szCs w:val="24"/>
        </w:rPr>
        <w:t>and advertising funds. Another factor which contributes to the increase in the margin is the sales of all the remaining company owned restaurants which decreased the operating expense by $13.6 million.</w:t>
      </w:r>
    </w:p>
    <w:p w14:paraId="02354DC0" w14:textId="77777777" w:rsidR="00807149" w:rsidRDefault="00807149">
      <w:pPr>
        <w:rPr>
          <w:rFonts w:ascii="Times New Roman" w:eastAsia="Times New Roman" w:hAnsi="Times New Roman" w:cs="Times New Roman"/>
          <w:sz w:val="24"/>
          <w:szCs w:val="24"/>
        </w:rPr>
      </w:pPr>
    </w:p>
    <w:p w14:paraId="51F482B6" w14:textId="77777777" w:rsidR="00807149" w:rsidRDefault="002A51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 ratio:</w:t>
      </w:r>
    </w:p>
    <w:p w14:paraId="2C47504B" w14:textId="77777777" w:rsidR="00807149" w:rsidRDefault="002A51BC">
      <w:pPr>
        <w:rPr>
          <w:rFonts w:ascii="Times New Roman" w:eastAsia="Times New Roman" w:hAnsi="Times New Roman" w:cs="Times New Roman"/>
          <w:sz w:val="24"/>
          <w:szCs w:val="24"/>
        </w:rPr>
      </w:pPr>
      <w:r>
        <w:rPr>
          <w:rFonts w:ascii="Times New Roman" w:eastAsia="Times New Roman" w:hAnsi="Times New Roman" w:cs="Times New Roman"/>
          <w:sz w:val="24"/>
          <w:szCs w:val="24"/>
        </w:rPr>
        <w:t>It refers to the ratio between the share p</w:t>
      </w:r>
      <w:r>
        <w:rPr>
          <w:rFonts w:ascii="Times New Roman" w:eastAsia="Times New Roman" w:hAnsi="Times New Roman" w:cs="Times New Roman"/>
          <w:sz w:val="24"/>
          <w:szCs w:val="24"/>
        </w:rPr>
        <w:t>rice of the company and earning per share. The industry P/E ratio for 2018 is 21.61 whereas Dunkin’s P/E ratio is 23.20 in 2018. We can infer that the stock is overvalued because Dunkin’ is undergoing a strategic repositioning process with rebranding their</w:t>
      </w:r>
      <w:r>
        <w:rPr>
          <w:rFonts w:ascii="Times New Roman" w:eastAsia="Times New Roman" w:hAnsi="Times New Roman" w:cs="Times New Roman"/>
          <w:sz w:val="24"/>
          <w:szCs w:val="24"/>
        </w:rPr>
        <w:t xml:space="preserve"> brands and new innovations. </w:t>
      </w:r>
      <w:r>
        <w:rPr>
          <w:rFonts w:ascii="Times New Roman" w:eastAsia="Times New Roman" w:hAnsi="Times New Roman" w:cs="Times New Roman"/>
          <w:sz w:val="24"/>
          <w:szCs w:val="24"/>
        </w:rPr>
        <w:br/>
      </w:r>
    </w:p>
    <w:p w14:paraId="46E0255D" w14:textId="77777777" w:rsidR="00807149" w:rsidRDefault="002A51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Interest Coverage Ratio:</w:t>
      </w:r>
    </w:p>
    <w:p w14:paraId="20062BA4" w14:textId="77777777" w:rsidR="00807149" w:rsidRDefault="002A51BC">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Interest coverage ratio refers to how well a company can pay interest on the outstanding debt. Interest coverage ratio of Dunkin has reduced from 5.05 times in 2017 to 3.89 times in 2018.  Dunkin’s in</w:t>
      </w:r>
      <w:r>
        <w:rPr>
          <w:rFonts w:ascii="Times New Roman" w:eastAsia="Times New Roman" w:hAnsi="Times New Roman" w:cs="Times New Roman"/>
          <w:sz w:val="24"/>
          <w:szCs w:val="24"/>
        </w:rPr>
        <w:t xml:space="preserve">terest expense increased by 20.2% million which was primarily driven by securitization of debt. This resulted in additional borrowings which in turn increases the company’s interest burden. </w:t>
      </w:r>
    </w:p>
    <w:p w14:paraId="27C4F7AA" w14:textId="77777777" w:rsidR="00807149" w:rsidRDefault="00807149">
      <w:pPr>
        <w:rPr>
          <w:rFonts w:ascii="Times New Roman" w:eastAsia="Times New Roman" w:hAnsi="Times New Roman" w:cs="Times New Roman"/>
          <w:sz w:val="24"/>
          <w:szCs w:val="24"/>
        </w:rPr>
      </w:pPr>
    </w:p>
    <w:p w14:paraId="4A5DFA5E" w14:textId="77777777" w:rsidR="00807149" w:rsidRDefault="002A51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Debt to EBITDA: </w:t>
      </w:r>
    </w:p>
    <w:p w14:paraId="125AB82D" w14:textId="77777777" w:rsidR="00807149" w:rsidRDefault="002A51BC">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ratio refers to the company’s ability to p</w:t>
      </w:r>
      <w:r>
        <w:rPr>
          <w:rFonts w:ascii="Times New Roman" w:eastAsia="Times New Roman" w:hAnsi="Times New Roman" w:cs="Times New Roman"/>
          <w:sz w:val="24"/>
          <w:szCs w:val="24"/>
        </w:rPr>
        <w:t xml:space="preserve">ay off its incurred debt. A high ratio indicates that the company has an extremely heavy debt load. The ideal debt to EBITDA ratio is 6 whereas Dunkin’s ratio is 6.5. It has increased over the years as Dunkin’ has securitized debt and there have also been </w:t>
      </w:r>
      <w:r>
        <w:rPr>
          <w:rFonts w:ascii="Times New Roman" w:eastAsia="Times New Roman" w:hAnsi="Times New Roman" w:cs="Times New Roman"/>
          <w:sz w:val="24"/>
          <w:szCs w:val="24"/>
        </w:rPr>
        <w:t xml:space="preserve">additional funds which have been borrowed. </w:t>
      </w:r>
    </w:p>
    <w:p w14:paraId="3D584986" w14:textId="77777777" w:rsidR="00807149" w:rsidRDefault="00807149">
      <w:pPr>
        <w:rPr>
          <w:rFonts w:ascii="Times New Roman" w:eastAsia="Times New Roman" w:hAnsi="Times New Roman" w:cs="Times New Roman"/>
          <w:sz w:val="24"/>
          <w:szCs w:val="24"/>
        </w:rPr>
      </w:pPr>
    </w:p>
    <w:p w14:paraId="7F0975D7" w14:textId="77777777" w:rsidR="00807149" w:rsidRDefault="002A51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 on Assets:</w:t>
      </w:r>
    </w:p>
    <w:p w14:paraId="28FAA2FB" w14:textId="77777777" w:rsidR="00807149" w:rsidRDefault="002A51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an indicator of how well a company utilizes its assets by determining how profitable a company is relative to its total assets. It also </w:t>
      </w:r>
      <w:proofErr w:type="gramStart"/>
      <w:r>
        <w:rPr>
          <w:rFonts w:ascii="Times New Roman" w:eastAsia="Times New Roman" w:hAnsi="Times New Roman" w:cs="Times New Roman"/>
          <w:sz w:val="24"/>
          <w:szCs w:val="24"/>
        </w:rPr>
        <w:t>takes into account</w:t>
      </w:r>
      <w:proofErr w:type="gramEnd"/>
      <w:r>
        <w:rPr>
          <w:rFonts w:ascii="Times New Roman" w:eastAsia="Times New Roman" w:hAnsi="Times New Roman" w:cs="Times New Roman"/>
          <w:sz w:val="24"/>
          <w:szCs w:val="24"/>
        </w:rPr>
        <w:t xml:space="preserve"> the company’s debt. Dunkin’s r</w:t>
      </w:r>
      <w:r>
        <w:rPr>
          <w:rFonts w:ascii="Times New Roman" w:eastAsia="Times New Roman" w:hAnsi="Times New Roman" w:cs="Times New Roman"/>
          <w:sz w:val="24"/>
          <w:szCs w:val="24"/>
        </w:rPr>
        <w:t xml:space="preserve">eturn on asset was 6.65% in 2018 and 6.88% in 2017. Dunkin’ had incurred more capital </w:t>
      </w:r>
      <w:r>
        <w:rPr>
          <w:rFonts w:ascii="Times New Roman" w:eastAsia="Times New Roman" w:hAnsi="Times New Roman" w:cs="Times New Roman"/>
          <w:sz w:val="24"/>
          <w:szCs w:val="24"/>
        </w:rPr>
        <w:lastRenderedPageBreak/>
        <w:t xml:space="preserve">expenditure in 2018. If they were efficiently utilizing the assets they had invested in, the ROA should have been </w:t>
      </w:r>
      <w:proofErr w:type="gramStart"/>
      <w:r>
        <w:rPr>
          <w:rFonts w:ascii="Times New Roman" w:eastAsia="Times New Roman" w:hAnsi="Times New Roman" w:cs="Times New Roman"/>
          <w:sz w:val="24"/>
          <w:szCs w:val="24"/>
        </w:rPr>
        <w:t>more</w:t>
      </w:r>
      <w:proofErr w:type="gramEnd"/>
      <w:r>
        <w:rPr>
          <w:rFonts w:ascii="Times New Roman" w:eastAsia="Times New Roman" w:hAnsi="Times New Roman" w:cs="Times New Roman"/>
          <w:sz w:val="24"/>
          <w:szCs w:val="24"/>
        </w:rPr>
        <w:t xml:space="preserve"> but the ROA has decreased despite the increase in c</w:t>
      </w:r>
      <w:r>
        <w:rPr>
          <w:rFonts w:ascii="Times New Roman" w:eastAsia="Times New Roman" w:hAnsi="Times New Roman" w:cs="Times New Roman"/>
          <w:sz w:val="24"/>
          <w:szCs w:val="24"/>
        </w:rPr>
        <w:t xml:space="preserve">apital expenditure. </w:t>
      </w:r>
    </w:p>
    <w:p w14:paraId="324B43FC" w14:textId="77777777" w:rsidR="00807149" w:rsidRDefault="00807149">
      <w:pPr>
        <w:rPr>
          <w:rFonts w:ascii="Times New Roman" w:eastAsia="Times New Roman" w:hAnsi="Times New Roman" w:cs="Times New Roman"/>
          <w:sz w:val="24"/>
          <w:szCs w:val="24"/>
        </w:rPr>
      </w:pPr>
    </w:p>
    <w:p w14:paraId="0C7BFB5C" w14:textId="77777777" w:rsidR="00807149" w:rsidRDefault="002A51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 Capital:</w:t>
      </w:r>
    </w:p>
    <w:p w14:paraId="0B669F9D" w14:textId="77777777" w:rsidR="00807149" w:rsidRDefault="002A51BC">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measure of company’s liquidity, operational efficiency and short-term financial health. Dunkin’s working capital has decreased which indicates that its liquidity has decreased. Their working capital has decrea</w:t>
      </w:r>
      <w:r>
        <w:rPr>
          <w:rFonts w:ascii="Times New Roman" w:eastAsia="Times New Roman" w:hAnsi="Times New Roman" w:cs="Times New Roman"/>
          <w:sz w:val="24"/>
          <w:szCs w:val="24"/>
        </w:rPr>
        <w:t>sed which means that they don’t have enough funds to fund their day-to-day expenses. Another inference that can be made is that they are stretching their credit period which means that they are not paying their creditors as often.</w:t>
      </w:r>
    </w:p>
    <w:p w14:paraId="7B05FD6F" w14:textId="77777777" w:rsidR="00807149" w:rsidRDefault="00807149">
      <w:pPr>
        <w:rPr>
          <w:rFonts w:ascii="Times New Roman" w:eastAsia="Times New Roman" w:hAnsi="Times New Roman" w:cs="Times New Roman"/>
          <w:sz w:val="24"/>
          <w:szCs w:val="24"/>
        </w:rPr>
      </w:pPr>
    </w:p>
    <w:p w14:paraId="2FD87C64" w14:textId="77777777" w:rsidR="00807149" w:rsidRDefault="002A51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Asset Turnover:</w:t>
      </w:r>
    </w:p>
    <w:p w14:paraId="1F28E5EA" w14:textId="77777777" w:rsidR="00807149" w:rsidRDefault="002A51BC" w:rsidP="0073101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ratio measures how effectively the company uses its assets to generate sales. If a company has a high asset turnover ratio, it would mean that they are using the resources efficiently and generating more sales. Conversely, if a company</w:t>
      </w:r>
      <w:r>
        <w:rPr>
          <w:rFonts w:ascii="Times New Roman" w:eastAsia="Times New Roman" w:hAnsi="Times New Roman" w:cs="Times New Roman"/>
          <w:sz w:val="24"/>
          <w:szCs w:val="24"/>
        </w:rPr>
        <w:t xml:space="preserve"> has a low asset turnover ratio, it would mean that the company is not using its assets efficiently. Dunkin’s ratio for the year 2018 was 0.3575 times and was 0.3561 times in 2017. When the ratios of these two years are compared, it is evident that there i</w:t>
      </w:r>
      <w:r>
        <w:rPr>
          <w:rFonts w:ascii="Times New Roman" w:eastAsia="Times New Roman" w:hAnsi="Times New Roman" w:cs="Times New Roman"/>
          <w:sz w:val="24"/>
          <w:szCs w:val="24"/>
        </w:rPr>
        <w:t>s not much of a difference even though the company has a lot more capital expenditure in the year 2018. The reason behind negligible change in this ratio might also be due to their growth strategy. As their strategy is to open up new franchises every year,</w:t>
      </w:r>
      <w:r>
        <w:rPr>
          <w:rFonts w:ascii="Times New Roman" w:eastAsia="Times New Roman" w:hAnsi="Times New Roman" w:cs="Times New Roman"/>
          <w:sz w:val="24"/>
          <w:szCs w:val="24"/>
        </w:rPr>
        <w:t xml:space="preserve"> they require a lot of new </w:t>
      </w:r>
      <w:proofErr w:type="gramStart"/>
      <w:r>
        <w:rPr>
          <w:rFonts w:ascii="Times New Roman" w:eastAsia="Times New Roman" w:hAnsi="Times New Roman" w:cs="Times New Roman"/>
          <w:sz w:val="24"/>
          <w:szCs w:val="24"/>
        </w:rPr>
        <w:t>equipment</w:t>
      </w:r>
      <w:proofErr w:type="gramEnd"/>
      <w:r>
        <w:rPr>
          <w:rFonts w:ascii="Times New Roman" w:eastAsia="Times New Roman" w:hAnsi="Times New Roman" w:cs="Times New Roman"/>
          <w:sz w:val="24"/>
          <w:szCs w:val="24"/>
        </w:rPr>
        <w:t xml:space="preserve"> but it cannot be said that this investment would be a venture that efficiently uses its assets in its nascent stages.</w:t>
      </w:r>
    </w:p>
    <w:p w14:paraId="7F0916D3" w14:textId="77777777" w:rsidR="00731011" w:rsidRDefault="00731011" w:rsidP="00731011">
      <w:pPr>
        <w:spacing w:before="240" w:after="240"/>
        <w:rPr>
          <w:rFonts w:ascii="Times New Roman" w:eastAsia="Times New Roman" w:hAnsi="Times New Roman" w:cs="Times New Roman"/>
          <w:sz w:val="24"/>
          <w:szCs w:val="24"/>
        </w:rPr>
      </w:pPr>
    </w:p>
    <w:p w14:paraId="1ABD8E2C" w14:textId="77777777" w:rsidR="00731011" w:rsidRDefault="00731011" w:rsidP="00731011">
      <w:pPr>
        <w:spacing w:before="240" w:after="240"/>
        <w:rPr>
          <w:rFonts w:ascii="Times New Roman" w:eastAsia="Times New Roman" w:hAnsi="Times New Roman" w:cs="Times New Roman"/>
          <w:sz w:val="24"/>
          <w:szCs w:val="24"/>
        </w:rPr>
      </w:pPr>
    </w:p>
    <w:p w14:paraId="7503E8A6" w14:textId="77777777" w:rsidR="00731011" w:rsidRDefault="00731011" w:rsidP="00731011">
      <w:pPr>
        <w:spacing w:before="240" w:after="240"/>
        <w:rPr>
          <w:rFonts w:ascii="Times New Roman" w:eastAsia="Times New Roman" w:hAnsi="Times New Roman" w:cs="Times New Roman"/>
          <w:sz w:val="24"/>
          <w:szCs w:val="24"/>
        </w:rPr>
      </w:pPr>
    </w:p>
    <w:p w14:paraId="32013120" w14:textId="77777777" w:rsidR="00731011" w:rsidRDefault="00731011" w:rsidP="00731011">
      <w:pPr>
        <w:spacing w:before="240" w:after="240"/>
        <w:rPr>
          <w:rFonts w:ascii="Times New Roman" w:eastAsia="Times New Roman" w:hAnsi="Times New Roman" w:cs="Times New Roman"/>
          <w:sz w:val="24"/>
          <w:szCs w:val="24"/>
        </w:rPr>
      </w:pPr>
    </w:p>
    <w:p w14:paraId="72C6662C" w14:textId="77777777" w:rsidR="00731011" w:rsidRDefault="00731011" w:rsidP="00731011">
      <w:pPr>
        <w:spacing w:before="240" w:after="240"/>
        <w:rPr>
          <w:rFonts w:ascii="Times New Roman" w:eastAsia="Times New Roman" w:hAnsi="Times New Roman" w:cs="Times New Roman"/>
          <w:sz w:val="24"/>
          <w:szCs w:val="24"/>
        </w:rPr>
      </w:pPr>
    </w:p>
    <w:p w14:paraId="404AA61D" w14:textId="77777777" w:rsidR="00731011" w:rsidRDefault="00731011" w:rsidP="00731011">
      <w:pPr>
        <w:spacing w:before="240" w:after="240"/>
        <w:rPr>
          <w:rFonts w:ascii="Times New Roman" w:eastAsia="Times New Roman" w:hAnsi="Times New Roman" w:cs="Times New Roman"/>
          <w:sz w:val="24"/>
          <w:szCs w:val="24"/>
        </w:rPr>
      </w:pPr>
    </w:p>
    <w:p w14:paraId="0AD37164" w14:textId="77777777" w:rsidR="00731011" w:rsidRDefault="00731011" w:rsidP="00731011">
      <w:pPr>
        <w:spacing w:before="240" w:after="240"/>
        <w:rPr>
          <w:rFonts w:ascii="Times New Roman" w:eastAsia="Times New Roman" w:hAnsi="Times New Roman" w:cs="Times New Roman"/>
          <w:sz w:val="24"/>
          <w:szCs w:val="24"/>
        </w:rPr>
      </w:pPr>
    </w:p>
    <w:p w14:paraId="6CB1CE69" w14:textId="77777777" w:rsidR="00731011" w:rsidRDefault="00731011" w:rsidP="00731011">
      <w:pPr>
        <w:spacing w:before="240" w:after="240"/>
        <w:rPr>
          <w:rFonts w:ascii="Times New Roman" w:eastAsia="Times New Roman" w:hAnsi="Times New Roman" w:cs="Times New Roman"/>
          <w:sz w:val="24"/>
          <w:szCs w:val="24"/>
        </w:rPr>
      </w:pPr>
    </w:p>
    <w:p w14:paraId="7C487E1D" w14:textId="77777777" w:rsidR="00731011" w:rsidRDefault="00731011" w:rsidP="00731011">
      <w:pPr>
        <w:spacing w:before="240" w:after="240"/>
        <w:rPr>
          <w:rFonts w:ascii="Times New Roman" w:eastAsia="Times New Roman" w:hAnsi="Times New Roman" w:cs="Times New Roman"/>
          <w:sz w:val="24"/>
          <w:szCs w:val="24"/>
        </w:rPr>
      </w:pPr>
    </w:p>
    <w:p w14:paraId="041B1500" w14:textId="77777777" w:rsidR="00731011" w:rsidRDefault="00731011" w:rsidP="00731011">
      <w:pPr>
        <w:spacing w:before="240" w:after="240"/>
        <w:rPr>
          <w:rFonts w:ascii="Times New Roman" w:eastAsia="Times New Roman" w:hAnsi="Times New Roman" w:cs="Times New Roman"/>
          <w:sz w:val="24"/>
          <w:szCs w:val="24"/>
        </w:rPr>
      </w:pPr>
    </w:p>
    <w:p w14:paraId="1E015B39" w14:textId="77777777" w:rsidR="00731011" w:rsidRPr="00731011" w:rsidRDefault="00731011" w:rsidP="00731011">
      <w:pPr>
        <w:spacing w:before="240" w:after="240"/>
        <w:rPr>
          <w:rFonts w:ascii="Times New Roman" w:eastAsia="Times New Roman" w:hAnsi="Times New Roman" w:cs="Times New Roman"/>
          <w:sz w:val="24"/>
          <w:szCs w:val="24"/>
        </w:rPr>
      </w:pPr>
    </w:p>
    <w:p w14:paraId="3515525B" w14:textId="77777777" w:rsidR="00807149" w:rsidRDefault="002A51BC" w:rsidP="00731011">
      <w:pPr>
        <w:spacing w:after="0"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Analysis of Cash Flow Statements (CFS):</w:t>
      </w:r>
    </w:p>
    <w:p w14:paraId="0E052CD3" w14:textId="77777777" w:rsidR="00807149" w:rsidRDefault="002A51BC" w:rsidP="00731011">
      <w:pPr>
        <w:numPr>
          <w:ilvl w:val="0"/>
          <w:numId w:val="2"/>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 income is increased by 15.22% when comparing yea</w:t>
      </w:r>
      <w:r>
        <w:rPr>
          <w:rFonts w:ascii="Times New Roman" w:eastAsia="Times New Roman" w:hAnsi="Times New Roman" w:cs="Times New Roman"/>
          <w:sz w:val="24"/>
          <w:szCs w:val="24"/>
        </w:rPr>
        <w:t>r 2018 to 2017, this is mainly due to increase in the revenues by franchise fees</w:t>
      </w:r>
    </w:p>
    <w:p w14:paraId="7795643B" w14:textId="77777777" w:rsidR="00807149" w:rsidRDefault="002A51BC" w:rsidP="00731011">
      <w:pPr>
        <w:numPr>
          <w:ilvl w:val="0"/>
          <w:numId w:val="2"/>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Accounts Payable has been increased by 4 times when comparing year 2018 with 2017 which means that the company has stretched the credit period</w:t>
      </w:r>
    </w:p>
    <w:p w14:paraId="39331382" w14:textId="77777777" w:rsidR="00807149" w:rsidRDefault="002A51BC" w:rsidP="00731011">
      <w:pPr>
        <w:numPr>
          <w:ilvl w:val="0"/>
          <w:numId w:val="2"/>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Dunkin sold the majority of its </w:t>
      </w:r>
      <w:r>
        <w:rPr>
          <w:rFonts w:ascii="Times New Roman" w:eastAsia="Times New Roman" w:hAnsi="Times New Roman" w:cs="Times New Roman"/>
          <w:sz w:val="24"/>
          <w:szCs w:val="24"/>
        </w:rPr>
        <w:t>owned restaurants in the year 2016 and some of it in 2017 which is reflected in the proceeds from sale of company operated restaurants. After which the company has stopped investing in its owned restaurants</w:t>
      </w:r>
    </w:p>
    <w:p w14:paraId="7780479A" w14:textId="77777777" w:rsidR="00807149" w:rsidRDefault="002A51BC" w:rsidP="00731011">
      <w:pPr>
        <w:numPr>
          <w:ilvl w:val="0"/>
          <w:numId w:val="2"/>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CFS, Dunkin has made additions in the </w:t>
      </w:r>
      <w:r>
        <w:rPr>
          <w:rFonts w:ascii="Times New Roman" w:eastAsia="Times New Roman" w:hAnsi="Times New Roman" w:cs="Times New Roman"/>
          <w:sz w:val="24"/>
          <w:szCs w:val="24"/>
        </w:rPr>
        <w:t xml:space="preserve">property and </w:t>
      </w:r>
      <w:proofErr w:type="spellStart"/>
      <w:r>
        <w:rPr>
          <w:rFonts w:ascii="Times New Roman" w:eastAsia="Times New Roman" w:hAnsi="Times New Roman" w:cs="Times New Roman"/>
          <w:sz w:val="24"/>
          <w:szCs w:val="24"/>
        </w:rPr>
        <w:t>equipments</w:t>
      </w:r>
      <w:proofErr w:type="spellEnd"/>
      <w:r>
        <w:rPr>
          <w:rFonts w:ascii="Times New Roman" w:eastAsia="Times New Roman" w:hAnsi="Times New Roman" w:cs="Times New Roman"/>
          <w:sz w:val="24"/>
          <w:szCs w:val="24"/>
        </w:rPr>
        <w:t xml:space="preserve"> by 1.46 times as reflected in the net cash from investing activities - </w:t>
      </w:r>
      <w:proofErr w:type="gramStart"/>
      <w:r>
        <w:rPr>
          <w:rFonts w:ascii="Times New Roman" w:eastAsia="Times New Roman" w:hAnsi="Times New Roman" w:cs="Times New Roman"/>
          <w:sz w:val="24"/>
          <w:szCs w:val="24"/>
        </w:rPr>
        <w:t>this syncs</w:t>
      </w:r>
      <w:proofErr w:type="gramEnd"/>
      <w:r>
        <w:rPr>
          <w:rFonts w:ascii="Times New Roman" w:eastAsia="Times New Roman" w:hAnsi="Times New Roman" w:cs="Times New Roman"/>
          <w:sz w:val="24"/>
          <w:szCs w:val="24"/>
        </w:rPr>
        <w:t xml:space="preserve"> with the company’s strategy of increasing the number of franchise stores overtime</w:t>
      </w:r>
    </w:p>
    <w:p w14:paraId="0F47D5EF" w14:textId="77777777" w:rsidR="00807149" w:rsidRDefault="002A51BC" w:rsidP="00731011">
      <w:pPr>
        <w:numPr>
          <w:ilvl w:val="0"/>
          <w:numId w:val="2"/>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year 2016, the company raised long term debt - which was </w:t>
      </w:r>
      <w:proofErr w:type="spellStart"/>
      <w:r>
        <w:rPr>
          <w:rFonts w:ascii="Times New Roman" w:eastAsia="Times New Roman" w:hAnsi="Times New Roman" w:cs="Times New Roman"/>
          <w:sz w:val="24"/>
          <w:szCs w:val="24"/>
        </w:rPr>
        <w:t>util</w:t>
      </w:r>
      <w:r>
        <w:rPr>
          <w:rFonts w:ascii="Times New Roman" w:eastAsia="Times New Roman" w:hAnsi="Times New Roman" w:cs="Times New Roman"/>
          <w:sz w:val="24"/>
          <w:szCs w:val="24"/>
        </w:rPr>
        <w:t>ised</w:t>
      </w:r>
      <w:proofErr w:type="spellEnd"/>
      <w:r>
        <w:rPr>
          <w:rFonts w:ascii="Times New Roman" w:eastAsia="Times New Roman" w:hAnsi="Times New Roman" w:cs="Times New Roman"/>
          <w:sz w:val="24"/>
          <w:szCs w:val="24"/>
        </w:rPr>
        <w:t xml:space="preserve"> to pay off the previous debt balance. This was a refinancing strategy adopted by Dunkin.</w:t>
      </w:r>
    </w:p>
    <w:p w14:paraId="51E6F662" w14:textId="77777777" w:rsidR="00807149" w:rsidRDefault="002A51BC" w:rsidP="00731011">
      <w:pPr>
        <w:numPr>
          <w:ilvl w:val="0"/>
          <w:numId w:val="2"/>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cash and cash equivalents show a negative balance - majorly due to buy back of shares in the year 2018.</w:t>
      </w:r>
    </w:p>
    <w:p w14:paraId="2486EF29" w14:textId="77777777" w:rsidR="00807149" w:rsidRDefault="00807149" w:rsidP="00731011">
      <w:pPr>
        <w:spacing w:after="0" w:line="480" w:lineRule="auto"/>
        <w:ind w:left="720"/>
        <w:rPr>
          <w:rFonts w:ascii="Times New Roman" w:eastAsia="Times New Roman" w:hAnsi="Times New Roman" w:cs="Times New Roman"/>
          <w:sz w:val="24"/>
          <w:szCs w:val="24"/>
        </w:rPr>
      </w:pPr>
    </w:p>
    <w:p w14:paraId="6791BE66" w14:textId="77777777" w:rsidR="00807149" w:rsidRPr="00731011" w:rsidRDefault="002A51BC" w:rsidP="00731011">
      <w:pPr>
        <w:spacing w:after="0"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Trading History: Time for Optimal Growth</w:t>
      </w:r>
    </w:p>
    <w:p w14:paraId="5D424C55" w14:textId="77777777" w:rsidR="00807149" w:rsidRDefault="002A51BC" w:rsidP="00731011">
      <w:pPr>
        <w:numPr>
          <w:ilvl w:val="0"/>
          <w:numId w:val="1"/>
        </w:numPr>
        <w:spacing w:after="0" w:line="480" w:lineRule="auto"/>
        <w:jc w:val="both"/>
        <w:rPr>
          <w:rFonts w:ascii="Arial" w:eastAsia="Arial" w:hAnsi="Arial" w:cs="Arial"/>
          <w:sz w:val="24"/>
          <w:szCs w:val="24"/>
        </w:rPr>
      </w:pPr>
      <w:r>
        <w:rPr>
          <w:rFonts w:ascii="Times New Roman" w:eastAsia="Times New Roman" w:hAnsi="Times New Roman" w:cs="Times New Roman"/>
          <w:sz w:val="24"/>
          <w:szCs w:val="24"/>
        </w:rPr>
        <w:t xml:space="preserve">Recently Dunkin Donuts has taken an initiative to have a </w:t>
      </w:r>
      <w:r>
        <w:rPr>
          <w:rFonts w:ascii="Times New Roman" w:eastAsia="Times New Roman" w:hAnsi="Times New Roman" w:cs="Times New Roman"/>
          <w:b/>
          <w:sz w:val="24"/>
          <w:szCs w:val="24"/>
        </w:rPr>
        <w:t xml:space="preserve">Simplified Menu. </w:t>
      </w:r>
      <w:r>
        <w:rPr>
          <w:rFonts w:ascii="Times New Roman" w:eastAsia="Times New Roman" w:hAnsi="Times New Roman" w:cs="Times New Roman"/>
          <w:sz w:val="24"/>
          <w:szCs w:val="24"/>
        </w:rPr>
        <w:t>For all locations, there has been a 10% reduction of required menu items. They also eliminated 23 other optional products.</w:t>
      </w:r>
    </w:p>
    <w:p w14:paraId="53774DB1" w14:textId="77777777" w:rsidR="00807149" w:rsidRDefault="002A51BC" w:rsidP="00731011">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Expanding its footprint and brand. They opened about 1000 new locations. Similar to </w:t>
      </w:r>
      <w:proofErr w:type="spellStart"/>
      <w:r>
        <w:rPr>
          <w:rFonts w:ascii="Times New Roman" w:eastAsia="Times New Roman" w:hAnsi="Times New Roman" w:cs="Times New Roman"/>
          <w:sz w:val="24"/>
          <w:szCs w:val="24"/>
        </w:rPr>
        <w:t>Mcdonalds</w:t>
      </w:r>
      <w:proofErr w:type="spellEnd"/>
      <w:r>
        <w:rPr>
          <w:rFonts w:ascii="Times New Roman" w:eastAsia="Times New Roman" w:hAnsi="Times New Roman" w:cs="Times New Roman"/>
          <w:sz w:val="24"/>
          <w:szCs w:val="24"/>
        </w:rPr>
        <w:t xml:space="preserve"> they are converting all their locations into NextGen stores. </w:t>
      </w:r>
    </w:p>
    <w:p w14:paraId="22EC5FF6" w14:textId="77777777" w:rsidR="00807149" w:rsidRDefault="002A51BC" w:rsidP="00731011">
      <w:pPr>
        <w:numPr>
          <w:ilvl w:val="0"/>
          <w:numId w:val="1"/>
        </w:numPr>
        <w:spacing w:after="0" w:line="480" w:lineRule="auto"/>
        <w:jc w:val="both"/>
        <w:rPr>
          <w:rFonts w:ascii="Arial" w:eastAsia="Arial" w:hAnsi="Arial" w:cs="Arial"/>
          <w:sz w:val="24"/>
          <w:szCs w:val="24"/>
        </w:rPr>
      </w:pPr>
      <w:r>
        <w:rPr>
          <w:rFonts w:ascii="Times New Roman" w:eastAsia="Times New Roman" w:hAnsi="Times New Roman" w:cs="Times New Roman"/>
          <w:sz w:val="24"/>
          <w:szCs w:val="24"/>
        </w:rPr>
        <w:lastRenderedPageBreak/>
        <w:t xml:space="preserve">Growth in stock due to </w:t>
      </w:r>
      <w:r>
        <w:rPr>
          <w:rFonts w:ascii="Times New Roman" w:eastAsia="Times New Roman" w:hAnsi="Times New Roman" w:cs="Times New Roman"/>
          <w:b/>
          <w:sz w:val="24"/>
          <w:szCs w:val="24"/>
        </w:rPr>
        <w:t>share repurchase</w:t>
      </w:r>
      <w:r>
        <w:rPr>
          <w:rFonts w:ascii="Times New Roman" w:eastAsia="Times New Roman" w:hAnsi="Times New Roman" w:cs="Times New Roman"/>
          <w:sz w:val="24"/>
          <w:szCs w:val="24"/>
        </w:rPr>
        <w:t>. By starting a $650 million accelerated share repurchase. On</w:t>
      </w:r>
      <w:r>
        <w:rPr>
          <w:rFonts w:ascii="Times New Roman" w:eastAsia="Times New Roman" w:hAnsi="Times New Roman" w:cs="Times New Roman"/>
          <w:sz w:val="24"/>
          <w:szCs w:val="24"/>
        </w:rPr>
        <w:t>e of the main factors in earnings growth.</w:t>
      </w:r>
    </w:p>
    <w:p w14:paraId="612A1FFB" w14:textId="77777777" w:rsidR="00807149" w:rsidRDefault="002A51BC" w:rsidP="00731011">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 introduction of branded dunkin donuts consumer products at retail locations such as gas stations. In addition to their previous sellable items such as ice cream. The total portfolio of products sold has crossed</w:t>
      </w:r>
      <w:r>
        <w:rPr>
          <w:rFonts w:ascii="Times New Roman" w:eastAsia="Times New Roman" w:hAnsi="Times New Roman" w:cs="Times New Roman"/>
          <w:sz w:val="24"/>
          <w:szCs w:val="24"/>
        </w:rPr>
        <w:t xml:space="preserve"> $400 million in retail sales. </w:t>
      </w:r>
    </w:p>
    <w:p w14:paraId="2819C231" w14:textId="77777777" w:rsidR="00807149" w:rsidRPr="00731011" w:rsidRDefault="002A51BC" w:rsidP="00731011">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focusing on convenience, they started new incentive programs that focus on customer loyalty. They are trying to focus on third party delivery systems to enhance the customer experience. </w:t>
      </w:r>
    </w:p>
    <w:p w14:paraId="7F3B9BC0" w14:textId="77777777" w:rsidR="00807149" w:rsidRDefault="002A51BC" w:rsidP="00731011">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Commitment to invest a $100 milli</w:t>
      </w:r>
      <w:r>
        <w:rPr>
          <w:rFonts w:ascii="Times New Roman" w:eastAsia="Times New Roman" w:hAnsi="Times New Roman" w:cs="Times New Roman"/>
          <w:sz w:val="24"/>
          <w:szCs w:val="24"/>
        </w:rPr>
        <w:t xml:space="preserve">on into the Dunkin Business. With about 65% of this towards equipment that would accelerate its beverage led strategy. The main focus of this strategy was to grow the cold brew and frozen categories. </w:t>
      </w:r>
    </w:p>
    <w:p w14:paraId="2CD31FAB" w14:textId="77777777" w:rsidR="00807149" w:rsidRDefault="002A51B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0E94FF" wp14:editId="2976E6D6">
            <wp:extent cx="5943600" cy="3314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314700"/>
                    </a:xfrm>
                    <a:prstGeom prst="rect">
                      <a:avLst/>
                    </a:prstGeom>
                    <a:ln/>
                  </pic:spPr>
                </pic:pic>
              </a:graphicData>
            </a:graphic>
          </wp:inline>
        </w:drawing>
      </w:r>
    </w:p>
    <w:p w14:paraId="3A72B3F8" w14:textId="77777777" w:rsidR="00807149" w:rsidRDefault="00807149">
      <w:pPr>
        <w:spacing w:after="0" w:line="276" w:lineRule="auto"/>
        <w:ind w:left="720"/>
        <w:rPr>
          <w:rFonts w:ascii="Times New Roman" w:eastAsia="Times New Roman" w:hAnsi="Times New Roman" w:cs="Times New Roman"/>
          <w:sz w:val="24"/>
          <w:szCs w:val="24"/>
        </w:rPr>
      </w:pPr>
    </w:p>
    <w:p w14:paraId="5D6F0A8F" w14:textId="77777777" w:rsidR="00807149" w:rsidRDefault="00807149">
      <w:pPr>
        <w:spacing w:after="0" w:line="276" w:lineRule="auto"/>
        <w:ind w:left="720"/>
        <w:rPr>
          <w:rFonts w:ascii="Times New Roman" w:eastAsia="Times New Roman" w:hAnsi="Times New Roman" w:cs="Times New Roman"/>
          <w:sz w:val="24"/>
          <w:szCs w:val="24"/>
        </w:rPr>
      </w:pPr>
    </w:p>
    <w:p w14:paraId="07F4E525" w14:textId="77777777" w:rsidR="00807149" w:rsidRDefault="002A51B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strategies were first executed in 2018. F</w:t>
      </w:r>
      <w:r>
        <w:rPr>
          <w:rFonts w:ascii="Times New Roman" w:eastAsia="Times New Roman" w:hAnsi="Times New Roman" w:cs="Times New Roman"/>
          <w:sz w:val="24"/>
          <w:szCs w:val="24"/>
        </w:rPr>
        <w:t xml:space="preserve">rom the stock markets </w:t>
      </w:r>
      <w:proofErr w:type="gramStart"/>
      <w:r>
        <w:rPr>
          <w:rFonts w:ascii="Times New Roman" w:eastAsia="Times New Roman" w:hAnsi="Times New Roman" w:cs="Times New Roman"/>
          <w:sz w:val="24"/>
          <w:szCs w:val="24"/>
        </w:rPr>
        <w:t>growth</w:t>
      </w:r>
      <w:proofErr w:type="gramEnd"/>
      <w:r>
        <w:rPr>
          <w:rFonts w:ascii="Times New Roman" w:eastAsia="Times New Roman" w:hAnsi="Times New Roman" w:cs="Times New Roman"/>
          <w:sz w:val="24"/>
          <w:szCs w:val="24"/>
        </w:rPr>
        <w:t xml:space="preserve"> its very clear that these strategies helped grow the company.</w:t>
      </w:r>
    </w:p>
    <w:p w14:paraId="59078412" w14:textId="77777777" w:rsidR="00807149" w:rsidRDefault="00807149"/>
    <w:sectPr w:rsidR="008071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C2133"/>
    <w:multiLevelType w:val="multilevel"/>
    <w:tmpl w:val="AAD41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4F3DD4"/>
    <w:multiLevelType w:val="multilevel"/>
    <w:tmpl w:val="5F549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149"/>
    <w:rsid w:val="00731011"/>
    <w:rsid w:val="00807149"/>
    <w:rsid w:val="00F21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BF26"/>
  <w15:docId w15:val="{ED102164-3E57-4493-8B31-A18BAE7E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244641"/>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fvx3DkmD9GZePZS+IMXo91GUw==">AMUW2mVeU/+a405hCmeJxJn4NzuUWOVdtYL2Z6CdIfVfl2AD37QDOakGe+KlxxY7k/4C/IzbNnYbF3A9RtKOk2Mjh30bmXRMCTYx8kqjt28oVsBC+tvtyxKaLO6aBEUFX6mvjsCiRG6ij57CNeu0tRrcQ9Ah8k9wfP9F1gmlcYn5rCO2smVMjhzXFf0zhrnaAE04dn2O3ouG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NIYATI RAO</dc:creator>
  <cp:lastModifiedBy>Saloni Shah</cp:lastModifiedBy>
  <cp:revision>2</cp:revision>
  <dcterms:created xsi:type="dcterms:W3CDTF">2020-02-26T17:11:00Z</dcterms:created>
  <dcterms:modified xsi:type="dcterms:W3CDTF">2020-02-26T17:11:00Z</dcterms:modified>
</cp:coreProperties>
</file>