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E2A298" w14:textId="77777777" w:rsidR="0033640B" w:rsidRPr="009D3A8D" w:rsidRDefault="0033640B" w:rsidP="0033640B">
      <w:pPr>
        <w:spacing w:after="0" w:line="240" w:lineRule="auto"/>
        <w:jc w:val="center"/>
        <w:rPr>
          <w:rFonts w:ascii="Times New Roman" w:hAnsi="Times New Roman" w:cs="Times New Roman"/>
          <w:b/>
          <w:sz w:val="30"/>
          <w:szCs w:val="24"/>
        </w:rPr>
      </w:pPr>
      <w:r w:rsidRPr="009D3A8D">
        <w:rPr>
          <w:rFonts w:ascii="Times New Roman" w:hAnsi="Times New Roman" w:cs="Times New Roman"/>
          <w:b/>
          <w:sz w:val="30"/>
          <w:szCs w:val="24"/>
        </w:rPr>
        <w:t>International Institute of Information Technology, Hyderabad</w:t>
      </w:r>
    </w:p>
    <w:p w14:paraId="54846B79" w14:textId="77777777" w:rsidR="0033640B" w:rsidRDefault="0033640B" w:rsidP="0033640B">
      <w:pPr>
        <w:spacing w:after="0" w:line="240" w:lineRule="auto"/>
        <w:jc w:val="center"/>
        <w:rPr>
          <w:rFonts w:ascii="Times New Roman" w:hAnsi="Times New Roman" w:cs="Times New Roman"/>
          <w:b/>
          <w:szCs w:val="24"/>
        </w:rPr>
      </w:pPr>
      <w:r w:rsidRPr="00AD035A">
        <w:rPr>
          <w:rFonts w:ascii="Times New Roman" w:hAnsi="Times New Roman" w:cs="Times New Roman"/>
          <w:b/>
          <w:szCs w:val="24"/>
        </w:rPr>
        <w:t>(Deemed to be University)</w:t>
      </w:r>
    </w:p>
    <w:p w14:paraId="771BDB05" w14:textId="77777777" w:rsidR="0033640B" w:rsidRPr="00AD035A" w:rsidRDefault="0033640B" w:rsidP="0033640B">
      <w:pPr>
        <w:spacing w:after="0" w:line="240" w:lineRule="auto"/>
        <w:jc w:val="center"/>
        <w:rPr>
          <w:rFonts w:ascii="Times New Roman" w:hAnsi="Times New Roman" w:cs="Times New Roman"/>
          <w:b/>
          <w:szCs w:val="24"/>
        </w:rPr>
      </w:pPr>
    </w:p>
    <w:p w14:paraId="02AE3566" w14:textId="77777777" w:rsidR="0033640B" w:rsidRPr="00C00440" w:rsidRDefault="0033640B" w:rsidP="0033640B">
      <w:pPr>
        <w:spacing w:after="0" w:line="240" w:lineRule="auto"/>
        <w:jc w:val="center"/>
        <w:rPr>
          <w:rFonts w:ascii="Times New Roman" w:hAnsi="Times New Roman" w:cs="Times New Roman"/>
          <w:sz w:val="12"/>
          <w:szCs w:val="24"/>
        </w:rPr>
      </w:pPr>
    </w:p>
    <w:p w14:paraId="704330CA" w14:textId="7E2D31CF" w:rsidR="0033640B" w:rsidRDefault="0033640B" w:rsidP="0033640B">
      <w:pPr>
        <w:spacing w:after="0" w:line="240" w:lineRule="auto"/>
        <w:jc w:val="center"/>
        <w:rPr>
          <w:rFonts w:ascii="Times New Roman" w:hAnsi="Times New Roman" w:cs="Times New Roman"/>
          <w:b/>
          <w:sz w:val="28"/>
          <w:szCs w:val="24"/>
        </w:rPr>
      </w:pPr>
      <w:r>
        <w:rPr>
          <w:rFonts w:ascii="Times New Roman" w:hAnsi="Times New Roman" w:cs="Times New Roman"/>
          <w:b/>
          <w:sz w:val="28"/>
          <w:szCs w:val="24"/>
        </w:rPr>
        <w:t xml:space="preserve">Rethinking Corruption in India (HS8.401) </w:t>
      </w:r>
    </w:p>
    <w:p w14:paraId="5CB3B210" w14:textId="77777777" w:rsidR="0033640B" w:rsidRDefault="0033640B" w:rsidP="0033640B">
      <w:pPr>
        <w:spacing w:after="0" w:line="240" w:lineRule="auto"/>
        <w:jc w:val="center"/>
        <w:rPr>
          <w:rFonts w:ascii="Times New Roman" w:hAnsi="Times New Roman" w:cs="Times New Roman"/>
          <w:b/>
          <w:sz w:val="28"/>
          <w:szCs w:val="24"/>
        </w:rPr>
      </w:pPr>
    </w:p>
    <w:p w14:paraId="74C30A51" w14:textId="77777777" w:rsidR="0033640B" w:rsidRPr="00C00440" w:rsidRDefault="0033640B" w:rsidP="0033640B">
      <w:pPr>
        <w:spacing w:after="0" w:line="240" w:lineRule="auto"/>
        <w:jc w:val="center"/>
        <w:rPr>
          <w:rFonts w:ascii="Times New Roman" w:hAnsi="Times New Roman" w:cs="Times New Roman"/>
          <w:sz w:val="8"/>
          <w:szCs w:val="24"/>
        </w:rPr>
      </w:pPr>
    </w:p>
    <w:p w14:paraId="796FC4F3" w14:textId="77777777" w:rsidR="0033640B" w:rsidRDefault="0033640B" w:rsidP="0033640B">
      <w:pPr>
        <w:spacing w:after="0" w:line="240" w:lineRule="auto"/>
        <w:jc w:val="center"/>
        <w:rPr>
          <w:rFonts w:ascii="Times New Roman" w:hAnsi="Times New Roman" w:cs="Times New Roman"/>
          <w:b/>
          <w:sz w:val="28"/>
          <w:szCs w:val="24"/>
          <w:u w:val="single"/>
        </w:rPr>
      </w:pPr>
      <w:r>
        <w:rPr>
          <w:rFonts w:ascii="Times New Roman" w:hAnsi="Times New Roman" w:cs="Times New Roman"/>
          <w:b/>
          <w:sz w:val="28"/>
          <w:szCs w:val="24"/>
          <w:u w:val="single"/>
        </w:rPr>
        <w:t>Quiz 1</w:t>
      </w:r>
    </w:p>
    <w:p w14:paraId="4FE3A479" w14:textId="77777777" w:rsidR="0033640B" w:rsidRDefault="0033640B" w:rsidP="0033640B">
      <w:pPr>
        <w:spacing w:after="0" w:line="240" w:lineRule="auto"/>
        <w:rPr>
          <w:rFonts w:ascii="Times New Roman" w:hAnsi="Times New Roman" w:cs="Times New Roman"/>
          <w:b/>
          <w:sz w:val="28"/>
          <w:szCs w:val="24"/>
          <w:u w:val="single"/>
        </w:rPr>
      </w:pPr>
    </w:p>
    <w:p w14:paraId="6B299C15" w14:textId="00750BB0" w:rsidR="0033640B" w:rsidRDefault="0033640B" w:rsidP="0033640B">
      <w:pPr>
        <w:jc w:val="center"/>
      </w:pPr>
      <w:r w:rsidRPr="00FC6A3F">
        <w:rPr>
          <w:rFonts w:ascii="Times New Roman" w:hAnsi="Times New Roman" w:cs="Times New Roman"/>
          <w:b/>
          <w:sz w:val="24"/>
          <w:szCs w:val="24"/>
        </w:rPr>
        <w:t xml:space="preserve">Max. Time: </w:t>
      </w:r>
      <w:r>
        <w:rPr>
          <w:rFonts w:ascii="Times New Roman" w:hAnsi="Times New Roman" w:cs="Times New Roman"/>
          <w:b/>
          <w:sz w:val="24"/>
          <w:szCs w:val="24"/>
        </w:rPr>
        <w:t>45 mins</w:t>
      </w:r>
      <w:r w:rsidRPr="00FC6A3F">
        <w:rPr>
          <w:rFonts w:ascii="Times New Roman" w:hAnsi="Times New Roman" w:cs="Times New Roman"/>
          <w:b/>
          <w:sz w:val="24"/>
          <w:szCs w:val="24"/>
        </w:rPr>
        <w:tab/>
      </w:r>
      <w:r>
        <w:rPr>
          <w:rFonts w:ascii="Times New Roman" w:hAnsi="Times New Roman" w:cs="Times New Roman"/>
          <w:b/>
          <w:sz w:val="24"/>
          <w:szCs w:val="24"/>
        </w:rPr>
        <w:tab/>
        <w:t xml:space="preserve">        </w:t>
      </w:r>
      <w:r w:rsidRPr="00FC6A3F">
        <w:rPr>
          <w:rFonts w:ascii="Times New Roman" w:hAnsi="Times New Roman" w:cs="Times New Roman"/>
          <w:b/>
          <w:sz w:val="24"/>
          <w:szCs w:val="24"/>
        </w:rPr>
        <w:t>Max. Marks:</w:t>
      </w:r>
      <w:r>
        <w:rPr>
          <w:rFonts w:ascii="Times New Roman" w:hAnsi="Times New Roman" w:cs="Times New Roman"/>
          <w:b/>
          <w:sz w:val="24"/>
          <w:szCs w:val="24"/>
        </w:rPr>
        <w:t xml:space="preserve"> 30</w:t>
      </w:r>
      <w:r w:rsidRPr="00FC6A3F">
        <w:rPr>
          <w:rFonts w:ascii="Times New Roman" w:hAnsi="Times New Roman" w:cs="Times New Roman"/>
          <w:b/>
          <w:sz w:val="24"/>
          <w:szCs w:val="24"/>
        </w:rPr>
        <w:tab/>
      </w:r>
      <w:r>
        <w:rPr>
          <w:rFonts w:ascii="Times New Roman" w:hAnsi="Times New Roman" w:cs="Times New Roman"/>
          <w:b/>
          <w:sz w:val="24"/>
          <w:szCs w:val="24"/>
        </w:rPr>
        <w:tab/>
        <w:t xml:space="preserve">           23 Aug 2024</w:t>
      </w:r>
    </w:p>
    <w:p w14:paraId="1E6903A7" w14:textId="68DCC7D4" w:rsidR="0033640B" w:rsidRDefault="0033640B" w:rsidP="0033640B">
      <w:pPr>
        <w:pStyle w:val="ListParagraph"/>
        <w:numPr>
          <w:ilvl w:val="0"/>
          <w:numId w:val="1"/>
        </w:numPr>
        <w:spacing w:after="160" w:line="259" w:lineRule="auto"/>
        <w:rPr>
          <w:sz w:val="24"/>
          <w:szCs w:val="24"/>
        </w:rPr>
      </w:pPr>
      <w:r w:rsidRPr="000C50A3">
        <w:rPr>
          <w:sz w:val="24"/>
          <w:szCs w:val="24"/>
        </w:rPr>
        <w:t>Answers should</w:t>
      </w:r>
      <w:r>
        <w:rPr>
          <w:sz w:val="24"/>
          <w:szCs w:val="24"/>
        </w:rPr>
        <w:t xml:space="preserve"> </w:t>
      </w:r>
      <w:r w:rsidRPr="000C50A3">
        <w:rPr>
          <w:sz w:val="24"/>
          <w:szCs w:val="24"/>
        </w:rPr>
        <w:t xml:space="preserve">be </w:t>
      </w:r>
      <w:r>
        <w:rPr>
          <w:sz w:val="24"/>
          <w:szCs w:val="24"/>
        </w:rPr>
        <w:t xml:space="preserve">300 - </w:t>
      </w:r>
      <w:r w:rsidRPr="000C50A3">
        <w:rPr>
          <w:sz w:val="24"/>
          <w:szCs w:val="24"/>
        </w:rPr>
        <w:t>400 words.</w:t>
      </w:r>
    </w:p>
    <w:p w14:paraId="3CD7F8B1" w14:textId="77777777" w:rsidR="0033640B" w:rsidRDefault="0033640B"/>
    <w:p w14:paraId="12116A38" w14:textId="213E8B3B" w:rsidR="0033640B" w:rsidRDefault="0033640B">
      <w:r>
        <w:t xml:space="preserve">Question 1: </w:t>
      </w:r>
      <w:r w:rsidRPr="0033640B">
        <w:t>Using Marx’s distinction between wealth and capital, explain how corruption and black money can be seen as part of capital accumulation rather than simply moral failure. Illustrate with an example (historical or contemporary).</w:t>
      </w:r>
    </w:p>
    <w:p w14:paraId="68173CD9" w14:textId="77777777" w:rsidR="0033640B" w:rsidRDefault="0033640B"/>
    <w:p w14:paraId="5F393676" w14:textId="396FB7E1" w:rsidR="0033640B" w:rsidRDefault="0033640B">
      <w:r>
        <w:t xml:space="preserve">Question 2: </w:t>
      </w:r>
      <w:r w:rsidR="00882281">
        <w:t>Drawing on the writings of Sumit Guha and Marina Martin, e</w:t>
      </w:r>
      <w:r w:rsidR="00882281" w:rsidRPr="00882281">
        <w:t>xplain how instruments like hundi and hawala worked in precolonial India. What do they reveal about trust, caste networks, and legitimacy in the absence of modern contracts and banks?</w:t>
      </w:r>
    </w:p>
    <w:p w14:paraId="341270BB" w14:textId="77777777" w:rsidR="00131635" w:rsidRDefault="00131635"/>
    <w:p w14:paraId="15A9DA3F" w14:textId="264683A9" w:rsidR="00131635" w:rsidRDefault="00131635">
      <w:r>
        <w:t xml:space="preserve">==========================   </w:t>
      </w:r>
    </w:p>
    <w:p w14:paraId="7B9F0480" w14:textId="77777777" w:rsidR="00131635" w:rsidRDefault="00131635"/>
    <w:p w14:paraId="7ABCD8D4" w14:textId="3CE7DE43" w:rsidR="00131635" w:rsidRPr="00131635" w:rsidRDefault="00131635" w:rsidP="00131635">
      <w:pPr>
        <w:rPr>
          <w:b/>
          <w:bCs/>
          <w:lang w:val="en-IN"/>
        </w:rPr>
      </w:pPr>
      <w:r w:rsidRPr="00131635">
        <w:rPr>
          <w:u w:val="single"/>
        </w:rPr>
        <w:t>ANSWER KEY AND MARKING GUIDE</w:t>
      </w:r>
      <w:r w:rsidRPr="00131635">
        <w:rPr>
          <w:u w:val="single"/>
        </w:rPr>
        <w:br/>
      </w:r>
      <w:r>
        <w:br/>
      </w:r>
      <w:r w:rsidRPr="00131635">
        <w:rPr>
          <w:b/>
          <w:bCs/>
          <w:lang w:val="en-IN"/>
        </w:rPr>
        <w:t>Question 1 (15 marks)</w:t>
      </w:r>
    </w:p>
    <w:p w14:paraId="0E1EE3A8" w14:textId="77777777" w:rsidR="00131635" w:rsidRPr="00131635" w:rsidRDefault="00131635" w:rsidP="00131635">
      <w:pPr>
        <w:numPr>
          <w:ilvl w:val="0"/>
          <w:numId w:val="2"/>
        </w:numPr>
        <w:rPr>
          <w:lang w:val="en-IN"/>
        </w:rPr>
      </w:pPr>
      <w:r w:rsidRPr="00131635">
        <w:rPr>
          <w:lang w:val="en-IN"/>
        </w:rPr>
        <w:t>Engagement with Marx’s text (7 marks)</w:t>
      </w:r>
    </w:p>
    <w:p w14:paraId="52106A3D" w14:textId="77777777" w:rsidR="00131635" w:rsidRPr="00131635" w:rsidRDefault="00131635" w:rsidP="00131635">
      <w:pPr>
        <w:numPr>
          <w:ilvl w:val="1"/>
          <w:numId w:val="2"/>
        </w:numPr>
        <w:rPr>
          <w:lang w:val="en-IN"/>
        </w:rPr>
      </w:pPr>
      <w:r w:rsidRPr="00131635">
        <w:rPr>
          <w:lang w:val="en-IN"/>
        </w:rPr>
        <w:t xml:space="preserve">Must show familiarity with the chapters (esp. </w:t>
      </w:r>
      <w:r w:rsidRPr="00131635">
        <w:rPr>
          <w:i/>
          <w:iCs/>
          <w:lang w:val="en-IN"/>
        </w:rPr>
        <w:t>Capital</w:t>
      </w:r>
      <w:r w:rsidRPr="00131635">
        <w:rPr>
          <w:lang w:val="en-IN"/>
        </w:rPr>
        <w:t xml:space="preserve">, Vol. I, </w:t>
      </w:r>
      <w:proofErr w:type="spellStart"/>
      <w:r w:rsidRPr="00131635">
        <w:rPr>
          <w:lang w:val="en-IN"/>
        </w:rPr>
        <w:t>Chs</w:t>
      </w:r>
      <w:proofErr w:type="spellEnd"/>
      <w:r w:rsidRPr="00131635">
        <w:rPr>
          <w:lang w:val="en-IN"/>
        </w:rPr>
        <w:t>. 26–33).</w:t>
      </w:r>
    </w:p>
    <w:p w14:paraId="5AC88791" w14:textId="77777777" w:rsidR="00131635" w:rsidRPr="00131635" w:rsidRDefault="00131635" w:rsidP="00131635">
      <w:pPr>
        <w:numPr>
          <w:ilvl w:val="1"/>
          <w:numId w:val="2"/>
        </w:numPr>
        <w:rPr>
          <w:lang w:val="en-IN"/>
        </w:rPr>
      </w:pPr>
      <w:r w:rsidRPr="00131635">
        <w:rPr>
          <w:lang w:val="en-IN"/>
        </w:rPr>
        <w:t xml:space="preserve">Correctly explain </w:t>
      </w:r>
      <w:r w:rsidRPr="00131635">
        <w:rPr>
          <w:i/>
          <w:iCs/>
          <w:lang w:val="en-IN"/>
        </w:rPr>
        <w:t>wealth vs capital</w:t>
      </w:r>
      <w:r w:rsidRPr="00131635">
        <w:rPr>
          <w:lang w:val="en-IN"/>
        </w:rPr>
        <w:t xml:space="preserve"> distinction (wealth = use values/accumulated resources; capital = value in circulation, M–C–M’).</w:t>
      </w:r>
    </w:p>
    <w:p w14:paraId="5A05A49C" w14:textId="77777777" w:rsidR="00131635" w:rsidRPr="00131635" w:rsidRDefault="00131635" w:rsidP="00131635">
      <w:pPr>
        <w:numPr>
          <w:ilvl w:val="1"/>
          <w:numId w:val="2"/>
        </w:numPr>
        <w:rPr>
          <w:lang w:val="en-IN"/>
        </w:rPr>
      </w:pPr>
      <w:r w:rsidRPr="00131635">
        <w:rPr>
          <w:lang w:val="en-IN"/>
        </w:rPr>
        <w:t>Recognition that primitive accumulation is not only historical but also ongoing.</w:t>
      </w:r>
    </w:p>
    <w:p w14:paraId="2588D3D5" w14:textId="77777777" w:rsidR="00131635" w:rsidRPr="00131635" w:rsidRDefault="00131635" w:rsidP="00131635">
      <w:pPr>
        <w:numPr>
          <w:ilvl w:val="0"/>
          <w:numId w:val="2"/>
        </w:numPr>
        <w:rPr>
          <w:lang w:val="en-IN"/>
        </w:rPr>
      </w:pPr>
      <w:r w:rsidRPr="00131635">
        <w:rPr>
          <w:lang w:val="en-IN"/>
        </w:rPr>
        <w:t>Application to corruption/black money (5 marks)</w:t>
      </w:r>
    </w:p>
    <w:p w14:paraId="0D336015" w14:textId="77777777" w:rsidR="00131635" w:rsidRPr="00131635" w:rsidRDefault="00131635" w:rsidP="00131635">
      <w:pPr>
        <w:numPr>
          <w:ilvl w:val="1"/>
          <w:numId w:val="2"/>
        </w:numPr>
        <w:rPr>
          <w:lang w:val="en-IN"/>
        </w:rPr>
      </w:pPr>
      <w:r w:rsidRPr="00131635">
        <w:rPr>
          <w:lang w:val="en-IN"/>
        </w:rPr>
        <w:t>Students must connect Marx’s framework to the idea that corruption/black money is part of accumulation, not a deviation.</w:t>
      </w:r>
    </w:p>
    <w:p w14:paraId="06F9C6F8" w14:textId="77777777" w:rsidR="00131635" w:rsidRPr="00131635" w:rsidRDefault="00131635" w:rsidP="00131635">
      <w:pPr>
        <w:numPr>
          <w:ilvl w:val="1"/>
          <w:numId w:val="2"/>
        </w:numPr>
        <w:rPr>
          <w:lang w:val="en-IN"/>
        </w:rPr>
      </w:pPr>
      <w:r w:rsidRPr="00131635">
        <w:rPr>
          <w:lang w:val="en-IN"/>
        </w:rPr>
        <w:t>Should note evasion of state regulation/taxation.</w:t>
      </w:r>
    </w:p>
    <w:p w14:paraId="3752DA8E" w14:textId="77777777" w:rsidR="00131635" w:rsidRPr="00131635" w:rsidRDefault="00131635" w:rsidP="00131635">
      <w:pPr>
        <w:numPr>
          <w:ilvl w:val="1"/>
          <w:numId w:val="2"/>
        </w:numPr>
        <w:rPr>
          <w:lang w:val="en-IN"/>
        </w:rPr>
      </w:pPr>
      <w:r w:rsidRPr="00131635">
        <w:rPr>
          <w:lang w:val="en-IN"/>
        </w:rPr>
        <w:t>At least a brief example, linked back to Marx’s logic.</w:t>
      </w:r>
    </w:p>
    <w:p w14:paraId="009757DA" w14:textId="77777777" w:rsidR="00131635" w:rsidRPr="00131635" w:rsidRDefault="00131635" w:rsidP="00131635">
      <w:pPr>
        <w:numPr>
          <w:ilvl w:val="0"/>
          <w:numId w:val="2"/>
        </w:numPr>
        <w:rPr>
          <w:lang w:val="en-IN"/>
        </w:rPr>
      </w:pPr>
      <w:r w:rsidRPr="00131635">
        <w:rPr>
          <w:lang w:val="en-IN"/>
        </w:rPr>
        <w:lastRenderedPageBreak/>
        <w:t>Clarity of argument (3 marks)</w:t>
      </w:r>
    </w:p>
    <w:p w14:paraId="4911E6A4" w14:textId="77777777" w:rsidR="00131635" w:rsidRPr="00131635" w:rsidRDefault="00131635" w:rsidP="00131635">
      <w:pPr>
        <w:numPr>
          <w:ilvl w:val="1"/>
          <w:numId w:val="2"/>
        </w:numPr>
        <w:rPr>
          <w:lang w:val="en-IN"/>
        </w:rPr>
      </w:pPr>
      <w:r w:rsidRPr="00131635">
        <w:rPr>
          <w:lang w:val="en-IN"/>
        </w:rPr>
        <w:t>Organised, coherent, shows effort to interpret rather than rote reproduction.</w:t>
      </w:r>
    </w:p>
    <w:p w14:paraId="4EC9EE01" w14:textId="5FB05E60" w:rsidR="00131635" w:rsidRPr="00131635" w:rsidRDefault="00131635" w:rsidP="00131635">
      <w:pPr>
        <w:rPr>
          <w:lang w:val="en-IN"/>
        </w:rPr>
      </w:pPr>
      <w:r w:rsidRPr="00131635">
        <w:rPr>
          <w:b/>
          <w:bCs/>
          <w:lang w:val="en-IN"/>
        </w:rPr>
        <w:t>Marker’s tip:</w:t>
      </w:r>
      <w:r w:rsidRPr="00131635">
        <w:rPr>
          <w:lang w:val="en-IN"/>
        </w:rPr>
        <w:t xml:space="preserve"> A student who only gives general ideas about corruption but no reference to Marx’s arguments should get ≤</w:t>
      </w:r>
      <w:r>
        <w:rPr>
          <w:lang w:val="en-IN"/>
        </w:rPr>
        <w:t>7</w:t>
      </w:r>
      <w:r w:rsidRPr="00131635">
        <w:rPr>
          <w:lang w:val="en-IN"/>
        </w:rPr>
        <w:t>/15. A student who shows they have carefully read Marx but struggles with application should still score ≥10/15.</w:t>
      </w:r>
    </w:p>
    <w:p w14:paraId="33BC8C28" w14:textId="77777777" w:rsidR="00131635" w:rsidRPr="00131635" w:rsidRDefault="00801B40" w:rsidP="00131635">
      <w:pPr>
        <w:rPr>
          <w:lang w:val="en-IN"/>
        </w:rPr>
      </w:pPr>
      <w:r>
        <w:rPr>
          <w:lang w:val="en-IN"/>
        </w:rPr>
        <w:pict w14:anchorId="11BAF2A6">
          <v:rect id="_x0000_i1025" style="width:0;height:1.5pt" o:hralign="center" o:hrstd="t" o:hr="t" fillcolor="#a0a0a0" stroked="f"/>
        </w:pict>
      </w:r>
    </w:p>
    <w:p w14:paraId="6359B4AB" w14:textId="77777777" w:rsidR="00131635" w:rsidRPr="00131635" w:rsidRDefault="00131635" w:rsidP="00131635">
      <w:pPr>
        <w:rPr>
          <w:b/>
          <w:bCs/>
          <w:lang w:val="en-IN"/>
        </w:rPr>
      </w:pPr>
      <w:r w:rsidRPr="00131635">
        <w:rPr>
          <w:b/>
          <w:bCs/>
          <w:lang w:val="en-IN"/>
        </w:rPr>
        <w:t>Question 2 (15 marks)</w:t>
      </w:r>
    </w:p>
    <w:p w14:paraId="07563A45" w14:textId="77777777" w:rsidR="00131635" w:rsidRPr="00131635" w:rsidRDefault="00131635" w:rsidP="00131635">
      <w:pPr>
        <w:numPr>
          <w:ilvl w:val="0"/>
          <w:numId w:val="3"/>
        </w:numPr>
        <w:rPr>
          <w:lang w:val="en-IN"/>
        </w:rPr>
      </w:pPr>
      <w:r w:rsidRPr="00131635">
        <w:rPr>
          <w:lang w:val="en-IN"/>
        </w:rPr>
        <w:t>Sumit Guha (6 marks)</w:t>
      </w:r>
    </w:p>
    <w:p w14:paraId="120626BC" w14:textId="77777777" w:rsidR="00131635" w:rsidRPr="00131635" w:rsidRDefault="00131635" w:rsidP="00131635">
      <w:pPr>
        <w:numPr>
          <w:ilvl w:val="1"/>
          <w:numId w:val="3"/>
        </w:numPr>
        <w:rPr>
          <w:lang w:val="en-IN"/>
        </w:rPr>
      </w:pPr>
      <w:r w:rsidRPr="00131635">
        <w:rPr>
          <w:lang w:val="en-IN"/>
        </w:rPr>
        <w:t>Expect details on caste/kinship basis of merchant networks.</w:t>
      </w:r>
    </w:p>
    <w:p w14:paraId="1108C095" w14:textId="77777777" w:rsidR="00131635" w:rsidRPr="00131635" w:rsidRDefault="00131635" w:rsidP="00131635">
      <w:pPr>
        <w:numPr>
          <w:ilvl w:val="1"/>
          <w:numId w:val="3"/>
        </w:numPr>
        <w:rPr>
          <w:lang w:val="en-IN"/>
        </w:rPr>
      </w:pPr>
      <w:r w:rsidRPr="00131635">
        <w:rPr>
          <w:lang w:val="en-IN"/>
        </w:rPr>
        <w:t>Emphasis on how trust and reputation substituted for contracts.</w:t>
      </w:r>
    </w:p>
    <w:p w14:paraId="17D0D625" w14:textId="77777777" w:rsidR="00131635" w:rsidRPr="00131635" w:rsidRDefault="00131635" w:rsidP="00131635">
      <w:pPr>
        <w:numPr>
          <w:ilvl w:val="1"/>
          <w:numId w:val="3"/>
        </w:numPr>
        <w:rPr>
          <w:lang w:val="en-IN"/>
        </w:rPr>
      </w:pPr>
      <w:r w:rsidRPr="00131635">
        <w:rPr>
          <w:lang w:val="en-IN"/>
        </w:rPr>
        <w:t>References to Guha’s arguments about social legitimacy, sanctions, and embeddedness.</w:t>
      </w:r>
    </w:p>
    <w:p w14:paraId="41B3FDE4" w14:textId="77777777" w:rsidR="00131635" w:rsidRPr="00131635" w:rsidRDefault="00131635" w:rsidP="00131635">
      <w:pPr>
        <w:numPr>
          <w:ilvl w:val="0"/>
          <w:numId w:val="3"/>
        </w:numPr>
        <w:rPr>
          <w:lang w:val="en-IN"/>
        </w:rPr>
      </w:pPr>
      <w:r w:rsidRPr="00131635">
        <w:rPr>
          <w:lang w:val="en-IN"/>
        </w:rPr>
        <w:t>Marina Martin (6 marks)</w:t>
      </w:r>
    </w:p>
    <w:p w14:paraId="311FF35D" w14:textId="77777777" w:rsidR="00131635" w:rsidRPr="00131635" w:rsidRDefault="00131635" w:rsidP="00131635">
      <w:pPr>
        <w:numPr>
          <w:ilvl w:val="1"/>
          <w:numId w:val="3"/>
        </w:numPr>
        <w:rPr>
          <w:lang w:val="en-IN"/>
        </w:rPr>
      </w:pPr>
      <w:r w:rsidRPr="00131635">
        <w:rPr>
          <w:lang w:val="en-IN"/>
        </w:rPr>
        <w:t>Clear explanation of hundi/hawala as financial instruments.</w:t>
      </w:r>
    </w:p>
    <w:p w14:paraId="31C800F7" w14:textId="77777777" w:rsidR="00131635" w:rsidRPr="00131635" w:rsidRDefault="00131635" w:rsidP="00131635">
      <w:pPr>
        <w:numPr>
          <w:ilvl w:val="1"/>
          <w:numId w:val="3"/>
        </w:numPr>
        <w:rPr>
          <w:lang w:val="en-IN"/>
        </w:rPr>
      </w:pPr>
      <w:r w:rsidRPr="00131635">
        <w:rPr>
          <w:lang w:val="en-IN"/>
        </w:rPr>
        <w:t>Their sophistication in enabling long-distance, cross-regional trade.</w:t>
      </w:r>
    </w:p>
    <w:p w14:paraId="60D9D6D3" w14:textId="77777777" w:rsidR="00131635" w:rsidRPr="00131635" w:rsidRDefault="00131635" w:rsidP="00131635">
      <w:pPr>
        <w:numPr>
          <w:ilvl w:val="1"/>
          <w:numId w:val="3"/>
        </w:numPr>
        <w:rPr>
          <w:lang w:val="en-IN"/>
        </w:rPr>
      </w:pPr>
      <w:r w:rsidRPr="00131635">
        <w:rPr>
          <w:lang w:val="en-IN"/>
        </w:rPr>
        <w:t>The absence of modern banks/contracts and how these instruments filled the gap.</w:t>
      </w:r>
    </w:p>
    <w:p w14:paraId="2013475A" w14:textId="77777777" w:rsidR="00131635" w:rsidRPr="00131635" w:rsidRDefault="00131635" w:rsidP="00131635">
      <w:pPr>
        <w:numPr>
          <w:ilvl w:val="0"/>
          <w:numId w:val="3"/>
        </w:numPr>
        <w:rPr>
          <w:lang w:val="en-IN"/>
        </w:rPr>
      </w:pPr>
      <w:r w:rsidRPr="00131635">
        <w:rPr>
          <w:lang w:val="en-IN"/>
        </w:rPr>
        <w:t>Synthesis and clarity (3 marks)</w:t>
      </w:r>
    </w:p>
    <w:p w14:paraId="1EA51459" w14:textId="77777777" w:rsidR="00131635" w:rsidRPr="00131635" w:rsidRDefault="00131635" w:rsidP="00131635">
      <w:pPr>
        <w:numPr>
          <w:ilvl w:val="1"/>
          <w:numId w:val="3"/>
        </w:numPr>
        <w:rPr>
          <w:lang w:val="en-IN"/>
        </w:rPr>
      </w:pPr>
      <w:r w:rsidRPr="00131635">
        <w:rPr>
          <w:lang w:val="en-IN"/>
        </w:rPr>
        <w:t>Linking the two authors together (e.g., Martin on the mechanics, Guha on the social/caste legitimacy).</w:t>
      </w:r>
    </w:p>
    <w:p w14:paraId="3E0A6D34" w14:textId="77777777" w:rsidR="00131635" w:rsidRPr="00131635" w:rsidRDefault="00131635" w:rsidP="00131635">
      <w:pPr>
        <w:numPr>
          <w:ilvl w:val="1"/>
          <w:numId w:val="3"/>
        </w:numPr>
        <w:rPr>
          <w:lang w:val="en-IN"/>
        </w:rPr>
      </w:pPr>
      <w:r w:rsidRPr="00131635">
        <w:rPr>
          <w:lang w:val="en-IN"/>
        </w:rPr>
        <w:t>Coherent argument, not just descriptive notes.</w:t>
      </w:r>
    </w:p>
    <w:p w14:paraId="191031AE" w14:textId="62B61DE7" w:rsidR="00131635" w:rsidRPr="00131635" w:rsidRDefault="00131635">
      <w:pPr>
        <w:rPr>
          <w:lang w:val="en-IN"/>
        </w:rPr>
      </w:pPr>
      <w:r w:rsidRPr="00131635">
        <w:rPr>
          <w:b/>
          <w:bCs/>
          <w:lang w:val="en-IN"/>
        </w:rPr>
        <w:t>Marker’s tip:</w:t>
      </w:r>
      <w:r w:rsidRPr="00131635">
        <w:rPr>
          <w:lang w:val="en-IN"/>
        </w:rPr>
        <w:t xml:space="preserve"> If student describes hundi/hawala but does not mention Guha or Martin, cap at </w:t>
      </w:r>
      <w:r>
        <w:rPr>
          <w:lang w:val="en-IN"/>
        </w:rPr>
        <w:t>7</w:t>
      </w:r>
      <w:r w:rsidRPr="00131635">
        <w:rPr>
          <w:lang w:val="en-IN"/>
        </w:rPr>
        <w:t>/15. Strong engagement with both texts, even if less polished, should get ≥1</w:t>
      </w:r>
      <w:r>
        <w:rPr>
          <w:lang w:val="en-IN"/>
        </w:rPr>
        <w:t>1</w:t>
      </w:r>
      <w:r w:rsidRPr="00131635">
        <w:rPr>
          <w:lang w:val="en-IN"/>
        </w:rPr>
        <w:t>/15.</w:t>
      </w:r>
    </w:p>
    <w:sectPr w:rsidR="00131635" w:rsidRPr="001316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Vrinda">
    <w:panose1 w:val="00000400000000000000"/>
    <w:charset w:val="00"/>
    <w:family w:val="swiss"/>
    <w:pitch w:val="variable"/>
    <w:sig w:usb0="00010003" w:usb1="00000000" w:usb2="00000000" w:usb3="00000000" w:csb0="000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3AD5618"/>
    <w:multiLevelType w:val="multilevel"/>
    <w:tmpl w:val="3F60CF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7EE6E66"/>
    <w:multiLevelType w:val="multilevel"/>
    <w:tmpl w:val="008C53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7247270"/>
    <w:multiLevelType w:val="hybridMultilevel"/>
    <w:tmpl w:val="07BE81DE"/>
    <w:lvl w:ilvl="0" w:tplc="9A148C2C">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145152764">
    <w:abstractNumId w:val="2"/>
  </w:num>
  <w:num w:numId="2" w16cid:durableId="897979453">
    <w:abstractNumId w:val="1"/>
  </w:num>
  <w:num w:numId="3" w16cid:durableId="17907808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640B"/>
    <w:rsid w:val="00131635"/>
    <w:rsid w:val="0033640B"/>
    <w:rsid w:val="00366068"/>
    <w:rsid w:val="00543F4B"/>
    <w:rsid w:val="00673114"/>
    <w:rsid w:val="007D152A"/>
    <w:rsid w:val="00801B40"/>
    <w:rsid w:val="00882281"/>
  </w:rsids>
  <m:mathPr>
    <m:mathFont m:val="Cambria Math"/>
    <m:brkBin m:val="before"/>
    <m:brkBinSub m:val="--"/>
    <m:smallFrac m:val="0"/>
    <m:dispDef/>
    <m:lMargin m:val="0"/>
    <m:rMargin m:val="0"/>
    <m:defJc m:val="centerGroup"/>
    <m:wrapIndent m:val="1440"/>
    <m:intLim m:val="subSup"/>
    <m:naryLim m:val="undOvr"/>
  </m:mathPr>
  <w:themeFontLang w:val="en-IN" w:bidi="bn-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55D05402"/>
  <w15:chartTrackingRefBased/>
  <w15:docId w15:val="{13433132-973B-4D0F-83D1-8E0EA81C52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640B"/>
    <w:pPr>
      <w:spacing w:after="200" w:line="276" w:lineRule="auto"/>
    </w:pPr>
    <w:rPr>
      <w:kern w:val="0"/>
      <w:sz w:val="22"/>
      <w:szCs w:val="22"/>
      <w:lang w:val="en-GB"/>
    </w:rPr>
  </w:style>
  <w:style w:type="paragraph" w:styleId="Heading1">
    <w:name w:val="heading 1"/>
    <w:basedOn w:val="Normal"/>
    <w:next w:val="Normal"/>
    <w:link w:val="Heading1Char"/>
    <w:uiPriority w:val="9"/>
    <w:qFormat/>
    <w:rsid w:val="0033640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3640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3640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3640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3640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3640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3640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3640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3640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640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3640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3640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3640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3640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3640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3640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3640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3640B"/>
    <w:rPr>
      <w:rFonts w:eastAsiaTheme="majorEastAsia" w:cstheme="majorBidi"/>
      <w:color w:val="272727" w:themeColor="text1" w:themeTint="D8"/>
    </w:rPr>
  </w:style>
  <w:style w:type="paragraph" w:styleId="Title">
    <w:name w:val="Title"/>
    <w:basedOn w:val="Normal"/>
    <w:next w:val="Normal"/>
    <w:link w:val="TitleChar"/>
    <w:uiPriority w:val="10"/>
    <w:qFormat/>
    <w:rsid w:val="0033640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3640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3640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3640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3640B"/>
    <w:pPr>
      <w:spacing w:before="160"/>
      <w:jc w:val="center"/>
    </w:pPr>
    <w:rPr>
      <w:i/>
      <w:iCs/>
      <w:color w:val="404040" w:themeColor="text1" w:themeTint="BF"/>
    </w:rPr>
  </w:style>
  <w:style w:type="character" w:customStyle="1" w:styleId="QuoteChar">
    <w:name w:val="Quote Char"/>
    <w:basedOn w:val="DefaultParagraphFont"/>
    <w:link w:val="Quote"/>
    <w:uiPriority w:val="29"/>
    <w:rsid w:val="0033640B"/>
    <w:rPr>
      <w:i/>
      <w:iCs/>
      <w:color w:val="404040" w:themeColor="text1" w:themeTint="BF"/>
    </w:rPr>
  </w:style>
  <w:style w:type="paragraph" w:styleId="ListParagraph">
    <w:name w:val="List Paragraph"/>
    <w:basedOn w:val="Normal"/>
    <w:uiPriority w:val="34"/>
    <w:qFormat/>
    <w:rsid w:val="0033640B"/>
    <w:pPr>
      <w:ind w:left="720"/>
      <w:contextualSpacing/>
    </w:pPr>
  </w:style>
  <w:style w:type="character" w:styleId="IntenseEmphasis">
    <w:name w:val="Intense Emphasis"/>
    <w:basedOn w:val="DefaultParagraphFont"/>
    <w:uiPriority w:val="21"/>
    <w:qFormat/>
    <w:rsid w:val="0033640B"/>
    <w:rPr>
      <w:i/>
      <w:iCs/>
      <w:color w:val="0F4761" w:themeColor="accent1" w:themeShade="BF"/>
    </w:rPr>
  </w:style>
  <w:style w:type="paragraph" w:styleId="IntenseQuote">
    <w:name w:val="Intense Quote"/>
    <w:basedOn w:val="Normal"/>
    <w:next w:val="Normal"/>
    <w:link w:val="IntenseQuoteChar"/>
    <w:uiPriority w:val="30"/>
    <w:qFormat/>
    <w:rsid w:val="0033640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3640B"/>
    <w:rPr>
      <w:i/>
      <w:iCs/>
      <w:color w:val="0F4761" w:themeColor="accent1" w:themeShade="BF"/>
    </w:rPr>
  </w:style>
  <w:style w:type="character" w:styleId="IntenseReference">
    <w:name w:val="Intense Reference"/>
    <w:basedOn w:val="DefaultParagraphFont"/>
    <w:uiPriority w:val="32"/>
    <w:qFormat/>
    <w:rsid w:val="0033640B"/>
    <w:rPr>
      <w:b/>
      <w:bCs/>
      <w:smallCaps/>
      <w:color w:val="0F4761" w:themeColor="accent1" w:themeShade="BF"/>
      <w:spacing w:val="5"/>
    </w:rPr>
  </w:style>
  <w:style w:type="paragraph" w:styleId="NormalWeb">
    <w:name w:val="Normal (Web)"/>
    <w:basedOn w:val="Normal"/>
    <w:uiPriority w:val="99"/>
    <w:semiHidden/>
    <w:unhideWhenUsed/>
    <w:rsid w:val="00131635"/>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389</Words>
  <Characters>2221</Characters>
  <Application>Microsoft Office Word</Application>
  <DocSecurity>4</DocSecurity>
  <Lines>18</Lines>
  <Paragraphs>5</Paragraphs>
  <ScaleCrop>false</ScaleCrop>
  <Company/>
  <LinksUpToDate>false</LinksUpToDate>
  <CharactersWithSpaces>2605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Aniket Alam</dc:creator>
  <cp:keywords/>
  <dc:description/>
  <cp:lastModifiedBy>Regina Gurung</cp:lastModifiedBy>
  <cp:revision>2</cp:revision>
  <cp:lastPrinted>2025-09-01T08:13:00Z</cp:lastPrinted>
  <dcterms:created xsi:type="dcterms:W3CDTF">2025-09-01T12:55:00Z</dcterms:created>
  <dcterms:modified xsi:type="dcterms:W3CDTF">2025-09-01T12:55:00Z</dcterms:modified>
</cp:coreProperties>
</file>