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3F" w:rsidRDefault="00EB403F" w:rsidP="00EB403F">
      <w:pPr>
        <w:pStyle w:val="Heading2"/>
      </w:pPr>
      <w:r>
        <w:t>Query 5: Cumulative extended costs for a partition</w:t>
      </w:r>
    </w:p>
    <w:p w:rsidR="00EB403F" w:rsidRDefault="00EB403F" w:rsidP="00EB403F"/>
    <w:p w:rsidR="00EB403F" w:rsidRPr="00AE433D" w:rsidRDefault="00EB403F" w:rsidP="00EB403F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B9D">
        <w:rPr>
          <w:sz w:val="24"/>
          <w:szCs w:val="24"/>
        </w:rPr>
        <w:t xml:space="preserve">Restart the cumulative </w:t>
      </w:r>
      <w:r>
        <w:rPr>
          <w:sz w:val="24"/>
          <w:szCs w:val="24"/>
        </w:rPr>
        <w:t>extended</w:t>
      </w:r>
      <w:r w:rsidRPr="00B33B9D">
        <w:rPr>
          <w:sz w:val="24"/>
          <w:szCs w:val="24"/>
        </w:rPr>
        <w:t xml:space="preserve"> cost after each combination of zip code and calendar year.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</w:t>
      </w:r>
      <w:r w:rsidRPr="007B25F6">
        <w:rPr>
          <w:sz w:val="24"/>
          <w:szCs w:val="24"/>
        </w:rPr>
        <w:t>in all previous rows of the store zip code and year</w:t>
      </w:r>
      <w:r w:rsidRPr="007B0327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Pr="00F43D81">
        <w:rPr>
          <w:sz w:val="24"/>
          <w:szCs w:val="24"/>
        </w:rPr>
        <w:t xml:space="preserve">The value of cumulative </w:t>
      </w:r>
      <w:r>
        <w:rPr>
          <w:sz w:val="24"/>
          <w:szCs w:val="24"/>
        </w:rPr>
        <w:t>extended</w:t>
      </w:r>
      <w:r w:rsidRPr="00F43D81">
        <w:rPr>
          <w:sz w:val="24"/>
          <w:szCs w:val="24"/>
        </w:rPr>
        <w:t xml:space="preserve"> cost resets</w:t>
      </w:r>
      <w:r>
        <w:rPr>
          <w:sz w:val="24"/>
          <w:szCs w:val="24"/>
        </w:rPr>
        <w:t xml:space="preserve"> </w:t>
      </w:r>
      <w:r w:rsidRPr="00F43D81">
        <w:rPr>
          <w:sz w:val="24"/>
          <w:szCs w:val="24"/>
        </w:rPr>
        <w:t>in each partition (new value for zip code and year)</w:t>
      </w:r>
      <w:r>
        <w:rPr>
          <w:sz w:val="24"/>
          <w:szCs w:val="24"/>
        </w:rPr>
        <w:t>.</w:t>
      </w:r>
    </w:p>
    <w:p w:rsidR="005D3948" w:rsidRDefault="005D3948"/>
    <w:p w:rsidR="00EB403F" w:rsidRDefault="00EB403F" w:rsidP="00EB403F"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EB403F" w:rsidRDefault="00EB403F" w:rsidP="00EB403F">
      <w:r>
        <w:t xml:space="preserve">   (PARTITION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 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EB403F" w:rsidRDefault="00EB403F" w:rsidP="00EB403F"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EB403F" w:rsidRDefault="00EB403F" w:rsidP="00EB403F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EB403F" w:rsidRDefault="00EB403F" w:rsidP="00EB403F"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EB403F" w:rsidRDefault="00EB403F" w:rsidP="00EB403F"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EB403F" w:rsidRDefault="00EB403F" w:rsidP="00EB403F"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EB403F" w:rsidRDefault="00EB403F" w:rsidP="00EB403F"/>
    <w:p w:rsidR="00EB403F" w:rsidRDefault="00EB403F" w:rsidP="00EB403F">
      <w:r>
        <w:rPr>
          <w:noProof/>
          <w:snapToGrid/>
        </w:rPr>
        <w:drawing>
          <wp:inline distT="0" distB="0" distL="0" distR="0">
            <wp:extent cx="480695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3F"/>
    <w:rsid w:val="005D3948"/>
    <w:rsid w:val="00E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3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B403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03F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3F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3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B403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03F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3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2018-04-01T11:47:00Z</dcterms:created>
  <dcterms:modified xsi:type="dcterms:W3CDTF">2018-04-01T11:49:00Z</dcterms:modified>
</cp:coreProperties>
</file>