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8DD4" w14:textId="77777777" w:rsidR="0036365D" w:rsidRPr="0036365D" w:rsidRDefault="0036365D" w:rsidP="0036365D">
      <w:pPr>
        <w:ind w:left="284" w:hanging="360"/>
        <w:rPr>
          <w:rFonts w:ascii="Times New Roman" w:hAnsi="Times New Roman" w:cs="Times New Roman"/>
          <w:sz w:val="24"/>
          <w:szCs w:val="24"/>
        </w:rPr>
      </w:pPr>
      <w:r w:rsidRPr="003636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365D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36365D">
        <w:rPr>
          <w:rFonts w:ascii="Times New Roman" w:hAnsi="Times New Roman" w:cs="Times New Roman"/>
          <w:sz w:val="24"/>
          <w:szCs w:val="24"/>
        </w:rPr>
        <w:t xml:space="preserve"> Discovery </w:t>
      </w:r>
    </w:p>
    <w:p w14:paraId="16A5E26C" w14:textId="77777777" w:rsidR="0036365D" w:rsidRPr="0036365D" w:rsidRDefault="0036365D" w:rsidP="0036365D">
      <w:pPr>
        <w:ind w:left="284" w:hanging="360"/>
        <w:rPr>
          <w:rFonts w:ascii="Times New Roman" w:hAnsi="Times New Roman" w:cs="Times New Roman"/>
          <w:sz w:val="24"/>
          <w:szCs w:val="24"/>
        </w:rPr>
      </w:pPr>
      <w:r w:rsidRPr="003636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Cleint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side Discovery </w:t>
      </w:r>
    </w:p>
    <w:p w14:paraId="74EC0BFE" w14:textId="77777777" w:rsidR="0036365D" w:rsidRPr="0036365D" w:rsidRDefault="0036365D" w:rsidP="0036365D">
      <w:pPr>
        <w:ind w:left="284" w:hanging="360"/>
        <w:rPr>
          <w:rFonts w:ascii="Times New Roman" w:hAnsi="Times New Roman" w:cs="Times New Roman"/>
          <w:sz w:val="24"/>
          <w:szCs w:val="24"/>
        </w:rPr>
      </w:pPr>
      <w:r w:rsidRPr="003636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no 1 \dan 2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8247A98" w14:textId="0F0EC4E1" w:rsidR="0036365D" w:rsidRPr="0036365D" w:rsidRDefault="0036365D" w:rsidP="0036365D">
      <w:pPr>
        <w:ind w:left="284" w:hanging="360"/>
        <w:rPr>
          <w:rFonts w:ascii="Times New Roman" w:hAnsi="Times New Roman" w:cs="Times New Roman"/>
          <w:sz w:val="24"/>
          <w:szCs w:val="24"/>
        </w:rPr>
      </w:pPr>
      <w:r w:rsidRPr="0036365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Service Registry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365D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3636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BCECF9" w14:textId="07F43AE3" w:rsidR="00C65234" w:rsidRPr="0036365D" w:rsidRDefault="00C65234" w:rsidP="0036365D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6365D">
        <w:rPr>
          <w:rFonts w:ascii="Times New Roman" w:hAnsi="Times New Roman" w:cs="Times New Roman"/>
          <w:b/>
          <w:bCs/>
          <w:sz w:val="24"/>
          <w:szCs w:val="24"/>
        </w:rPr>
        <w:t>Server-Side Discovery</w:t>
      </w:r>
    </w:p>
    <w:p w14:paraId="76DC12CD" w14:textId="77777777" w:rsidR="00C65234" w:rsidRPr="00C65234" w:rsidRDefault="00C65234" w:rsidP="00C65234">
      <w:pPr>
        <w:rPr>
          <w:rFonts w:ascii="Times New Roman" w:hAnsi="Times New Roman" w:cs="Times New Roman"/>
          <w:sz w:val="24"/>
          <w:szCs w:val="24"/>
        </w:rPr>
      </w:pPr>
      <w:r w:rsidRPr="00C6523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, load balancer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. Klien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load balancer (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AWS Elastic Load Balancing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Kubernetes Service),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>:</w:t>
      </w:r>
    </w:p>
    <w:p w14:paraId="73CA3689" w14:textId="0458957A" w:rsidR="00C65234" w:rsidRPr="00C65234" w:rsidRDefault="00C65234" w:rsidP="00C652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Mengkueri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2F9B0D8C" w14:textId="77777777" w:rsidR="00C65234" w:rsidRPr="00C65234" w:rsidRDefault="00C65234" w:rsidP="00C652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load balancing</w:t>
      </w:r>
    </w:p>
    <w:p w14:paraId="6A637D5D" w14:textId="0AB51ED8" w:rsidR="00C65234" w:rsidRPr="00C65234" w:rsidRDefault="00C65234" w:rsidP="00C652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05CD39E5" w14:textId="77777777" w:rsidR="00C65234" w:rsidRDefault="00C65234" w:rsidP="00C65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: API Gateway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AWS ALB.</w:t>
      </w:r>
    </w:p>
    <w:p w14:paraId="5B920A56" w14:textId="77777777" w:rsidR="0036365D" w:rsidRPr="00C65234" w:rsidRDefault="0036365D" w:rsidP="00C65234">
      <w:pPr>
        <w:rPr>
          <w:rFonts w:ascii="Times New Roman" w:hAnsi="Times New Roman" w:cs="Times New Roman"/>
          <w:sz w:val="24"/>
          <w:szCs w:val="24"/>
        </w:rPr>
      </w:pPr>
    </w:p>
    <w:p w14:paraId="2D32C941" w14:textId="24B7080B" w:rsidR="00C65234" w:rsidRPr="0036365D" w:rsidRDefault="00C65234" w:rsidP="0036365D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6365D">
        <w:rPr>
          <w:rFonts w:ascii="Times New Roman" w:hAnsi="Times New Roman" w:cs="Times New Roman"/>
          <w:b/>
          <w:bCs/>
          <w:sz w:val="24"/>
          <w:szCs w:val="24"/>
        </w:rPr>
        <w:t>Client-Side Discovery</w:t>
      </w:r>
    </w:p>
    <w:p w14:paraId="105F8BE5" w14:textId="77777777" w:rsidR="00C65234" w:rsidRPr="00C65234" w:rsidRDefault="00C65234" w:rsidP="00C65234">
      <w:pPr>
        <w:rPr>
          <w:rFonts w:ascii="Times New Roman" w:hAnsi="Times New Roman" w:cs="Times New Roman"/>
          <w:sz w:val="24"/>
          <w:szCs w:val="24"/>
        </w:rPr>
      </w:pPr>
      <w:r w:rsidRPr="00C65234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discovery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. Klien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>:</w:t>
      </w:r>
    </w:p>
    <w:p w14:paraId="3C869C65" w14:textId="2BF53626" w:rsidR="00C65234" w:rsidRPr="00C65234" w:rsidRDefault="00C65234" w:rsidP="00C652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Service Registry (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Consul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Eureka)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132A9E1E" w14:textId="77777777" w:rsidR="00C65234" w:rsidRPr="00C65234" w:rsidRDefault="00C65234" w:rsidP="00C652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load balancing client-side</w:t>
      </w:r>
    </w:p>
    <w:p w14:paraId="6500AD0D" w14:textId="05A7AA9D" w:rsidR="00C65234" w:rsidRPr="00C65234" w:rsidRDefault="00C65234" w:rsidP="00C652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07553A13" w14:textId="27F519D9" w:rsidR="00C65234" w:rsidRDefault="00C65234" w:rsidP="00C65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23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: Netflix Ribbon </w:t>
      </w:r>
      <w:proofErr w:type="spellStart"/>
      <w:r w:rsidRPr="00C6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5234">
        <w:rPr>
          <w:rFonts w:ascii="Times New Roman" w:hAnsi="Times New Roman" w:cs="Times New Roman"/>
          <w:sz w:val="24"/>
          <w:szCs w:val="24"/>
        </w:rPr>
        <w:t xml:space="preserve"> Eureka Service Registry</w:t>
      </w:r>
      <w:r w:rsidRPr="00C65234">
        <w:rPr>
          <w:rFonts w:ascii="Times New Roman" w:hAnsi="Times New Roman" w:cs="Times New Roman"/>
          <w:sz w:val="24"/>
          <w:szCs w:val="24"/>
        </w:rPr>
        <w:t>.</w:t>
      </w:r>
    </w:p>
    <w:p w14:paraId="75EC6D7C" w14:textId="77777777" w:rsidR="0036365D" w:rsidRDefault="0036365D" w:rsidP="00C65234">
      <w:pPr>
        <w:rPr>
          <w:rFonts w:ascii="Times New Roman" w:hAnsi="Times New Roman" w:cs="Times New Roman"/>
          <w:sz w:val="24"/>
          <w:szCs w:val="24"/>
        </w:rPr>
      </w:pPr>
    </w:p>
    <w:p w14:paraId="1C99F57C" w14:textId="6A272C48" w:rsidR="0036365D" w:rsidRPr="0036365D" w:rsidRDefault="0036365D" w:rsidP="0036365D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365D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36365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6365D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C65234" w14:paraId="27957CF1" w14:textId="77777777" w:rsidTr="00C65234">
        <w:trPr>
          <w:trHeight w:val="566"/>
        </w:trPr>
        <w:tc>
          <w:tcPr>
            <w:tcW w:w="3211" w:type="dxa"/>
            <w:shd w:val="clear" w:color="auto" w:fill="D0CECE" w:themeFill="background2" w:themeFillShade="E6"/>
          </w:tcPr>
          <w:p w14:paraId="16CC9B77" w14:textId="143AA567" w:rsidR="00C65234" w:rsidRPr="00C65234" w:rsidRDefault="00C65234" w:rsidP="00C652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2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211" w:type="dxa"/>
            <w:shd w:val="clear" w:color="auto" w:fill="D0CECE" w:themeFill="background2" w:themeFillShade="E6"/>
          </w:tcPr>
          <w:p w14:paraId="4274F1C8" w14:textId="6C60F211" w:rsidR="00C65234" w:rsidRPr="00C65234" w:rsidRDefault="00C65234" w:rsidP="00C652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2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Server-Side Discovery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1B6C5F6C" w14:textId="77E6BB1E" w:rsidR="00C65234" w:rsidRPr="00C65234" w:rsidRDefault="00C65234" w:rsidP="00C6523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2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Client-Side Discovery</w:t>
            </w:r>
          </w:p>
        </w:tc>
      </w:tr>
      <w:tr w:rsidR="00C65234" w14:paraId="35BD5EAC" w14:textId="77777777" w:rsidTr="00C65234">
        <w:trPr>
          <w:trHeight w:val="546"/>
        </w:trPr>
        <w:tc>
          <w:tcPr>
            <w:tcW w:w="3211" w:type="dxa"/>
          </w:tcPr>
          <w:p w14:paraId="2CE6E0B3" w14:textId="5CFB8BE5" w:rsidR="00C65234" w:rsidRPr="0036365D" w:rsidRDefault="00C65234" w:rsidP="003636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Kompleksitas</w:t>
            </w:r>
            <w:proofErr w:type="spellEnd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Klien</w:t>
            </w:r>
          </w:p>
        </w:tc>
        <w:tc>
          <w:tcPr>
            <w:tcW w:w="3211" w:type="dxa"/>
          </w:tcPr>
          <w:p w14:paraId="304700E1" w14:textId="51B630A4" w:rsidR="00C65234" w:rsidRPr="0036365D" w:rsidRDefault="00C65234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discovery)</w:t>
            </w:r>
          </w:p>
        </w:tc>
        <w:tc>
          <w:tcPr>
            <w:tcW w:w="3212" w:type="dxa"/>
          </w:tcPr>
          <w:p w14:paraId="2EF98704" w14:textId="0604BCF0" w:rsidR="00C65234" w:rsidRPr="0036365D" w:rsidRDefault="00C65234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load balancing)</w:t>
            </w:r>
          </w:p>
        </w:tc>
      </w:tr>
      <w:tr w:rsidR="00C65234" w14:paraId="47959136" w14:textId="77777777" w:rsidTr="00C65234">
        <w:trPr>
          <w:trHeight w:val="566"/>
        </w:trPr>
        <w:tc>
          <w:tcPr>
            <w:tcW w:w="3211" w:type="dxa"/>
          </w:tcPr>
          <w:p w14:paraId="3CE5CB7E" w14:textId="10D9D595" w:rsidR="00C65234" w:rsidRPr="0036365D" w:rsidRDefault="00C65234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3211" w:type="dxa"/>
          </w:tcPr>
          <w:p w14:paraId="56BC86E6" w14:textId="114F9A84" w:rsidR="00C65234" w:rsidRPr="0036365D" w:rsidRDefault="00C65234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load balancer</w:t>
            </w:r>
          </w:p>
        </w:tc>
        <w:tc>
          <w:tcPr>
            <w:tcW w:w="3212" w:type="dxa"/>
          </w:tcPr>
          <w:p w14:paraId="19901580" w14:textId="55E80DBC" w:rsidR="00C65234" w:rsidRPr="0036365D" w:rsidRDefault="00C65234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skalabel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bottleneck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sentral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234" w14:paraId="70B6AAE8" w14:textId="77777777" w:rsidTr="00C65234">
        <w:trPr>
          <w:trHeight w:val="546"/>
        </w:trPr>
        <w:tc>
          <w:tcPr>
            <w:tcW w:w="3211" w:type="dxa"/>
          </w:tcPr>
          <w:p w14:paraId="4FF0A9EB" w14:textId="166083C6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3211" w:type="dxa"/>
          </w:tcPr>
          <w:p w14:paraId="5EB38C63" w14:textId="0843A631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Mahal (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load balancer)</w:t>
            </w:r>
          </w:p>
        </w:tc>
        <w:tc>
          <w:tcPr>
            <w:tcW w:w="3212" w:type="dxa"/>
          </w:tcPr>
          <w:p w14:paraId="291DA103" w14:textId="6C28C1A8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hemat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</w:p>
        </w:tc>
      </w:tr>
      <w:tr w:rsidR="00C65234" w14:paraId="7D71A13C" w14:textId="77777777" w:rsidTr="00C65234">
        <w:trPr>
          <w:trHeight w:val="566"/>
        </w:trPr>
        <w:tc>
          <w:tcPr>
            <w:tcW w:w="3211" w:type="dxa"/>
          </w:tcPr>
          <w:p w14:paraId="2AC776AD" w14:textId="02759B9D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Latensi</w:t>
            </w:r>
            <w:proofErr w:type="spellEnd"/>
          </w:p>
        </w:tc>
        <w:tc>
          <w:tcPr>
            <w:tcW w:w="3211" w:type="dxa"/>
          </w:tcPr>
          <w:p w14:paraId="41209002" w14:textId="1F5A993B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hop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load balancer</w:t>
            </w:r>
          </w:p>
        </w:tc>
        <w:tc>
          <w:tcPr>
            <w:tcW w:w="3212" w:type="dxa"/>
          </w:tcPr>
          <w:p w14:paraId="1941694E" w14:textId="679ED79D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234" w14:paraId="2AE2F2CE" w14:textId="77777777" w:rsidTr="00C65234">
        <w:trPr>
          <w:trHeight w:val="566"/>
        </w:trPr>
        <w:tc>
          <w:tcPr>
            <w:tcW w:w="3211" w:type="dxa"/>
          </w:tcPr>
          <w:p w14:paraId="0B437B14" w14:textId="13935B90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Ketergantungan</w:t>
            </w:r>
            <w:proofErr w:type="spellEnd"/>
          </w:p>
        </w:tc>
        <w:tc>
          <w:tcPr>
            <w:tcW w:w="3211" w:type="dxa"/>
          </w:tcPr>
          <w:p w14:paraId="36D5608B" w14:textId="4E1B37DF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registry di klien</w:t>
            </w:r>
          </w:p>
        </w:tc>
        <w:tc>
          <w:tcPr>
            <w:tcW w:w="3212" w:type="dxa"/>
          </w:tcPr>
          <w:p w14:paraId="32E589C4" w14:textId="34E58271" w:rsidR="00C65234" w:rsidRPr="0036365D" w:rsidRDefault="0036365D" w:rsidP="00363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Klien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6365D">
              <w:rPr>
                <w:rFonts w:ascii="Times New Roman" w:hAnsi="Times New Roman" w:cs="Times New Roman"/>
                <w:sz w:val="24"/>
                <w:szCs w:val="24"/>
              </w:rPr>
              <w:t xml:space="preserve"> registry</w:t>
            </w:r>
          </w:p>
        </w:tc>
      </w:tr>
    </w:tbl>
    <w:p w14:paraId="6609240C" w14:textId="77777777" w:rsidR="0036365D" w:rsidRDefault="0036365D" w:rsidP="0036365D">
      <w:pPr>
        <w:rPr>
          <w:rFonts w:ascii="Times New Roman" w:hAnsi="Times New Roman" w:cs="Times New Roman"/>
          <w:sz w:val="24"/>
          <w:szCs w:val="24"/>
        </w:rPr>
      </w:pPr>
    </w:p>
    <w:p w14:paraId="4D712617" w14:textId="0A868781" w:rsidR="0036365D" w:rsidRPr="0036365D" w:rsidRDefault="0036365D" w:rsidP="0036365D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6365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Registry</w:t>
      </w:r>
    </w:p>
    <w:p w14:paraId="08CF2B22" w14:textId="77777777" w:rsidR="0036365D" w:rsidRPr="0036365D" w:rsidRDefault="0036365D" w:rsidP="00363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36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 database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>:</w:t>
      </w:r>
    </w:p>
    <w:p w14:paraId="0EB6649D" w14:textId="478A1C0F" w:rsidR="0036365D" w:rsidRPr="0036365D" w:rsidRDefault="0036365D" w:rsidP="003636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365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shutdown</w:t>
      </w:r>
      <w:r w:rsidRPr="0036365D">
        <w:rPr>
          <w:rFonts w:ascii="Times New Roman" w:hAnsi="Times New Roman" w:cs="Times New Roman"/>
          <w:sz w:val="24"/>
          <w:szCs w:val="24"/>
        </w:rPr>
        <w:t>.</w:t>
      </w:r>
    </w:p>
    <w:p w14:paraId="063E836D" w14:textId="07468479" w:rsidR="0036365D" w:rsidRPr="0036365D" w:rsidRDefault="0036365D" w:rsidP="003636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365D">
        <w:rPr>
          <w:rFonts w:ascii="Times New Roman" w:hAnsi="Times New Roman" w:cs="Times New Roman"/>
          <w:sz w:val="24"/>
          <w:szCs w:val="24"/>
        </w:rPr>
        <w:t xml:space="preserve">Health Checking: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>.</w:t>
      </w:r>
    </w:p>
    <w:p w14:paraId="27449C67" w14:textId="0853A367" w:rsidR="0036365D" w:rsidRPr="0036365D" w:rsidRDefault="0036365D" w:rsidP="003636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365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Metadata: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, dan endpoint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>.</w:t>
      </w:r>
    </w:p>
    <w:p w14:paraId="3DC7EFFC" w14:textId="0C43347A" w:rsidR="0036365D" w:rsidRPr="00C65234" w:rsidRDefault="0036365D" w:rsidP="00C65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365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: Consul, Netflix Eureka,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Azure Spring Apps Service Registry. Service Registry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 w:rsidRPr="0036365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6365D">
        <w:rPr>
          <w:rFonts w:ascii="Times New Roman" w:hAnsi="Times New Roman" w:cs="Times New Roman"/>
          <w:sz w:val="24"/>
          <w:szCs w:val="24"/>
        </w:rPr>
        <w:t xml:space="preserve"> client-side discovery.</w:t>
      </w:r>
    </w:p>
    <w:p w14:paraId="3E83EEE6" w14:textId="77777777" w:rsidR="005B76FA" w:rsidRPr="0036365D" w:rsidRDefault="005B76FA">
      <w:pPr>
        <w:rPr>
          <w:rFonts w:ascii="Times New Roman" w:hAnsi="Times New Roman" w:cs="Times New Roman"/>
          <w:sz w:val="24"/>
          <w:szCs w:val="24"/>
        </w:rPr>
      </w:pPr>
    </w:p>
    <w:sectPr w:rsidR="005B76FA" w:rsidRPr="0036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4D27"/>
    <w:multiLevelType w:val="multilevel"/>
    <w:tmpl w:val="485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A378C"/>
    <w:multiLevelType w:val="multilevel"/>
    <w:tmpl w:val="4474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E551C"/>
    <w:multiLevelType w:val="hybridMultilevel"/>
    <w:tmpl w:val="BDEA72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C6F"/>
    <w:multiLevelType w:val="multilevel"/>
    <w:tmpl w:val="5F2A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043993">
    <w:abstractNumId w:val="3"/>
  </w:num>
  <w:num w:numId="2" w16cid:durableId="1025255237">
    <w:abstractNumId w:val="1"/>
  </w:num>
  <w:num w:numId="3" w16cid:durableId="1309239648">
    <w:abstractNumId w:val="2"/>
  </w:num>
  <w:num w:numId="4" w16cid:durableId="10928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34"/>
    <w:rsid w:val="0036365D"/>
    <w:rsid w:val="003D4B6F"/>
    <w:rsid w:val="005120FC"/>
    <w:rsid w:val="005B76FA"/>
    <w:rsid w:val="00C65234"/>
    <w:rsid w:val="00F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3E48"/>
  <w15:chartTrackingRefBased/>
  <w15:docId w15:val="{2A1AB6F8-BDFA-4EC0-A348-39FC8EB0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2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3392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816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23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2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9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81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4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4787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577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037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23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11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7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04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65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2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10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302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564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5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582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3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6671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95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29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96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92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75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86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Bila Putri Sonia</dc:creator>
  <cp:keywords/>
  <dc:description/>
  <cp:lastModifiedBy>Salsa Bila Putri Sonia</cp:lastModifiedBy>
  <cp:revision>1</cp:revision>
  <dcterms:created xsi:type="dcterms:W3CDTF">2025-03-25T06:21:00Z</dcterms:created>
  <dcterms:modified xsi:type="dcterms:W3CDTF">2025-03-25T06:42:00Z</dcterms:modified>
</cp:coreProperties>
</file>