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298A" w14:textId="30B4000E" w:rsidR="00C046D0" w:rsidRDefault="00C046D0" w:rsidP="00C046D0">
      <w:pPr>
        <w:jc w:val="center"/>
        <w:rPr>
          <w:rFonts w:ascii="Arial" w:hAnsi="Arial" w:cs="Arial"/>
          <w:u w:val="single"/>
        </w:rPr>
      </w:pPr>
      <w:r w:rsidRPr="00C046D0">
        <w:rPr>
          <w:rFonts w:ascii="Arial" w:hAnsi="Arial" w:cs="Arial"/>
          <w:u w:val="single"/>
        </w:rPr>
        <w:t>Evaluación Continua 03</w:t>
      </w:r>
    </w:p>
    <w:p w14:paraId="156FB3E0" w14:textId="177A52AB" w:rsidR="00C046D0" w:rsidRPr="006441B7" w:rsidRDefault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Alumno: Melker Andre Bravo Tumbalobos</w:t>
      </w:r>
    </w:p>
    <w:p w14:paraId="4917BD2F" w14:textId="4C9739F8" w:rsidR="00C046D0" w:rsidRPr="00C046D0" w:rsidRDefault="00C046D0">
      <w:pPr>
        <w:rPr>
          <w:rFonts w:ascii="Arial" w:hAnsi="Arial" w:cs="Arial"/>
        </w:rPr>
      </w:pPr>
      <w:r w:rsidRPr="00C046D0">
        <w:rPr>
          <w:rFonts w:ascii="Arial" w:hAnsi="Arial" w:cs="Arial"/>
        </w:rPr>
        <w:t>Introducción:</w:t>
      </w:r>
    </w:p>
    <w:p w14:paraId="35B4906A" w14:textId="4C143341" w:rsidR="00C046D0" w:rsidRPr="00C046D0" w:rsidRDefault="00C046D0">
      <w:pPr>
        <w:rPr>
          <w:rFonts w:ascii="Arial" w:hAnsi="Arial" w:cs="Arial"/>
        </w:rPr>
      </w:pPr>
      <w:r w:rsidRPr="00C046D0">
        <w:rPr>
          <w:rFonts w:ascii="Arial" w:hAnsi="Arial" w:cs="Arial"/>
        </w:rPr>
        <w:t>I</w:t>
      </w:r>
      <w:r w:rsidRPr="00C046D0">
        <w:rPr>
          <w:rFonts w:ascii="Arial" w:hAnsi="Arial" w:cs="Arial"/>
        </w:rPr>
        <w:t>mplementación de una arquitectura de microservicios con autenticación mediante JWT y un API Gateway</w:t>
      </w:r>
    </w:p>
    <w:p w14:paraId="39DA80C3" w14:textId="77777777" w:rsidR="00C046D0" w:rsidRPr="00C046D0" w:rsidRDefault="00C046D0">
      <w:pPr>
        <w:rPr>
          <w:rFonts w:ascii="Arial" w:hAnsi="Arial" w:cs="Arial"/>
        </w:rPr>
      </w:pPr>
    </w:p>
    <w:p w14:paraId="72EDE89E" w14:textId="7339C7D3" w:rsidR="00C046D0" w:rsidRPr="00C046D0" w:rsidRDefault="00C046D0">
      <w:pPr>
        <w:rPr>
          <w:rFonts w:ascii="Arial" w:hAnsi="Arial" w:cs="Arial"/>
        </w:rPr>
      </w:pPr>
      <w:r w:rsidRPr="00C046D0">
        <w:rPr>
          <w:rFonts w:ascii="Arial" w:hAnsi="Arial" w:cs="Arial"/>
        </w:rPr>
        <w:t>Contexto:</w:t>
      </w:r>
    </w:p>
    <w:p w14:paraId="3289CF08" w14:textId="0AC600BF" w:rsidR="00C046D0" w:rsidRDefault="00C046D0">
      <w:pPr>
        <w:rPr>
          <w:rFonts w:ascii="Arial" w:hAnsi="Arial" w:cs="Arial"/>
        </w:rPr>
      </w:pPr>
      <w:r w:rsidRPr="00C046D0">
        <w:rPr>
          <w:rFonts w:ascii="Arial" w:hAnsi="Arial" w:cs="Arial"/>
        </w:rPr>
        <w:t>implementación de una arquitectura de microservicios con autenticación mediante JWT y un API Gateway</w:t>
      </w:r>
    </w:p>
    <w:p w14:paraId="484854FA" w14:textId="77777777" w:rsidR="006441B7" w:rsidRDefault="006441B7">
      <w:pPr>
        <w:rPr>
          <w:rFonts w:ascii="Arial" w:hAnsi="Arial" w:cs="Arial"/>
        </w:rPr>
      </w:pPr>
    </w:p>
    <w:p w14:paraId="48B63693" w14:textId="402335FB" w:rsidR="006441B7" w:rsidRDefault="006441B7">
      <w:pPr>
        <w:rPr>
          <w:rFonts w:ascii="Arial" w:hAnsi="Arial" w:cs="Arial"/>
        </w:rPr>
      </w:pPr>
      <w:r>
        <w:rPr>
          <w:rFonts w:ascii="Arial" w:hAnsi="Arial" w:cs="Arial"/>
        </w:rPr>
        <w:t>Explicación del diagrama:</w:t>
      </w:r>
    </w:p>
    <w:p w14:paraId="5712AD69" w14:textId="45D6B4F4" w:rsidR="006441B7" w:rsidRDefault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En esta arquitectura, el usuario primero solicita un token de acceso al servicio de autenticación.</w:t>
      </w:r>
      <w:r w:rsidRPr="006441B7">
        <w:rPr>
          <w:rFonts w:ascii="Arial" w:hAnsi="Arial" w:cs="Arial"/>
        </w:rPr>
        <w:br/>
        <w:t>Luego, este token es enviado al API Gateway, el cual se encarga de validarlo antes de permitir el acceso a los microservicios.</w:t>
      </w:r>
    </w:p>
    <w:p w14:paraId="5B8575DF" w14:textId="77777777" w:rsidR="006441B7" w:rsidRDefault="006441B7">
      <w:pPr>
        <w:rPr>
          <w:rFonts w:ascii="Arial" w:hAnsi="Arial" w:cs="Arial"/>
        </w:rPr>
      </w:pPr>
    </w:p>
    <w:p w14:paraId="0A85681C" w14:textId="448A5F1C" w:rsidR="006441B7" w:rsidRDefault="006441B7">
      <w:pPr>
        <w:rPr>
          <w:rFonts w:ascii="Arial" w:hAnsi="Arial" w:cs="Arial"/>
        </w:rPr>
      </w:pPr>
      <w:r>
        <w:rPr>
          <w:rFonts w:ascii="Arial" w:hAnsi="Arial" w:cs="Arial"/>
        </w:rPr>
        <w:t>Flujo general:</w:t>
      </w:r>
    </w:p>
    <w:p w14:paraId="0B9CCAB7" w14:textId="77777777" w:rsidR="006441B7" w:rsidRPr="006441B7" w:rsidRDefault="006441B7" w:rsidP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El flujo funciona de la siguiente manera:</w:t>
      </w:r>
    </w:p>
    <w:p w14:paraId="191976DF" w14:textId="77777777" w:rsidR="006441B7" w:rsidRPr="006441B7" w:rsidRDefault="006441B7" w:rsidP="006441B7">
      <w:pPr>
        <w:numPr>
          <w:ilvl w:val="0"/>
          <w:numId w:val="1"/>
        </w:numPr>
        <w:rPr>
          <w:rFonts w:ascii="Arial" w:hAnsi="Arial" w:cs="Arial"/>
        </w:rPr>
      </w:pPr>
      <w:r w:rsidRPr="006441B7">
        <w:rPr>
          <w:rFonts w:ascii="Arial" w:hAnsi="Arial" w:cs="Arial"/>
        </w:rPr>
        <w:t xml:space="preserve">El usuario genera un token. </w:t>
      </w:r>
    </w:p>
    <w:p w14:paraId="00F1F8D2" w14:textId="77777777" w:rsidR="006441B7" w:rsidRPr="006441B7" w:rsidRDefault="006441B7" w:rsidP="006441B7">
      <w:pPr>
        <w:numPr>
          <w:ilvl w:val="0"/>
          <w:numId w:val="1"/>
        </w:numPr>
        <w:rPr>
          <w:rFonts w:ascii="Arial" w:hAnsi="Arial" w:cs="Arial"/>
        </w:rPr>
      </w:pPr>
      <w:r w:rsidRPr="006441B7">
        <w:rPr>
          <w:rFonts w:ascii="Arial" w:hAnsi="Arial" w:cs="Arial"/>
        </w:rPr>
        <w:t xml:space="preserve">El Gateway valida dicho token. </w:t>
      </w:r>
    </w:p>
    <w:p w14:paraId="5DE33F6B" w14:textId="77777777" w:rsidR="006441B7" w:rsidRPr="006441B7" w:rsidRDefault="006441B7" w:rsidP="006441B7">
      <w:pPr>
        <w:numPr>
          <w:ilvl w:val="0"/>
          <w:numId w:val="1"/>
        </w:numPr>
        <w:rPr>
          <w:rFonts w:ascii="Arial" w:hAnsi="Arial" w:cs="Arial"/>
        </w:rPr>
      </w:pPr>
      <w:r w:rsidRPr="006441B7">
        <w:rPr>
          <w:rFonts w:ascii="Arial" w:hAnsi="Arial" w:cs="Arial"/>
        </w:rPr>
        <w:t>Si el token es válido, el Gateway redirige la solicitud al microservicio correspondiente.</w:t>
      </w:r>
    </w:p>
    <w:p w14:paraId="5235B31B" w14:textId="77777777" w:rsidR="006441B7" w:rsidRDefault="006441B7">
      <w:pPr>
        <w:rPr>
          <w:rFonts w:ascii="Arial" w:hAnsi="Arial" w:cs="Arial"/>
        </w:rPr>
      </w:pPr>
    </w:p>
    <w:p w14:paraId="16677C21" w14:textId="017B534F" w:rsidR="006441B7" w:rsidRDefault="006441B7">
      <w:pPr>
        <w:rPr>
          <w:rFonts w:ascii="Arial" w:hAnsi="Arial" w:cs="Arial"/>
        </w:rPr>
      </w:pPr>
      <w:r>
        <w:rPr>
          <w:rFonts w:ascii="Arial" w:hAnsi="Arial" w:cs="Arial"/>
        </w:rPr>
        <w:t>Tecnologías usadas:</w:t>
      </w:r>
    </w:p>
    <w:p w14:paraId="3CBCC431" w14:textId="3DF73478" w:rsidR="006441B7" w:rsidRDefault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Para la implementación se utilizó Java con Spring Boot, autenticación JWT, y pruebas mediante Postman.</w:t>
      </w:r>
    </w:p>
    <w:p w14:paraId="18DDF142" w14:textId="77777777" w:rsidR="006441B7" w:rsidRPr="00C046D0" w:rsidRDefault="006441B7">
      <w:pPr>
        <w:rPr>
          <w:rFonts w:ascii="Arial" w:hAnsi="Arial" w:cs="Arial"/>
        </w:rPr>
      </w:pPr>
    </w:p>
    <w:p w14:paraId="0E1ED44E" w14:textId="77777777" w:rsidR="00C046D0" w:rsidRDefault="00C046D0"/>
    <w:p w14:paraId="67F3F8B0" w14:textId="253F72AB" w:rsidR="00C046D0" w:rsidRDefault="00C046D0">
      <w:r w:rsidRPr="00C046D0">
        <w:lastRenderedPageBreak/>
        <w:drawing>
          <wp:inline distT="0" distB="0" distL="0" distR="0" wp14:anchorId="1D21DD4F" wp14:editId="73931F46">
            <wp:extent cx="5400040" cy="3131185"/>
            <wp:effectExtent l="0" t="0" r="0" b="0"/>
            <wp:docPr id="1448989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F7C4" w14:textId="1B1FA6AE" w:rsidR="00C046D0" w:rsidRDefault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Se genera el Token</w:t>
      </w:r>
    </w:p>
    <w:p w14:paraId="0815403D" w14:textId="77777777" w:rsidR="006441B7" w:rsidRDefault="006441B7">
      <w:pPr>
        <w:rPr>
          <w:rFonts w:ascii="Arial" w:hAnsi="Arial" w:cs="Arial"/>
        </w:rPr>
      </w:pPr>
    </w:p>
    <w:p w14:paraId="7AED42DD" w14:textId="77777777" w:rsidR="006441B7" w:rsidRDefault="006441B7">
      <w:pPr>
        <w:rPr>
          <w:rFonts w:ascii="Arial" w:hAnsi="Arial" w:cs="Arial"/>
        </w:rPr>
      </w:pPr>
    </w:p>
    <w:p w14:paraId="3E93CDF4" w14:textId="77777777" w:rsidR="006441B7" w:rsidRPr="006441B7" w:rsidRDefault="006441B7">
      <w:pPr>
        <w:rPr>
          <w:rFonts w:ascii="Arial" w:hAnsi="Arial" w:cs="Arial"/>
        </w:rPr>
      </w:pPr>
    </w:p>
    <w:p w14:paraId="64E2B99C" w14:textId="55F6B358" w:rsidR="00C046D0" w:rsidRDefault="00C046D0">
      <w:r w:rsidRPr="00C046D0">
        <w:drawing>
          <wp:inline distT="0" distB="0" distL="0" distR="0" wp14:anchorId="744B2808" wp14:editId="522C05EF">
            <wp:extent cx="5400040" cy="2662555"/>
            <wp:effectExtent l="0" t="0" r="0" b="4445"/>
            <wp:docPr id="875107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7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03CB" w14:textId="18959739" w:rsidR="00C046D0" w:rsidRPr="006441B7" w:rsidRDefault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Ingreso al 1er Microservicio</w:t>
      </w:r>
    </w:p>
    <w:p w14:paraId="32B4295A" w14:textId="501402FD" w:rsidR="00C046D0" w:rsidRDefault="00C046D0">
      <w:r w:rsidRPr="00C046D0">
        <w:lastRenderedPageBreak/>
        <w:drawing>
          <wp:inline distT="0" distB="0" distL="0" distR="0" wp14:anchorId="2AC3779B" wp14:editId="0C74B13F">
            <wp:extent cx="5400040" cy="2863850"/>
            <wp:effectExtent l="0" t="0" r="0" b="0"/>
            <wp:docPr id="1707127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7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64C2" w14:textId="4DFEFE13" w:rsidR="00C046D0" w:rsidRPr="006441B7" w:rsidRDefault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Alerta de autenticación necesaria para ingresar</w:t>
      </w:r>
    </w:p>
    <w:p w14:paraId="70F137BC" w14:textId="77777777" w:rsidR="006441B7" w:rsidRDefault="006441B7"/>
    <w:p w14:paraId="3485797F" w14:textId="1256EBE7" w:rsidR="00C046D0" w:rsidRDefault="00C046D0">
      <w:r w:rsidRPr="00C046D0">
        <w:drawing>
          <wp:inline distT="0" distB="0" distL="0" distR="0" wp14:anchorId="2BA4A4EE" wp14:editId="7AE571D2">
            <wp:extent cx="5400040" cy="2700020"/>
            <wp:effectExtent l="0" t="0" r="0" b="5080"/>
            <wp:docPr id="2134438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8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F0A3" w14:textId="02FE6709" w:rsidR="006441B7" w:rsidRPr="006441B7" w:rsidRDefault="006441B7" w:rsidP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 xml:space="preserve">Alerta de </w:t>
      </w:r>
      <w:r w:rsidRPr="006441B7">
        <w:rPr>
          <w:rFonts w:ascii="Arial" w:hAnsi="Arial" w:cs="Arial"/>
        </w:rPr>
        <w:t>Token</w:t>
      </w:r>
      <w:r w:rsidRPr="006441B7">
        <w:rPr>
          <w:rFonts w:ascii="Arial" w:hAnsi="Arial" w:cs="Arial"/>
        </w:rPr>
        <w:t xml:space="preserve"> necesari</w:t>
      </w:r>
      <w:r w:rsidRPr="006441B7">
        <w:rPr>
          <w:rFonts w:ascii="Arial" w:hAnsi="Arial" w:cs="Arial"/>
        </w:rPr>
        <w:t>o</w:t>
      </w:r>
      <w:r w:rsidRPr="006441B7">
        <w:rPr>
          <w:rFonts w:ascii="Arial" w:hAnsi="Arial" w:cs="Arial"/>
        </w:rPr>
        <w:t xml:space="preserve"> para ingresar</w:t>
      </w:r>
    </w:p>
    <w:p w14:paraId="5C4F86CA" w14:textId="77777777" w:rsidR="006441B7" w:rsidRDefault="006441B7" w:rsidP="006441B7"/>
    <w:p w14:paraId="45BB43BF" w14:textId="77777777" w:rsidR="00C046D0" w:rsidRDefault="00C046D0"/>
    <w:p w14:paraId="1BE0922C" w14:textId="351B5979" w:rsidR="00C046D0" w:rsidRDefault="00C046D0">
      <w:r w:rsidRPr="00C046D0">
        <w:lastRenderedPageBreak/>
        <w:drawing>
          <wp:inline distT="0" distB="0" distL="0" distR="0" wp14:anchorId="75444421" wp14:editId="0762B6F5">
            <wp:extent cx="5400040" cy="2881630"/>
            <wp:effectExtent l="0" t="0" r="0" b="0"/>
            <wp:docPr id="1206147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47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46EF" w14:textId="52F7CFF0" w:rsidR="00C046D0" w:rsidRPr="006441B7" w:rsidRDefault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>Ingreso al Microservicio 2</w:t>
      </w:r>
    </w:p>
    <w:p w14:paraId="23D0501B" w14:textId="77777777" w:rsidR="00C046D0" w:rsidRDefault="00C046D0"/>
    <w:p w14:paraId="091CD30E" w14:textId="77777777" w:rsidR="00C046D0" w:rsidRDefault="00C046D0"/>
    <w:p w14:paraId="7C11058E" w14:textId="367EB81D" w:rsidR="00C046D0" w:rsidRDefault="00C046D0">
      <w:r w:rsidRPr="00C046D0">
        <w:drawing>
          <wp:inline distT="0" distB="0" distL="0" distR="0" wp14:anchorId="3669FB17" wp14:editId="58E8BEF7">
            <wp:extent cx="5400040" cy="2819400"/>
            <wp:effectExtent l="0" t="0" r="0" b="0"/>
            <wp:docPr id="167875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0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1A3C" w14:textId="22515B2B" w:rsidR="006441B7" w:rsidRPr="006441B7" w:rsidRDefault="006441B7" w:rsidP="006441B7">
      <w:pPr>
        <w:rPr>
          <w:rFonts w:ascii="Arial" w:hAnsi="Arial" w:cs="Arial"/>
        </w:rPr>
      </w:pPr>
      <w:r w:rsidRPr="006441B7">
        <w:rPr>
          <w:rFonts w:ascii="Arial" w:hAnsi="Arial" w:cs="Arial"/>
        </w:rPr>
        <w:t xml:space="preserve">Ingreso al Microservicio </w:t>
      </w:r>
      <w:r>
        <w:rPr>
          <w:rFonts w:ascii="Arial" w:hAnsi="Arial" w:cs="Arial"/>
        </w:rPr>
        <w:t>3</w:t>
      </w:r>
    </w:p>
    <w:p w14:paraId="495E9AB5" w14:textId="77777777" w:rsidR="00C046D0" w:rsidRDefault="00C046D0"/>
    <w:p w14:paraId="43A5D4B7" w14:textId="77777777" w:rsidR="00C046D0" w:rsidRDefault="00C046D0"/>
    <w:p w14:paraId="2882CCB9" w14:textId="06876A0B" w:rsidR="00C046D0" w:rsidRPr="00C046D0" w:rsidRDefault="00C046D0">
      <w:pPr>
        <w:rPr>
          <w:rFonts w:ascii="Arial" w:hAnsi="Arial" w:cs="Arial"/>
        </w:rPr>
      </w:pPr>
      <w:r w:rsidRPr="00C046D0">
        <w:rPr>
          <w:rFonts w:ascii="Arial" w:hAnsi="Arial" w:cs="Arial"/>
        </w:rPr>
        <w:t xml:space="preserve">El API Gateway valida el token y enruta dinámicamente las solicitudes a distintos microservicios según el </w:t>
      </w:r>
      <w:proofErr w:type="spellStart"/>
      <w:r w:rsidRPr="00C046D0">
        <w:rPr>
          <w:rFonts w:ascii="Arial" w:hAnsi="Arial" w:cs="Arial"/>
        </w:rPr>
        <w:t>endpoint</w:t>
      </w:r>
      <w:proofErr w:type="spellEnd"/>
      <w:r w:rsidRPr="00C046D0">
        <w:rPr>
          <w:rFonts w:ascii="Arial" w:hAnsi="Arial" w:cs="Arial"/>
        </w:rPr>
        <w:t xml:space="preserve"> solicitado</w:t>
      </w:r>
      <w:r>
        <w:rPr>
          <w:rFonts w:ascii="Arial" w:hAnsi="Arial" w:cs="Arial"/>
        </w:rPr>
        <w:t>.</w:t>
      </w:r>
    </w:p>
    <w:sectPr w:rsidR="00C046D0" w:rsidRPr="00C04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4D62"/>
    <w:multiLevelType w:val="multilevel"/>
    <w:tmpl w:val="F8A6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51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D0"/>
    <w:rsid w:val="002E6EFC"/>
    <w:rsid w:val="006441B7"/>
    <w:rsid w:val="00C0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1B5CC9"/>
  <w15:chartTrackingRefBased/>
  <w15:docId w15:val="{91918D60-EC1E-4704-84A1-79A2C924C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6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6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LN70000488 (Bravo Tumbalobos, Melker Andre)</dc:creator>
  <cp:keywords/>
  <dc:description/>
  <cp:lastModifiedBy>LN70000488 (Bravo Tumbalobos, Melker Andre)</cp:lastModifiedBy>
  <cp:revision>1</cp:revision>
  <dcterms:created xsi:type="dcterms:W3CDTF">2026-03-28T00:13:00Z</dcterms:created>
  <dcterms:modified xsi:type="dcterms:W3CDTF">2026-03-28T00:31:00Z</dcterms:modified>
</cp:coreProperties>
</file>