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Oil-Market Uncertainty, Maritime Chokepoint Risk, and Financial Vulnerability: Corridor Capacity as an Energy-Finance Resilience Channel</w:t>
      </w:r>
    </w:p>
    <w:p>
      <w:pPr>
        <w:jc w:val="center"/>
      </w:pPr>
      <w:r>
        <w:t>Manuscript prepared for Energy Economics</w:t>
      </w:r>
    </w:p>
    <w:p>
      <w:pPr>
        <w:jc w:val="center"/>
      </w:pPr>
      <w:r>
        <w:t>Author: Huseyin Saltan</w:t>
      </w:r>
    </w:p>
    <w:p>
      <w:pPr>
        <w:pStyle w:val="Heading1"/>
      </w:pPr>
      <w:r>
        <w:rPr>
          <w:rFonts w:ascii="Times New Roman" w:hAnsi="Times New Roman"/>
          <w:sz w:val="22"/>
        </w:rPr>
        <w:t>Abstract</w:t>
      </w:r>
    </w:p>
    <w:p>
      <w:r>
        <w:t>This paper studies a specific energy-finance channel: the way maritime chokepoint risk enters financial markets through oil-market uncertainty and the extent to which corridor capacity dampens that transmission. The empirical setting is the Strait of Hormuz and related maritime-security events. The design combines dynamic connectedness analysis, an event-study exercise, and country-day fixed-effects panel models for energy-importing economies. The event-study results indicate that the clearest short-run market response is not a uniform movement in crude-oil prices or broad freight indices, but an increase in oil-market uncertainty measured by OVX. The panel evidence shows that the interaction between chokepoint geopolitical risk and corridor capacity is negative across the main financial-vulnerability specifications. Additional robustness checks suggest that the baseline moderation result is not driven by China, while tanker-market interactions provide stronger support than broad freight interactions. The results point to a corridor-conditioned energy-finance transmission channel: energy-importing economies with weaker alternative corridor capacity are more exposed to financial stress when chokepoint risk is repriced through oil uncertainty. The paper contributes to energy economics and energy finance by linking energy-transit risk, oil uncertainty, and financial vulnerability within a single empirical framework.</w:t>
      </w:r>
    </w:p>
    <w:p>
      <w:r>
        <w:t>Keywords: energy finance; oil-market uncertainty; maritime chokepoints; Strait of Hormuz; financial vulnerability; corridor capacity; energy security; panel fixed effects; connectedness analysis; event study</w:t>
      </w:r>
    </w:p>
    <w:p>
      <w:pPr>
        <w:pStyle w:val="Heading1"/>
      </w:pPr>
      <w:r>
        <w:rPr>
          <w:rFonts w:ascii="Times New Roman" w:hAnsi="Times New Roman"/>
          <w:sz w:val="22"/>
        </w:rPr>
        <w:t>1. Introduction</w:t>
      </w:r>
    </w:p>
    <w:p>
      <w:r>
        <w:t>Maritime chokepoints matter for energy markets because they compress large energy flows into narrow, politically exposed corridors. The Strait of Hormuz is the leading case, but the economic issue is broader than one passage or one regional conflict. When the probability of disruption changes, market participants revise expectations about future oil supply, shipping security, insurance premia, external balances, and currency risk. The adjustment need not appear first as a large spot-price response. In many episodes, the more immediate reaction is a change in uncertainty.</w:t>
      </w:r>
    </w:p>
    <w:p>
      <w:r>
        <w:t>This creates a puzzle for energy economics. Energy-importing economies often react financially to chokepoint events even when oil-price and freight responses are uneven. Import dependence alone does not resolve the puzzle. Two countries may import similar amounts of energy but face different financial stress if one has deeper LNG flexibility, better port and corridor access, more diversified suppliers, or stronger logistical redundancy. The empirical question is therefore not only whether chokepoint risk matters, but through which market channel it is priced and why the financial effect differs across importing economies.</w:t>
      </w:r>
    </w:p>
    <w:p>
      <w:r>
        <w:t>The argument developed here is that chokepoint risk enters financial markets through a corridor-conditioned energy-finance mechanism. Maritime-security events raise uncertainty about future oil-market conditions. That uncertainty then meets the balance-sheet and external-financing structure of energy-importing economies, with exchange-rate volatility playing a particularly visible role. Corridor capacity moderates this process. Countries with more credible alternative energy and logistics channels should experience weaker financial vulnerability when chokepoint risk increases.</w:t>
      </w:r>
    </w:p>
    <w:p>
      <w:r>
        <w:t>The empirical strategy follows the mechanism rather than forcing all evidence into a single regression. Dynamic connectedness analysis is used to map spillovers among chokepoint risk, oil uncertainty, freight indicators, and country financial variables. Event-study tests examine whether identifiable maritime-security events produce short-window market responses. Panel moderation models then test whether corridor capacity reduces the financial sensitivity of energy-importing economies to chokepoint risk and related uncertainty.</w:t>
      </w:r>
    </w:p>
    <w:p>
      <w:r>
        <w:t>The results are economically coherent across the three blocks. OVX is the most stable event-study response, while crude-oil returns and broad freight measures are less uniform. In the panel models, the interaction between CGRI and CCI is negative and statistically significant across the main dependent variables. The China-excluded estimates preserve the result, reducing the concern that the finding is driven by the institutional structure of Chinese financial markets. The OVX x CCI interaction is directionally consistent but weaker, while tanker-channel robustness is more supportive than the broad BDI channel.</w:t>
      </w:r>
    </w:p>
    <w:p>
      <w:r>
        <w:t>The paper makes three contributions. First, it moves the energy-security discussion beyond import dependence by modelling corridor capacity as a financial-resilience variable. Second, it adds to energy-finance research by distinguishing oil-market uncertainty from crude-price changes in the transmission of geopolitical shocks. Third, it gives a replicable empirical structure for studying maritime energy risk: connectedness for system transmission, event study for short-run repricing, and panel interactions for cross-country resilience.</w:t>
      </w:r>
    </w:p>
    <w:p>
      <w:pPr>
        <w:pStyle w:val="Heading1"/>
      </w:pPr>
      <w:r>
        <w:rPr>
          <w:rFonts w:ascii="Times New Roman" w:hAnsi="Times New Roman"/>
          <w:sz w:val="22"/>
        </w:rPr>
        <w:t>2. Literature Review</w:t>
      </w:r>
    </w:p>
    <w:p>
      <w:pPr>
        <w:pStyle w:val="Heading2"/>
      </w:pPr>
      <w:r>
        <w:rPr>
          <w:rFonts w:ascii="Times New Roman" w:hAnsi="Times New Roman"/>
          <w:sz w:val="22"/>
        </w:rPr>
        <w:t>2.1 Energy security and maritime chokepoints</w:t>
      </w:r>
    </w:p>
    <w:p>
      <w:r>
        <w:t>Energy-security research has long treated maritime chokepoints as strategic bottlenecks. Hormuz, Suez/Bab el-Mandeb, and Malacca are economically important because they are not just transport routes; they are concentrated points of exposure in global energy trade. A disruption can alter expected supply, transit times, insurance premia, and the distribution of shipping costs. For energy-importing economies, these effects may translate quickly into currency and financial-market expectations.</w:t>
      </w:r>
    </w:p>
    <w:p>
      <w:r>
        <w:t>The finance dimension is less developed. Much of the chokepoint literature remains focused on physical volumes, route disruption, or strategic security. Those issues are central, but they do not fully capture how markets price a disruption probability before a physical closure occurs. This paper treats the chokepoint as an economic-risk node whose financial consequences depend on uncertainty and on the importing economy's capacity to substitute routes or suppliers.</w:t>
      </w:r>
    </w:p>
    <w:p>
      <w:pPr>
        <w:pStyle w:val="Heading2"/>
      </w:pPr>
      <w:r>
        <w:rPr>
          <w:rFonts w:ascii="Times New Roman" w:hAnsi="Times New Roman"/>
          <w:sz w:val="22"/>
        </w:rPr>
        <w:t>2.2 Geopolitical risk, oil uncertainty, and financial markets</w:t>
      </w:r>
    </w:p>
    <w:p>
      <w:r>
        <w:t>A second literature links geopolitical risk to oil prices, oil volatility, and financial markets. The important distinction for this study is between a price-level response and an uncertainty response. Chokepoint events can raise expected volatility even when Brent or WTI returns do not move consistently. That distinction is standard in energy-finance work: implied volatility measures such as OVX capture changes in the distribution of expected oil-market outcomes, not simply the realized return on crude oil.</w:t>
      </w:r>
    </w:p>
    <w:p>
      <w:r>
        <w:t>OVX is therefore used as the main oil-uncertainty variable. It is not a redundant oil-price proxy. It helps identify whether maritime-security events are processed by markets as uncertainty shocks. This choice also makes sense of the empirical pattern: the event-study evidence is stronger for OVX than for Brent, WTI, or broad freight indicators.</w:t>
      </w:r>
    </w:p>
    <w:p>
      <w:pPr>
        <w:pStyle w:val="Heading2"/>
      </w:pPr>
      <w:r>
        <w:rPr>
          <w:rFonts w:ascii="Times New Roman" w:hAnsi="Times New Roman"/>
          <w:sz w:val="22"/>
        </w:rPr>
        <w:t>2.3 Connectedness and spillover approaches</w:t>
      </w:r>
    </w:p>
    <w:p>
      <w:r>
        <w:t>Connectedness and spillover methods are useful because the expected transmission is indirect. Chokepoint risk may pass through oil uncertainty, global risk appetite, exchange rates, and equity volatility rather than through one contemporaneous oil-price coefficient. Dynamic connectedness measures help identify which variables act as transmitters or receivers in the energy-finance system.</w:t>
      </w:r>
    </w:p>
    <w:p>
      <w:r>
        <w:t>In this paper, connectedness analysis is not used as a causal estimator. It is a mapping device. It identifies whether the strongest transmission structure is located in oil uncertainty and importer financial variables, which then motivates the event-study and panel tests.</w:t>
      </w:r>
    </w:p>
    <w:p>
      <w:pPr>
        <w:pStyle w:val="Heading2"/>
      </w:pPr>
      <w:r>
        <w:rPr>
          <w:rFonts w:ascii="Times New Roman" w:hAnsi="Times New Roman"/>
          <w:sz w:val="22"/>
        </w:rPr>
        <w:t>2.4 Corridor capacity and resilience</w:t>
      </w:r>
    </w:p>
    <w:p>
      <w:r>
        <w:t>The resilience literature emphasizes redundancy, storage, alternative routes, and network flexibility. Its usual dependent variable is physical continuity or logistics performance. The question asked here is narrower and more financial: does corridor capacity also moderate market vulnerability? If investors believe that a country can substitute routes, suppliers, or energy forms, the same external chokepoint risk should produce a smaller financial reaction.</w:t>
      </w:r>
    </w:p>
    <w:p>
      <w:r>
        <w:t>The Corridor Capacity Index (CCI) is constructed for this purpose. It is not claimed to be a universal infrastructure index. It is a composite research measure designed to capture observable features of route and energy-access flexibility: logistics performance, liner shipping connectivity, rail and port capacity, pipeline connectivity, and corridor access. Its role in the analysis is to condition the financial effect of chokepoint risk.</w:t>
      </w:r>
    </w:p>
    <w:p>
      <w:pPr>
        <w:pStyle w:val="Heading1"/>
      </w:pPr>
      <w:r>
        <w:rPr>
          <w:rFonts w:ascii="Times New Roman" w:hAnsi="Times New Roman"/>
          <w:sz w:val="22"/>
        </w:rPr>
        <w:t>3. Theory and Hypotheses</w:t>
      </w:r>
    </w:p>
    <w:p>
      <w:r>
        <w:t>Chokepoint risk differs from a conventional supply shock because the disruption does not have to occur for economic effects to emerge. A threat of closure, a vessel seizure, a military incident, or a rise in maritime-security tension changes the probability distribution of future energy-market outcomes. Financial markets can price that distribution immediately, even if physical flows continue.</w:t>
      </w:r>
    </w:p>
    <w:p>
      <w:r>
        <w:t>The first channel is oil-market uncertainty. Spot prices depend on inventories, demand expectations, spare capacity, monetary conditions, and expectations about the duration of a disruption. For that reason, a chokepoint event need not produce a uniform price-level movement. It can nevertheless raise implied oil volatility, which is the market signal most relevant for the energy-finance mechanism tested here.</w:t>
      </w:r>
    </w:p>
    <w:p>
      <w:r>
        <w:t>A freight and tanker-market channel is also plausible, but it is likely to be more episodic. Freight responses depend on vessel class, charter-market conditions, insurance premia, route substitution, and expectations about persistence. The paper therefore treats broad freight indices as a secondary channel and tanker-specific evidence as a more relevant robustness check.</w:t>
      </w:r>
    </w:p>
    <w:p>
      <w:r>
        <w:t>Oil-market uncertainty becomes financially relevant through the external-balance structure of energy-importing economies. Higher uncertainty can increase expected import bills, widen perceived current-account risk, raise foreign-exchange demand, and affect risk premia. These effects should be more visible in exchange-rate volatility than in aggregate equity returns, where sectoral composition and domestic policy expectations can blur the response.</w:t>
      </w:r>
    </w:p>
    <w:p>
      <w:r>
        <w:t>Corridor capacity moderates the channel. A country with deeper LNG flexibility, stronger maritime connectivity, broader suppliers, pipeline alternatives, and usable logistics redundancy is better able to absorb a geographically concentrated shock. The same chokepoint event should therefore be less financially damaging where corridor capacity is higher.</w:t>
      </w:r>
    </w:p>
    <w:p>
      <w:pPr>
        <w:pStyle w:val="Caption"/>
      </w:pPr>
      <w:r>
        <w:rPr>
          <w:rFonts w:ascii="Times New Roman" w:hAnsi="Times New Roman"/>
          <w:b/>
          <w:sz w:val="22"/>
        </w:rPr>
        <w:t>Table 1. Hypotheses and empirical expectations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D9EAF7"/>
          </w:tcPr>
          <w:p>
            <w:pPr>
              <w:jc w:val="center"/>
            </w:pPr>
            <w:r>
              <w:rPr>
                <w:rFonts w:ascii="Times New Roman" w:hAnsi="Times New Roman"/>
                <w:sz w:val="18"/>
              </w:rPr>
            </w:r>
            <w:r>
              <w:rPr>
                <w:rFonts w:ascii="Times New Roman" w:hAnsi="Times New Roman"/>
                <w:b/>
                <w:sz w:val="18"/>
              </w:rPr>
              <w:t>Hypothesis</w:t>
            </w:r>
          </w:p>
        </w:tc>
        <w:tc>
          <w:tcPr>
            <w:tcW w:type="dxa" w:w="3360"/>
            <w:vAlign w:val="center"/>
            <w:shd w:fill="D9EAF7"/>
          </w:tcPr>
          <w:p>
            <w:pPr>
              <w:jc w:val="center"/>
            </w:pPr>
            <w:r>
              <w:rPr>
                <w:rFonts w:ascii="Times New Roman" w:hAnsi="Times New Roman"/>
                <w:sz w:val="18"/>
              </w:rPr>
            </w:r>
            <w:r>
              <w:rPr>
                <w:rFonts w:ascii="Times New Roman" w:hAnsi="Times New Roman"/>
                <w:b/>
                <w:sz w:val="18"/>
              </w:rPr>
              <w:t>Statement</w:t>
            </w:r>
          </w:p>
        </w:tc>
        <w:tc>
          <w:tcPr>
            <w:tcW w:type="dxa" w:w="3360"/>
            <w:vAlign w:val="center"/>
            <w:shd w:fill="D9EAF7"/>
          </w:tcPr>
          <w:p>
            <w:pPr>
              <w:jc w:val="left"/>
            </w:pPr>
            <w:r>
              <w:rPr>
                <w:rFonts w:ascii="Times New Roman" w:hAnsi="Times New Roman"/>
                <w:sz w:val="18"/>
              </w:rPr>
            </w:r>
            <w:r>
              <w:rPr>
                <w:rFonts w:ascii="Times New Roman" w:hAnsi="Times New Roman"/>
                <w:b/>
                <w:sz w:val="18"/>
              </w:rPr>
              <w:t>Expected empirical sign</w:t>
            </w:r>
          </w:p>
        </w:tc>
      </w:tr>
      <w:tr>
        <w:trPr>
          <w:cantSplit/>
        </w:trPr>
        <w:tc>
          <w:tcPr>
            <w:tcW w:type="dxa" w:w="3360"/>
            <w:vAlign w:val="center"/>
          </w:tcPr>
          <w:p>
            <w:pPr>
              <w:jc w:val="center"/>
            </w:pPr>
            <w:r>
              <w:rPr>
                <w:rFonts w:ascii="Times New Roman" w:hAnsi="Times New Roman"/>
                <w:sz w:val="18"/>
              </w:rPr>
            </w:r>
            <w:r>
              <w:rPr>
                <w:rFonts w:ascii="Times New Roman" w:hAnsi="Times New Roman"/>
                <w:b w:val="0"/>
                <w:sz w:val="18"/>
              </w:rPr>
              <w:t>H1</w:t>
            </w:r>
          </w:p>
        </w:tc>
        <w:tc>
          <w:tcPr>
            <w:tcW w:type="dxa" w:w="3360"/>
            <w:vAlign w:val="center"/>
          </w:tcPr>
          <w:p>
            <w:pPr>
              <w:jc w:val="left"/>
            </w:pPr>
            <w:r>
              <w:rPr>
                <w:rFonts w:ascii="Times New Roman" w:hAnsi="Times New Roman"/>
                <w:sz w:val="18"/>
              </w:rPr>
            </w:r>
            <w:r>
              <w:rPr>
                <w:rFonts w:ascii="Times New Roman" w:hAnsi="Times New Roman"/>
                <w:b w:val="0"/>
                <w:sz w:val="18"/>
              </w:rPr>
              <w:t>Chokepoint-related geopolitical events increase oil-market uncertainty.</w:t>
            </w:r>
          </w:p>
        </w:tc>
        <w:tc>
          <w:tcPr>
            <w:tcW w:type="dxa" w:w="3360"/>
            <w:vAlign w:val="center"/>
          </w:tcPr>
          <w:p>
            <w:pPr>
              <w:jc w:val="left"/>
            </w:pPr>
            <w:r>
              <w:rPr>
                <w:rFonts w:ascii="Times New Roman" w:hAnsi="Times New Roman"/>
                <w:sz w:val="18"/>
              </w:rPr>
            </w:r>
            <w:r>
              <w:rPr>
                <w:rFonts w:ascii="Times New Roman" w:hAnsi="Times New Roman"/>
                <w:b w:val="0"/>
                <w:sz w:val="18"/>
              </w:rPr>
              <w:t>OVX response &gt; 0</w:t>
            </w:r>
          </w:p>
        </w:tc>
      </w:tr>
      <w:tr>
        <w:trPr>
          <w:cantSplit/>
        </w:trPr>
        <w:tc>
          <w:tcPr>
            <w:tcW w:type="dxa" w:w="3360"/>
            <w:vAlign w:val="center"/>
          </w:tcPr>
          <w:p>
            <w:pPr>
              <w:jc w:val="center"/>
            </w:pPr>
            <w:r>
              <w:rPr>
                <w:rFonts w:ascii="Times New Roman" w:hAnsi="Times New Roman"/>
                <w:sz w:val="18"/>
              </w:rPr>
            </w:r>
            <w:r>
              <w:rPr>
                <w:rFonts w:ascii="Times New Roman" w:hAnsi="Times New Roman"/>
                <w:b w:val="0"/>
                <w:sz w:val="18"/>
              </w:rPr>
              <w:t>H2</w:t>
            </w:r>
          </w:p>
        </w:tc>
        <w:tc>
          <w:tcPr>
            <w:tcW w:type="dxa" w:w="3360"/>
            <w:vAlign w:val="center"/>
          </w:tcPr>
          <w:p>
            <w:pPr>
              <w:jc w:val="left"/>
            </w:pPr>
            <w:r>
              <w:rPr>
                <w:rFonts w:ascii="Times New Roman" w:hAnsi="Times New Roman"/>
                <w:sz w:val="18"/>
              </w:rPr>
            </w:r>
            <w:r>
              <w:rPr>
                <w:rFonts w:ascii="Times New Roman" w:hAnsi="Times New Roman"/>
                <w:b w:val="0"/>
                <w:sz w:val="18"/>
              </w:rPr>
              <w:t>Chokepoint-related geopolitical events increase freight and tanker-market pressure, but the effect is weaker and more event-specific than the oil-uncertainty response.</w:t>
            </w:r>
          </w:p>
        </w:tc>
        <w:tc>
          <w:tcPr>
            <w:tcW w:type="dxa" w:w="3360"/>
            <w:vAlign w:val="center"/>
          </w:tcPr>
          <w:p>
            <w:pPr>
              <w:jc w:val="left"/>
            </w:pPr>
            <w:r>
              <w:rPr>
                <w:rFonts w:ascii="Times New Roman" w:hAnsi="Times New Roman"/>
                <w:sz w:val="18"/>
              </w:rPr>
            </w:r>
            <w:r>
              <w:rPr>
                <w:rFonts w:ascii="Times New Roman" w:hAnsi="Times New Roman"/>
                <w:b w:val="0"/>
                <w:sz w:val="18"/>
              </w:rPr>
              <w:t>BDI/BDTI response &gt; 0, weaker</w:t>
            </w:r>
          </w:p>
        </w:tc>
      </w:tr>
      <w:tr>
        <w:trPr>
          <w:cantSplit/>
        </w:trPr>
        <w:tc>
          <w:tcPr>
            <w:tcW w:type="dxa" w:w="3360"/>
            <w:vAlign w:val="center"/>
          </w:tcPr>
          <w:p>
            <w:pPr>
              <w:jc w:val="center"/>
            </w:pPr>
            <w:r>
              <w:rPr>
                <w:rFonts w:ascii="Times New Roman" w:hAnsi="Times New Roman"/>
                <w:sz w:val="18"/>
              </w:rPr>
            </w:r>
            <w:r>
              <w:rPr>
                <w:rFonts w:ascii="Times New Roman" w:hAnsi="Times New Roman"/>
                <w:b w:val="0"/>
                <w:sz w:val="18"/>
              </w:rPr>
              <w:t>H3</w:t>
            </w:r>
          </w:p>
        </w:tc>
        <w:tc>
          <w:tcPr>
            <w:tcW w:type="dxa" w:w="3360"/>
            <w:vAlign w:val="center"/>
          </w:tcPr>
          <w:p>
            <w:pPr>
              <w:jc w:val="left"/>
            </w:pPr>
            <w:r>
              <w:rPr>
                <w:rFonts w:ascii="Times New Roman" w:hAnsi="Times New Roman"/>
                <w:sz w:val="18"/>
              </w:rPr>
            </w:r>
            <w:r>
              <w:rPr>
                <w:rFonts w:ascii="Times New Roman" w:hAnsi="Times New Roman"/>
                <w:b w:val="0"/>
                <w:sz w:val="18"/>
              </w:rPr>
              <w:t>Chokepoint-related uncertainty increases financial vulnerability in energy-importing economies, particularly through exchange-rate and market-volatility channels.</w:t>
            </w:r>
          </w:p>
        </w:tc>
        <w:tc>
          <w:tcPr>
            <w:tcW w:type="dxa" w:w="3360"/>
            <w:vAlign w:val="center"/>
          </w:tcPr>
          <w:p>
            <w:pPr>
              <w:jc w:val="left"/>
            </w:pPr>
            <w:r>
              <w:rPr>
                <w:rFonts w:ascii="Times New Roman" w:hAnsi="Times New Roman"/>
                <w:sz w:val="18"/>
              </w:rPr>
            </w:r>
            <w:r>
              <w:rPr>
                <w:rFonts w:ascii="Times New Roman" w:hAnsi="Times New Roman"/>
                <w:b w:val="0"/>
                <w:sz w:val="18"/>
              </w:rPr>
              <w:t>FVI / FX volatility &gt; 0</w:t>
            </w:r>
          </w:p>
        </w:tc>
      </w:tr>
      <w:tr>
        <w:trPr>
          <w:cantSplit/>
        </w:trPr>
        <w:tc>
          <w:tcPr>
            <w:tcW w:type="dxa" w:w="3360"/>
            <w:vAlign w:val="center"/>
          </w:tcPr>
          <w:p>
            <w:pPr>
              <w:jc w:val="center"/>
            </w:pPr>
            <w:r>
              <w:rPr>
                <w:rFonts w:ascii="Times New Roman" w:hAnsi="Times New Roman"/>
                <w:sz w:val="18"/>
              </w:rPr>
            </w:r>
            <w:r>
              <w:rPr>
                <w:rFonts w:ascii="Times New Roman" w:hAnsi="Times New Roman"/>
                <w:b w:val="0"/>
                <w:sz w:val="18"/>
              </w:rPr>
              <w:t>H4a</w:t>
            </w:r>
          </w:p>
        </w:tc>
        <w:tc>
          <w:tcPr>
            <w:tcW w:type="dxa" w:w="3360"/>
            <w:vAlign w:val="center"/>
          </w:tcPr>
          <w:p>
            <w:pPr>
              <w:jc w:val="left"/>
            </w:pPr>
            <w:r>
              <w:rPr>
                <w:rFonts w:ascii="Times New Roman" w:hAnsi="Times New Roman"/>
                <w:sz w:val="18"/>
              </w:rPr>
            </w:r>
            <w:r>
              <w:rPr>
                <w:rFonts w:ascii="Times New Roman" w:hAnsi="Times New Roman"/>
                <w:b w:val="0"/>
                <w:sz w:val="18"/>
              </w:rPr>
              <w:t>Corridor capacity mitigates the financial vulnerability associated with chokepoint-related geopolitical risk.</w:t>
            </w:r>
          </w:p>
        </w:tc>
        <w:tc>
          <w:tcPr>
            <w:tcW w:type="dxa" w:w="3360"/>
            <w:vAlign w:val="center"/>
          </w:tcPr>
          <w:p>
            <w:pPr>
              <w:jc w:val="left"/>
            </w:pPr>
            <w:r>
              <w:rPr>
                <w:rFonts w:ascii="Times New Roman" w:hAnsi="Times New Roman"/>
                <w:sz w:val="18"/>
              </w:rPr>
            </w:r>
            <w:r>
              <w:rPr>
                <w:rFonts w:ascii="Times New Roman" w:hAnsi="Times New Roman"/>
                <w:b w:val="0"/>
                <w:sz w:val="18"/>
              </w:rPr>
              <w:t>CGRI x CCI &lt; 0</w:t>
            </w:r>
          </w:p>
        </w:tc>
      </w:tr>
      <w:tr>
        <w:trPr>
          <w:cantSplit/>
        </w:trPr>
        <w:tc>
          <w:tcPr>
            <w:tcW w:type="dxa" w:w="3360"/>
            <w:vAlign w:val="center"/>
          </w:tcPr>
          <w:p>
            <w:pPr>
              <w:jc w:val="center"/>
            </w:pPr>
            <w:r>
              <w:rPr>
                <w:rFonts w:ascii="Times New Roman" w:hAnsi="Times New Roman"/>
                <w:sz w:val="18"/>
              </w:rPr>
            </w:r>
            <w:r>
              <w:rPr>
                <w:rFonts w:ascii="Times New Roman" w:hAnsi="Times New Roman"/>
                <w:b w:val="0"/>
                <w:sz w:val="18"/>
              </w:rPr>
              <w:t>H4b</w:t>
            </w:r>
          </w:p>
        </w:tc>
        <w:tc>
          <w:tcPr>
            <w:tcW w:type="dxa" w:w="3360"/>
            <w:vAlign w:val="center"/>
          </w:tcPr>
          <w:p>
            <w:pPr>
              <w:jc w:val="left"/>
            </w:pPr>
            <w:r>
              <w:rPr>
                <w:rFonts w:ascii="Times New Roman" w:hAnsi="Times New Roman"/>
                <w:sz w:val="18"/>
              </w:rPr>
            </w:r>
            <w:r>
              <w:rPr>
                <w:rFonts w:ascii="Times New Roman" w:hAnsi="Times New Roman"/>
                <w:b w:val="0"/>
                <w:sz w:val="18"/>
              </w:rPr>
              <w:t>Corridor capacity weakens the financial vulnerability generated by oil-market uncertainty.</w:t>
            </w:r>
          </w:p>
        </w:tc>
        <w:tc>
          <w:tcPr>
            <w:tcW w:type="dxa" w:w="3360"/>
            <w:vAlign w:val="center"/>
          </w:tcPr>
          <w:p>
            <w:pPr>
              <w:jc w:val="center"/>
            </w:pPr>
            <w:r>
              <w:rPr>
                <w:rFonts w:ascii="Times New Roman" w:hAnsi="Times New Roman"/>
                <w:sz w:val="18"/>
              </w:rPr>
            </w:r>
            <w:r>
              <w:rPr>
                <w:rFonts w:ascii="Times New Roman" w:hAnsi="Times New Roman"/>
                <w:b w:val="0"/>
                <w:sz w:val="18"/>
              </w:rPr>
              <w:t>OVX x CCI &lt; 0</w:t>
            </w:r>
          </w:p>
        </w:tc>
      </w:tr>
    </w:tbl>
    <w:p>
      <w:pPr>
        <w:pStyle w:val="TableNote"/>
      </w:pPr>
      <w:r>
        <w:t>Note. H4b is the mechanism-extension hypothesis. It evaluates whether corridor capacity also weakens the oil-uncertainty channel, not only the direct CGRI channel.</w:t>
      </w:r>
    </w:p>
    <w:p>
      <w:pPr>
        <w:pStyle w:val="Heading1"/>
      </w:pPr>
      <w:r>
        <w:rPr>
          <w:rFonts w:ascii="Times New Roman" w:hAnsi="Times New Roman"/>
          <w:sz w:val="22"/>
        </w:rPr>
        <w:t>4. Data and Methodology</w:t>
      </w:r>
    </w:p>
    <w:p>
      <w:pPr>
        <w:pStyle w:val="Heading2"/>
      </w:pPr>
      <w:r>
        <w:rPr>
          <w:rFonts w:ascii="Times New Roman" w:hAnsi="Times New Roman"/>
          <w:sz w:val="22"/>
        </w:rPr>
        <w:t>4.1 Data architecture and sample</w:t>
      </w:r>
    </w:p>
    <w:p>
      <w:r>
        <w:t>The empirical analysis is organised around three data layers. The daily market layer contains oil returns, oil-market uncertainty, freight and tanker indicators, global risk, exchange rates, and stock-market variables. The event layer records maritime-security and chokepoint incidents used for the event-study and CGRI construction. The country layer contains structural measures used to compute CCI and energy-import exposure. The structure is designed to link event timing, market repricing, and cross-country resilience.</w:t>
      </w:r>
    </w:p>
    <w:p>
      <w:pPr>
        <w:pStyle w:val="Caption"/>
      </w:pPr>
      <w:r>
        <w:rPr>
          <w:rFonts w:ascii="Times New Roman" w:hAnsi="Times New Roman"/>
          <w:b/>
          <w:sz w:val="22"/>
        </w:rPr>
        <w:t>Table 2. Data architecture and empirical role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vAlign w:val="center"/>
            <w:shd w:fill="D9EAF7"/>
          </w:tcPr>
          <w:p>
            <w:pPr>
              <w:jc w:val="center"/>
            </w:pPr>
            <w:r>
              <w:rPr>
                <w:rFonts w:ascii="Times New Roman" w:hAnsi="Times New Roman"/>
                <w:sz w:val="18"/>
              </w:rPr>
            </w:r>
            <w:r>
              <w:rPr>
                <w:rFonts w:ascii="Times New Roman" w:hAnsi="Times New Roman"/>
                <w:b/>
                <w:sz w:val="18"/>
              </w:rPr>
              <w:t>Data layer</w:t>
            </w:r>
          </w:p>
        </w:tc>
        <w:tc>
          <w:tcPr>
            <w:tcW w:type="dxa" w:w="2520"/>
            <w:vAlign w:val="center"/>
            <w:shd w:fill="D9EAF7"/>
          </w:tcPr>
          <w:p>
            <w:pPr>
              <w:jc w:val="left"/>
            </w:pPr>
            <w:r>
              <w:rPr>
                <w:rFonts w:ascii="Times New Roman" w:hAnsi="Times New Roman"/>
                <w:sz w:val="18"/>
              </w:rPr>
            </w:r>
            <w:r>
              <w:rPr>
                <w:rFonts w:ascii="Times New Roman" w:hAnsi="Times New Roman"/>
                <w:b/>
                <w:sz w:val="18"/>
              </w:rPr>
              <w:t>Frequency / unit</w:t>
            </w:r>
          </w:p>
        </w:tc>
        <w:tc>
          <w:tcPr>
            <w:tcW w:type="dxa" w:w="2520"/>
            <w:vAlign w:val="center"/>
            <w:shd w:fill="D9EAF7"/>
          </w:tcPr>
          <w:p>
            <w:pPr>
              <w:jc w:val="left"/>
            </w:pPr>
            <w:r>
              <w:rPr>
                <w:rFonts w:ascii="Times New Roman" w:hAnsi="Times New Roman"/>
                <w:sz w:val="18"/>
              </w:rPr>
            </w:r>
            <w:r>
              <w:rPr>
                <w:rFonts w:ascii="Times New Roman" w:hAnsi="Times New Roman"/>
                <w:b/>
                <w:sz w:val="18"/>
              </w:rPr>
              <w:t>Core variables</w:t>
            </w:r>
          </w:p>
        </w:tc>
        <w:tc>
          <w:tcPr>
            <w:tcW w:type="dxa" w:w="2520"/>
            <w:vAlign w:val="center"/>
            <w:shd w:fill="D9EAF7"/>
          </w:tcPr>
          <w:p>
            <w:pPr>
              <w:jc w:val="left"/>
            </w:pPr>
            <w:r>
              <w:rPr>
                <w:rFonts w:ascii="Times New Roman" w:hAnsi="Times New Roman"/>
                <w:sz w:val="18"/>
              </w:rPr>
            </w:r>
            <w:r>
              <w:rPr>
                <w:rFonts w:ascii="Times New Roman" w:hAnsi="Times New Roman"/>
                <w:b/>
                <w:sz w:val="18"/>
              </w:rPr>
              <w:t>Empirical role</w:t>
            </w:r>
          </w:p>
        </w:tc>
      </w:tr>
      <w:tr>
        <w:trPr>
          <w:cantSplit/>
        </w:trPr>
        <w:tc>
          <w:tcPr>
            <w:tcW w:type="dxa" w:w="2520"/>
            <w:vAlign w:val="center"/>
          </w:tcPr>
          <w:p>
            <w:pPr>
              <w:jc w:val="left"/>
            </w:pPr>
            <w:r>
              <w:rPr>
                <w:rFonts w:ascii="Times New Roman" w:hAnsi="Times New Roman"/>
                <w:sz w:val="18"/>
              </w:rPr>
            </w:r>
            <w:r>
              <w:rPr>
                <w:rFonts w:ascii="Times New Roman" w:hAnsi="Times New Roman"/>
                <w:b w:val="0"/>
                <w:sz w:val="18"/>
              </w:rPr>
              <w:t>Daily market data</w:t>
            </w:r>
          </w:p>
        </w:tc>
        <w:tc>
          <w:tcPr>
            <w:tcW w:type="dxa" w:w="2520"/>
            <w:vAlign w:val="center"/>
          </w:tcPr>
          <w:p>
            <w:pPr>
              <w:jc w:val="center"/>
            </w:pPr>
            <w:r>
              <w:rPr>
                <w:rFonts w:ascii="Times New Roman" w:hAnsi="Times New Roman"/>
                <w:sz w:val="18"/>
              </w:rPr>
            </w:r>
            <w:r>
              <w:rPr>
                <w:rFonts w:ascii="Times New Roman" w:hAnsi="Times New Roman"/>
                <w:b w:val="0"/>
                <w:sz w:val="18"/>
              </w:rPr>
              <w:t>Daily</w:t>
            </w:r>
          </w:p>
        </w:tc>
        <w:tc>
          <w:tcPr>
            <w:tcW w:type="dxa" w:w="2520"/>
            <w:vAlign w:val="center"/>
          </w:tcPr>
          <w:p>
            <w:pPr>
              <w:jc w:val="left"/>
            </w:pPr>
            <w:r>
              <w:rPr>
                <w:rFonts w:ascii="Times New Roman" w:hAnsi="Times New Roman"/>
                <w:sz w:val="18"/>
              </w:rPr>
            </w:r>
            <w:r>
              <w:rPr>
                <w:rFonts w:ascii="Times New Roman" w:hAnsi="Times New Roman"/>
                <w:b w:val="0"/>
                <w:sz w:val="18"/>
              </w:rPr>
              <w:t>Brent, WTI, OVX, VIX, BDI, BDTI, FX, equities, rolling volatilities</w:t>
            </w:r>
          </w:p>
        </w:tc>
        <w:tc>
          <w:tcPr>
            <w:tcW w:type="dxa" w:w="2520"/>
            <w:vAlign w:val="center"/>
          </w:tcPr>
          <w:p>
            <w:pPr>
              <w:jc w:val="left"/>
            </w:pPr>
            <w:r>
              <w:rPr>
                <w:rFonts w:ascii="Times New Roman" w:hAnsi="Times New Roman"/>
                <w:sz w:val="18"/>
              </w:rPr>
            </w:r>
            <w:r>
              <w:rPr>
                <w:rFonts w:ascii="Times New Roman" w:hAnsi="Times New Roman"/>
                <w:b w:val="0"/>
                <w:sz w:val="18"/>
              </w:rPr>
              <w:t>Connectedness, event-study, panel screening</w:t>
            </w:r>
          </w:p>
        </w:tc>
      </w:tr>
      <w:tr>
        <w:trPr>
          <w:cantSplit/>
        </w:trPr>
        <w:tc>
          <w:tcPr>
            <w:tcW w:type="dxa" w:w="2520"/>
            <w:vAlign w:val="center"/>
          </w:tcPr>
          <w:p>
            <w:pPr>
              <w:jc w:val="center"/>
            </w:pPr>
            <w:r>
              <w:rPr>
                <w:rFonts w:ascii="Times New Roman" w:hAnsi="Times New Roman"/>
                <w:sz w:val="18"/>
              </w:rPr>
            </w:r>
            <w:r>
              <w:rPr>
                <w:rFonts w:ascii="Times New Roman" w:hAnsi="Times New Roman"/>
                <w:b w:val="0"/>
                <w:sz w:val="18"/>
              </w:rPr>
              <w:t>Event data</w:t>
            </w:r>
          </w:p>
        </w:tc>
        <w:tc>
          <w:tcPr>
            <w:tcW w:type="dxa" w:w="2520"/>
            <w:vAlign w:val="center"/>
          </w:tcPr>
          <w:p>
            <w:pPr>
              <w:jc w:val="center"/>
            </w:pPr>
            <w:r>
              <w:rPr>
                <w:rFonts w:ascii="Times New Roman" w:hAnsi="Times New Roman"/>
                <w:sz w:val="18"/>
              </w:rPr>
            </w:r>
            <w:r>
              <w:rPr>
                <w:rFonts w:ascii="Times New Roman" w:hAnsi="Times New Roman"/>
                <w:b w:val="0"/>
                <w:sz w:val="18"/>
              </w:rPr>
              <w:t>Event-level</w:t>
            </w:r>
          </w:p>
        </w:tc>
        <w:tc>
          <w:tcPr>
            <w:tcW w:type="dxa" w:w="2520"/>
            <w:vAlign w:val="center"/>
          </w:tcPr>
          <w:p>
            <w:pPr>
              <w:jc w:val="left"/>
            </w:pPr>
            <w:r>
              <w:rPr>
                <w:rFonts w:ascii="Times New Roman" w:hAnsi="Times New Roman"/>
                <w:sz w:val="18"/>
              </w:rPr>
            </w:r>
            <w:r>
              <w:rPr>
                <w:rFonts w:ascii="Times New Roman" w:hAnsi="Times New Roman"/>
                <w:b w:val="0"/>
                <w:sz w:val="18"/>
              </w:rPr>
              <w:t>Coded chokepoint and maritime-security events</w:t>
            </w:r>
          </w:p>
        </w:tc>
        <w:tc>
          <w:tcPr>
            <w:tcW w:type="dxa" w:w="2520"/>
            <w:vAlign w:val="center"/>
          </w:tcPr>
          <w:p>
            <w:pPr>
              <w:jc w:val="left"/>
            </w:pPr>
            <w:r>
              <w:rPr>
                <w:rFonts w:ascii="Times New Roman" w:hAnsi="Times New Roman"/>
                <w:sz w:val="18"/>
              </w:rPr>
            </w:r>
            <w:r>
              <w:rPr>
                <w:rFonts w:ascii="Times New Roman" w:hAnsi="Times New Roman"/>
                <w:b w:val="0"/>
                <w:sz w:val="18"/>
              </w:rPr>
              <w:t>CGRI construction and event windows</w:t>
            </w:r>
          </w:p>
        </w:tc>
      </w:tr>
      <w:tr>
        <w:trPr>
          <w:cantSplit/>
        </w:trPr>
        <w:tc>
          <w:tcPr>
            <w:tcW w:type="dxa" w:w="2520"/>
            <w:vAlign w:val="center"/>
          </w:tcPr>
          <w:p>
            <w:pPr>
              <w:jc w:val="left"/>
            </w:pPr>
            <w:r>
              <w:rPr>
                <w:rFonts w:ascii="Times New Roman" w:hAnsi="Times New Roman"/>
                <w:sz w:val="18"/>
              </w:rPr>
            </w:r>
            <w:r>
              <w:rPr>
                <w:rFonts w:ascii="Times New Roman" w:hAnsi="Times New Roman"/>
                <w:b w:val="0"/>
                <w:sz w:val="18"/>
              </w:rPr>
              <w:t>Country structural data</w:t>
            </w:r>
          </w:p>
        </w:tc>
        <w:tc>
          <w:tcPr>
            <w:tcW w:type="dxa" w:w="2520"/>
            <w:vAlign w:val="center"/>
          </w:tcPr>
          <w:p>
            <w:pPr>
              <w:jc w:val="left"/>
            </w:pPr>
            <w:r>
              <w:rPr>
                <w:rFonts w:ascii="Times New Roman" w:hAnsi="Times New Roman"/>
                <w:sz w:val="18"/>
              </w:rPr>
            </w:r>
            <w:r>
              <w:rPr>
                <w:rFonts w:ascii="Times New Roman" w:hAnsi="Times New Roman"/>
                <w:b w:val="0"/>
                <w:sz w:val="18"/>
              </w:rPr>
              <w:t>Country-year / country-level</w:t>
            </w:r>
          </w:p>
        </w:tc>
        <w:tc>
          <w:tcPr>
            <w:tcW w:type="dxa" w:w="2520"/>
            <w:vAlign w:val="center"/>
          </w:tcPr>
          <w:p>
            <w:pPr>
              <w:jc w:val="left"/>
            </w:pPr>
            <w:r>
              <w:rPr>
                <w:rFonts w:ascii="Times New Roman" w:hAnsi="Times New Roman"/>
                <w:sz w:val="18"/>
              </w:rPr>
            </w:r>
            <w:r>
              <w:rPr>
                <w:rFonts w:ascii="Times New Roman" w:hAnsi="Times New Roman"/>
                <w:b w:val="0"/>
                <w:sz w:val="18"/>
              </w:rPr>
              <w:t>CCI components, energy-import dependence</w:t>
            </w:r>
          </w:p>
        </w:tc>
        <w:tc>
          <w:tcPr>
            <w:tcW w:type="dxa" w:w="2520"/>
            <w:vAlign w:val="center"/>
          </w:tcPr>
          <w:p>
            <w:pPr>
              <w:jc w:val="left"/>
            </w:pPr>
            <w:r>
              <w:rPr>
                <w:rFonts w:ascii="Times New Roman" w:hAnsi="Times New Roman"/>
                <w:sz w:val="18"/>
              </w:rPr>
            </w:r>
            <w:r>
              <w:rPr>
                <w:rFonts w:ascii="Times New Roman" w:hAnsi="Times New Roman"/>
                <w:b w:val="0"/>
                <w:sz w:val="18"/>
              </w:rPr>
              <w:t>Panel moderation and resilience heterogeneity</w:t>
            </w:r>
          </w:p>
        </w:tc>
      </w:tr>
      <w:tr>
        <w:trPr>
          <w:cantSplit/>
        </w:trPr>
        <w:tc>
          <w:tcPr>
            <w:tcW w:type="dxa" w:w="2520"/>
            <w:vAlign w:val="center"/>
          </w:tcPr>
          <w:p>
            <w:pPr>
              <w:jc w:val="left"/>
            </w:pPr>
            <w:r>
              <w:rPr>
                <w:rFonts w:ascii="Times New Roman" w:hAnsi="Times New Roman"/>
                <w:sz w:val="18"/>
              </w:rPr>
            </w:r>
            <w:r>
              <w:rPr>
                <w:rFonts w:ascii="Times New Roman" w:hAnsi="Times New Roman"/>
                <w:b w:val="0"/>
                <w:sz w:val="18"/>
              </w:rPr>
              <w:t>Panel screening data</w:t>
            </w:r>
          </w:p>
        </w:tc>
        <w:tc>
          <w:tcPr>
            <w:tcW w:type="dxa" w:w="2520"/>
            <w:vAlign w:val="center"/>
          </w:tcPr>
          <w:p>
            <w:pPr>
              <w:jc w:val="center"/>
            </w:pPr>
            <w:r>
              <w:rPr>
                <w:rFonts w:ascii="Times New Roman" w:hAnsi="Times New Roman"/>
                <w:sz w:val="18"/>
              </w:rPr>
            </w:r>
            <w:r>
              <w:rPr>
                <w:rFonts w:ascii="Times New Roman" w:hAnsi="Times New Roman"/>
                <w:b w:val="0"/>
                <w:sz w:val="18"/>
              </w:rPr>
              <w:t>Country-day</w:t>
            </w:r>
          </w:p>
        </w:tc>
        <w:tc>
          <w:tcPr>
            <w:tcW w:type="dxa" w:w="2520"/>
            <w:vAlign w:val="center"/>
          </w:tcPr>
          <w:p>
            <w:pPr>
              <w:jc w:val="left"/>
            </w:pPr>
            <w:r>
              <w:rPr>
                <w:rFonts w:ascii="Times New Roman" w:hAnsi="Times New Roman"/>
                <w:sz w:val="18"/>
              </w:rPr>
            </w:r>
            <w:r>
              <w:rPr>
                <w:rFonts w:ascii="Times New Roman" w:hAnsi="Times New Roman"/>
                <w:b w:val="0"/>
                <w:sz w:val="18"/>
              </w:rPr>
              <w:t>Türkiye, Israel, India, Japan, China; 2021-05-24 to 2026-05-18; N=6,055</w:t>
            </w:r>
          </w:p>
        </w:tc>
        <w:tc>
          <w:tcPr>
            <w:tcW w:type="dxa" w:w="2520"/>
            <w:vAlign w:val="center"/>
          </w:tcPr>
          <w:p>
            <w:pPr>
              <w:jc w:val="left"/>
            </w:pPr>
            <w:r>
              <w:rPr>
                <w:rFonts w:ascii="Times New Roman" w:hAnsi="Times New Roman"/>
                <w:sz w:val="18"/>
              </w:rPr>
            </w:r>
            <w:r>
              <w:rPr>
                <w:rFonts w:ascii="Times New Roman" w:hAnsi="Times New Roman"/>
                <w:b w:val="0"/>
                <w:sz w:val="18"/>
              </w:rPr>
              <w:t>CGRI x CCI moderation test</w:t>
            </w:r>
          </w:p>
        </w:tc>
      </w:tr>
    </w:tbl>
    <w:p>
      <w:pPr>
        <w:pStyle w:val="Heading2"/>
      </w:pPr>
      <w:r>
        <w:rPr>
          <w:rFonts w:ascii="Times New Roman" w:hAnsi="Times New Roman"/>
          <w:sz w:val="22"/>
        </w:rPr>
        <w:t>4.2 Variables and transformations</w:t>
      </w:r>
    </w:p>
    <w:p>
      <w:pPr>
        <w:pStyle w:val="Caption"/>
      </w:pPr>
      <w:r>
        <w:rPr>
          <w:rFonts w:ascii="Times New Roman" w:hAnsi="Times New Roman"/>
          <w:b/>
          <w:sz w:val="22"/>
        </w:rPr>
        <w:t>Table 3. Core variables, transformations, and expected role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vAlign w:val="center"/>
            <w:shd w:fill="D9EAF7"/>
          </w:tcPr>
          <w:p>
            <w:pPr>
              <w:jc w:val="center"/>
            </w:pPr>
            <w:r>
              <w:rPr>
                <w:rFonts w:ascii="Times New Roman" w:hAnsi="Times New Roman"/>
                <w:sz w:val="18"/>
              </w:rPr>
            </w:r>
            <w:r>
              <w:rPr>
                <w:rFonts w:ascii="Times New Roman" w:hAnsi="Times New Roman"/>
                <w:b/>
                <w:sz w:val="18"/>
              </w:rPr>
              <w:t>Variable</w:t>
            </w:r>
          </w:p>
        </w:tc>
        <w:tc>
          <w:tcPr>
            <w:tcW w:type="dxa" w:w="2520"/>
            <w:vAlign w:val="center"/>
            <w:shd w:fill="D9EAF7"/>
          </w:tcPr>
          <w:p>
            <w:pPr>
              <w:jc w:val="left"/>
            </w:pPr>
            <w:r>
              <w:rPr>
                <w:rFonts w:ascii="Times New Roman" w:hAnsi="Times New Roman"/>
                <w:sz w:val="18"/>
              </w:rPr>
            </w:r>
            <w:r>
              <w:rPr>
                <w:rFonts w:ascii="Times New Roman" w:hAnsi="Times New Roman"/>
                <w:b/>
                <w:sz w:val="18"/>
              </w:rPr>
              <w:t>Definition / transformation</w:t>
            </w:r>
          </w:p>
        </w:tc>
        <w:tc>
          <w:tcPr>
            <w:tcW w:type="dxa" w:w="2520"/>
            <w:vAlign w:val="center"/>
            <w:shd w:fill="D9EAF7"/>
          </w:tcPr>
          <w:p>
            <w:pPr>
              <w:jc w:val="center"/>
            </w:pPr>
            <w:r>
              <w:rPr>
                <w:rFonts w:ascii="Times New Roman" w:hAnsi="Times New Roman"/>
                <w:sz w:val="18"/>
              </w:rPr>
            </w:r>
            <w:r>
              <w:rPr>
                <w:rFonts w:ascii="Times New Roman" w:hAnsi="Times New Roman"/>
                <w:b/>
                <w:sz w:val="18"/>
              </w:rPr>
              <w:t>Model role</w:t>
            </w:r>
          </w:p>
        </w:tc>
        <w:tc>
          <w:tcPr>
            <w:tcW w:type="dxa" w:w="2520"/>
            <w:vAlign w:val="center"/>
            <w:shd w:fill="D9EAF7"/>
          </w:tcPr>
          <w:p>
            <w:pPr>
              <w:jc w:val="center"/>
            </w:pPr>
            <w:r>
              <w:rPr>
                <w:rFonts w:ascii="Times New Roman" w:hAnsi="Times New Roman"/>
                <w:sz w:val="18"/>
              </w:rPr>
            </w:r>
            <w:r>
              <w:rPr>
                <w:rFonts w:ascii="Times New Roman" w:hAnsi="Times New Roman"/>
                <w:b/>
                <w:sz w:val="18"/>
              </w:rPr>
              <w:t>Expected sign</w:t>
            </w:r>
          </w:p>
        </w:tc>
      </w:tr>
      <w:tr>
        <w:trPr>
          <w:cantSplit/>
        </w:trPr>
        <w:tc>
          <w:tcPr>
            <w:tcW w:type="dxa" w:w="2520"/>
            <w:vAlign w:val="center"/>
          </w:tcPr>
          <w:p>
            <w:pPr>
              <w:jc w:val="left"/>
            </w:pPr>
            <w:r>
              <w:rPr>
                <w:rFonts w:ascii="Times New Roman" w:hAnsi="Times New Roman"/>
                <w:sz w:val="18"/>
              </w:rPr>
            </w:r>
            <w:r>
              <w:rPr>
                <w:rFonts w:ascii="Times New Roman" w:hAnsi="Times New Roman"/>
                <w:b w:val="0"/>
                <w:sz w:val="18"/>
              </w:rPr>
              <w:t>CGRI_Equal_Weighted_z</w:t>
            </w:r>
          </w:p>
        </w:tc>
        <w:tc>
          <w:tcPr>
            <w:tcW w:type="dxa" w:w="2520"/>
            <w:vAlign w:val="center"/>
          </w:tcPr>
          <w:p>
            <w:pPr>
              <w:jc w:val="left"/>
            </w:pPr>
            <w:r>
              <w:rPr>
                <w:rFonts w:ascii="Times New Roman" w:hAnsi="Times New Roman"/>
                <w:sz w:val="18"/>
              </w:rPr>
            </w:r>
            <w:r>
              <w:rPr>
                <w:rFonts w:ascii="Times New Roman" w:hAnsi="Times New Roman"/>
                <w:b w:val="0"/>
                <w:sz w:val="18"/>
              </w:rPr>
              <w:t>Standardized equal-weighted chokepoint geopolitical risk index</w:t>
            </w:r>
          </w:p>
        </w:tc>
        <w:tc>
          <w:tcPr>
            <w:tcW w:type="dxa" w:w="2520"/>
            <w:vAlign w:val="center"/>
          </w:tcPr>
          <w:p>
            <w:pPr>
              <w:jc w:val="center"/>
            </w:pPr>
            <w:r>
              <w:rPr>
                <w:rFonts w:ascii="Times New Roman" w:hAnsi="Times New Roman"/>
                <w:sz w:val="18"/>
              </w:rPr>
            </w:r>
            <w:r>
              <w:rPr>
                <w:rFonts w:ascii="Times New Roman" w:hAnsi="Times New Roman"/>
                <w:b w:val="0"/>
                <w:sz w:val="18"/>
              </w:rPr>
              <w:t>Risk variable</w:t>
            </w:r>
          </w:p>
        </w:tc>
        <w:tc>
          <w:tcPr>
            <w:tcW w:type="dxa" w:w="2520"/>
            <w:vAlign w:val="center"/>
          </w:tcPr>
          <w:p>
            <w:pPr>
              <w:jc w:val="left"/>
            </w:pPr>
            <w:r>
              <w:rPr>
                <w:rFonts w:ascii="Times New Roman" w:hAnsi="Times New Roman"/>
                <w:sz w:val="18"/>
              </w:rPr>
            </w:r>
            <w:r>
              <w:rPr>
                <w:rFonts w:ascii="Times New Roman" w:hAnsi="Times New Roman"/>
                <w:b w:val="0"/>
                <w:sz w:val="18"/>
              </w:rPr>
              <w:t>Positive for vulnerability</w:t>
            </w:r>
          </w:p>
        </w:tc>
      </w:tr>
      <w:tr>
        <w:trPr>
          <w:cantSplit/>
        </w:trPr>
        <w:tc>
          <w:tcPr>
            <w:tcW w:type="dxa" w:w="2520"/>
            <w:vAlign w:val="center"/>
          </w:tcPr>
          <w:p>
            <w:pPr>
              <w:jc w:val="left"/>
            </w:pPr>
            <w:r>
              <w:rPr>
                <w:rFonts w:ascii="Times New Roman" w:hAnsi="Times New Roman"/>
                <w:sz w:val="18"/>
              </w:rPr>
            </w:r>
            <w:r>
              <w:rPr>
                <w:rFonts w:ascii="Times New Roman" w:hAnsi="Times New Roman"/>
                <w:b w:val="0"/>
                <w:sz w:val="18"/>
              </w:rPr>
              <w:t>CGRI_Max_Component</w:t>
            </w:r>
          </w:p>
        </w:tc>
        <w:tc>
          <w:tcPr>
            <w:tcW w:type="dxa" w:w="2520"/>
            <w:vAlign w:val="center"/>
          </w:tcPr>
          <w:p>
            <w:pPr>
              <w:jc w:val="left"/>
            </w:pPr>
            <w:r>
              <w:rPr>
                <w:rFonts w:ascii="Times New Roman" w:hAnsi="Times New Roman"/>
                <w:sz w:val="18"/>
              </w:rPr>
            </w:r>
            <w:r>
              <w:rPr>
                <w:rFonts w:ascii="Times New Roman" w:hAnsi="Times New Roman"/>
                <w:b w:val="0"/>
                <w:sz w:val="18"/>
              </w:rPr>
              <w:t>Maximum component of CGRI; robustness risk measure</w:t>
            </w:r>
          </w:p>
        </w:tc>
        <w:tc>
          <w:tcPr>
            <w:tcW w:type="dxa" w:w="2520"/>
            <w:vAlign w:val="center"/>
          </w:tcPr>
          <w:p>
            <w:pPr>
              <w:jc w:val="center"/>
            </w:pPr>
            <w:r>
              <w:rPr>
                <w:rFonts w:ascii="Times New Roman" w:hAnsi="Times New Roman"/>
                <w:sz w:val="18"/>
              </w:rPr>
            </w:r>
            <w:r>
              <w:rPr>
                <w:rFonts w:ascii="Times New Roman" w:hAnsi="Times New Roman"/>
                <w:b w:val="0"/>
                <w:sz w:val="18"/>
              </w:rPr>
              <w:t>Robustness</w:t>
            </w:r>
          </w:p>
        </w:tc>
        <w:tc>
          <w:tcPr>
            <w:tcW w:type="dxa" w:w="2520"/>
            <w:vAlign w:val="center"/>
          </w:tcPr>
          <w:p>
            <w:pPr>
              <w:jc w:val="center"/>
            </w:pPr>
            <w:r>
              <w:rPr>
                <w:rFonts w:ascii="Times New Roman" w:hAnsi="Times New Roman"/>
                <w:sz w:val="18"/>
              </w:rPr>
            </w:r>
            <w:r>
              <w:rPr>
                <w:rFonts w:ascii="Times New Roman" w:hAnsi="Times New Roman"/>
                <w:b w:val="0"/>
                <w:sz w:val="18"/>
              </w:rPr>
              <w:t>Positive</w:t>
            </w:r>
          </w:p>
        </w:tc>
      </w:tr>
      <w:tr>
        <w:trPr>
          <w:cantSplit/>
        </w:trPr>
        <w:tc>
          <w:tcPr>
            <w:tcW w:type="dxa" w:w="2520"/>
            <w:vAlign w:val="center"/>
          </w:tcPr>
          <w:p>
            <w:pPr>
              <w:jc w:val="center"/>
            </w:pPr>
            <w:r>
              <w:rPr>
                <w:rFonts w:ascii="Times New Roman" w:hAnsi="Times New Roman"/>
                <w:sz w:val="18"/>
              </w:rPr>
            </w:r>
            <w:r>
              <w:rPr>
                <w:rFonts w:ascii="Times New Roman" w:hAnsi="Times New Roman"/>
                <w:b w:val="0"/>
                <w:sz w:val="18"/>
              </w:rPr>
              <w:t>OVX_Change_z</w:t>
            </w:r>
          </w:p>
        </w:tc>
        <w:tc>
          <w:tcPr>
            <w:tcW w:type="dxa" w:w="2520"/>
            <w:vAlign w:val="center"/>
          </w:tcPr>
          <w:p>
            <w:pPr>
              <w:jc w:val="left"/>
            </w:pPr>
            <w:r>
              <w:rPr>
                <w:rFonts w:ascii="Times New Roman" w:hAnsi="Times New Roman"/>
                <w:sz w:val="18"/>
              </w:rPr>
            </w:r>
            <w:r>
              <w:rPr>
                <w:rFonts w:ascii="Times New Roman" w:hAnsi="Times New Roman"/>
                <w:b w:val="0"/>
                <w:sz w:val="18"/>
              </w:rPr>
              <w:t>Standardized daily change in oil-market implied volatility</w:t>
            </w:r>
          </w:p>
        </w:tc>
        <w:tc>
          <w:tcPr>
            <w:tcW w:type="dxa" w:w="2520"/>
            <w:vAlign w:val="center"/>
          </w:tcPr>
          <w:p>
            <w:pPr>
              <w:jc w:val="left"/>
            </w:pPr>
            <w:r>
              <w:rPr>
                <w:rFonts w:ascii="Times New Roman" w:hAnsi="Times New Roman"/>
                <w:sz w:val="18"/>
              </w:rPr>
            </w:r>
            <w:r>
              <w:rPr>
                <w:rFonts w:ascii="Times New Roman" w:hAnsi="Times New Roman"/>
                <w:b w:val="0"/>
                <w:sz w:val="18"/>
              </w:rPr>
              <w:t>Oil uncertainty channel</w:t>
            </w:r>
          </w:p>
        </w:tc>
        <w:tc>
          <w:tcPr>
            <w:tcW w:type="dxa" w:w="2520"/>
            <w:vAlign w:val="center"/>
          </w:tcPr>
          <w:p>
            <w:pPr>
              <w:jc w:val="left"/>
            </w:pPr>
            <w:r>
              <w:rPr>
                <w:rFonts w:ascii="Times New Roman" w:hAnsi="Times New Roman"/>
                <w:sz w:val="18"/>
              </w:rPr>
            </w:r>
            <w:r>
              <w:rPr>
                <w:rFonts w:ascii="Times New Roman" w:hAnsi="Times New Roman"/>
                <w:b w:val="0"/>
                <w:sz w:val="18"/>
              </w:rPr>
              <w:t>Positive; interaction with CCI expected negative</w:t>
            </w:r>
          </w:p>
        </w:tc>
      </w:tr>
      <w:tr>
        <w:trPr>
          <w:cantSplit/>
        </w:trPr>
        <w:tc>
          <w:tcPr>
            <w:tcW w:type="dxa" w:w="2520"/>
            <w:vAlign w:val="center"/>
          </w:tcPr>
          <w:p>
            <w:pPr>
              <w:jc w:val="left"/>
            </w:pPr>
            <w:r>
              <w:rPr>
                <w:rFonts w:ascii="Times New Roman" w:hAnsi="Times New Roman"/>
                <w:sz w:val="18"/>
              </w:rPr>
            </w:r>
            <w:r>
              <w:rPr>
                <w:rFonts w:ascii="Times New Roman" w:hAnsi="Times New Roman"/>
                <w:b w:val="0"/>
                <w:sz w:val="18"/>
              </w:rPr>
              <w:t>Brent_Return_z</w:t>
            </w:r>
          </w:p>
        </w:tc>
        <w:tc>
          <w:tcPr>
            <w:tcW w:type="dxa" w:w="2520"/>
            <w:vAlign w:val="center"/>
          </w:tcPr>
          <w:p>
            <w:pPr>
              <w:jc w:val="left"/>
            </w:pPr>
            <w:r>
              <w:rPr>
                <w:rFonts w:ascii="Times New Roman" w:hAnsi="Times New Roman"/>
                <w:sz w:val="18"/>
              </w:rPr>
            </w:r>
            <w:r>
              <w:rPr>
                <w:rFonts w:ascii="Times New Roman" w:hAnsi="Times New Roman"/>
                <w:b w:val="0"/>
                <w:sz w:val="18"/>
              </w:rPr>
              <w:t>Standardized Brent return</w:t>
            </w:r>
          </w:p>
        </w:tc>
        <w:tc>
          <w:tcPr>
            <w:tcW w:type="dxa" w:w="2520"/>
            <w:vAlign w:val="center"/>
          </w:tcPr>
          <w:p>
            <w:pPr>
              <w:jc w:val="left"/>
            </w:pPr>
            <w:r>
              <w:rPr>
                <w:rFonts w:ascii="Times New Roman" w:hAnsi="Times New Roman"/>
                <w:sz w:val="18"/>
              </w:rPr>
            </w:r>
            <w:r>
              <w:rPr>
                <w:rFonts w:ascii="Times New Roman" w:hAnsi="Times New Roman"/>
                <w:b w:val="0"/>
                <w:sz w:val="18"/>
              </w:rPr>
              <w:t>Oil price control</w:t>
            </w:r>
          </w:p>
        </w:tc>
        <w:tc>
          <w:tcPr>
            <w:tcW w:type="dxa" w:w="2520"/>
            <w:vAlign w:val="center"/>
          </w:tcPr>
          <w:p>
            <w:pPr>
              <w:jc w:val="center"/>
            </w:pPr>
            <w:r>
              <w:rPr>
                <w:rFonts w:ascii="Times New Roman" w:hAnsi="Times New Roman"/>
                <w:sz w:val="18"/>
              </w:rPr>
            </w:r>
            <w:r>
              <w:rPr>
                <w:rFonts w:ascii="Times New Roman" w:hAnsi="Times New Roman"/>
                <w:b w:val="0"/>
                <w:sz w:val="18"/>
              </w:rPr>
              <w:t>Ambiguous</w:t>
            </w:r>
          </w:p>
        </w:tc>
      </w:tr>
      <w:tr>
        <w:trPr>
          <w:cantSplit/>
        </w:trPr>
        <w:tc>
          <w:tcPr>
            <w:tcW w:type="dxa" w:w="2520"/>
            <w:vAlign w:val="center"/>
          </w:tcPr>
          <w:p>
            <w:pPr>
              <w:jc w:val="center"/>
            </w:pPr>
            <w:r>
              <w:rPr>
                <w:rFonts w:ascii="Times New Roman" w:hAnsi="Times New Roman"/>
                <w:sz w:val="18"/>
              </w:rPr>
            </w:r>
            <w:r>
              <w:rPr>
                <w:rFonts w:ascii="Times New Roman" w:hAnsi="Times New Roman"/>
                <w:b w:val="0"/>
                <w:sz w:val="18"/>
              </w:rPr>
              <w:t>BDI_Return_z</w:t>
            </w:r>
          </w:p>
        </w:tc>
        <w:tc>
          <w:tcPr>
            <w:tcW w:type="dxa" w:w="2520"/>
            <w:vAlign w:val="center"/>
          </w:tcPr>
          <w:p>
            <w:pPr>
              <w:jc w:val="left"/>
            </w:pPr>
            <w:r>
              <w:rPr>
                <w:rFonts w:ascii="Times New Roman" w:hAnsi="Times New Roman"/>
                <w:sz w:val="18"/>
              </w:rPr>
            </w:r>
            <w:r>
              <w:rPr>
                <w:rFonts w:ascii="Times New Roman" w:hAnsi="Times New Roman"/>
                <w:b w:val="0"/>
                <w:sz w:val="18"/>
              </w:rPr>
              <w:t>Standardized Baltic Dry Index return</w:t>
            </w:r>
          </w:p>
        </w:tc>
        <w:tc>
          <w:tcPr>
            <w:tcW w:type="dxa" w:w="2520"/>
            <w:vAlign w:val="center"/>
          </w:tcPr>
          <w:p>
            <w:pPr>
              <w:jc w:val="left"/>
            </w:pPr>
            <w:r>
              <w:rPr>
                <w:rFonts w:ascii="Times New Roman" w:hAnsi="Times New Roman"/>
                <w:sz w:val="18"/>
              </w:rPr>
            </w:r>
            <w:r>
              <w:rPr>
                <w:rFonts w:ascii="Times New Roman" w:hAnsi="Times New Roman"/>
                <w:b w:val="0"/>
                <w:sz w:val="18"/>
              </w:rPr>
              <w:t>General freight control</w:t>
            </w:r>
          </w:p>
        </w:tc>
        <w:tc>
          <w:tcPr>
            <w:tcW w:type="dxa" w:w="2520"/>
            <w:vAlign w:val="center"/>
          </w:tcPr>
          <w:p>
            <w:pPr>
              <w:jc w:val="left"/>
            </w:pPr>
            <w:r>
              <w:rPr>
                <w:rFonts w:ascii="Times New Roman" w:hAnsi="Times New Roman"/>
                <w:sz w:val="18"/>
              </w:rPr>
            </w:r>
            <w:r>
              <w:rPr>
                <w:rFonts w:ascii="Times New Roman" w:hAnsi="Times New Roman"/>
                <w:b w:val="0"/>
                <w:sz w:val="18"/>
              </w:rPr>
              <w:t>Positive or event-dependent</w:t>
            </w:r>
          </w:p>
        </w:tc>
      </w:tr>
      <w:tr>
        <w:trPr>
          <w:cantSplit/>
        </w:trPr>
        <w:tc>
          <w:tcPr>
            <w:tcW w:type="dxa" w:w="2520"/>
            <w:vAlign w:val="center"/>
          </w:tcPr>
          <w:p>
            <w:pPr>
              <w:jc w:val="center"/>
            </w:pPr>
            <w:r>
              <w:rPr>
                <w:rFonts w:ascii="Times New Roman" w:hAnsi="Times New Roman"/>
                <w:sz w:val="18"/>
              </w:rPr>
            </w:r>
            <w:r>
              <w:rPr>
                <w:rFonts w:ascii="Times New Roman" w:hAnsi="Times New Roman"/>
                <w:b w:val="0"/>
                <w:sz w:val="18"/>
              </w:rPr>
              <w:t>BDTI_Return</w:t>
            </w:r>
          </w:p>
        </w:tc>
        <w:tc>
          <w:tcPr>
            <w:tcW w:type="dxa" w:w="2520"/>
            <w:vAlign w:val="center"/>
          </w:tcPr>
          <w:p>
            <w:pPr>
              <w:jc w:val="left"/>
            </w:pPr>
            <w:r>
              <w:rPr>
                <w:rFonts w:ascii="Times New Roman" w:hAnsi="Times New Roman"/>
                <w:sz w:val="18"/>
              </w:rPr>
            </w:r>
            <w:r>
              <w:rPr>
                <w:rFonts w:ascii="Times New Roman" w:hAnsi="Times New Roman"/>
                <w:b w:val="0"/>
                <w:sz w:val="18"/>
              </w:rPr>
              <w:t>Crude tanker freight return; event-study channel</w:t>
            </w:r>
          </w:p>
        </w:tc>
        <w:tc>
          <w:tcPr>
            <w:tcW w:type="dxa" w:w="2520"/>
            <w:vAlign w:val="center"/>
          </w:tcPr>
          <w:p>
            <w:pPr>
              <w:jc w:val="left"/>
            </w:pPr>
            <w:r>
              <w:rPr>
                <w:rFonts w:ascii="Times New Roman" w:hAnsi="Times New Roman"/>
                <w:sz w:val="18"/>
              </w:rPr>
            </w:r>
            <w:r>
              <w:rPr>
                <w:rFonts w:ascii="Times New Roman" w:hAnsi="Times New Roman"/>
                <w:b w:val="0"/>
                <w:sz w:val="18"/>
              </w:rPr>
              <w:t>Tanker channel</w:t>
            </w:r>
          </w:p>
        </w:tc>
        <w:tc>
          <w:tcPr>
            <w:tcW w:type="dxa" w:w="2520"/>
            <w:vAlign w:val="center"/>
          </w:tcPr>
          <w:p>
            <w:pPr>
              <w:jc w:val="left"/>
            </w:pPr>
            <w:r>
              <w:rPr>
                <w:rFonts w:ascii="Times New Roman" w:hAnsi="Times New Roman"/>
                <w:sz w:val="18"/>
              </w:rPr>
            </w:r>
            <w:r>
              <w:rPr>
                <w:rFonts w:ascii="Times New Roman" w:hAnsi="Times New Roman"/>
                <w:b w:val="0"/>
                <w:sz w:val="18"/>
              </w:rPr>
              <w:t>Positive but episodic</w:t>
            </w:r>
          </w:p>
        </w:tc>
      </w:tr>
      <w:tr>
        <w:trPr>
          <w:cantSplit/>
        </w:trPr>
        <w:tc>
          <w:tcPr>
            <w:tcW w:type="dxa" w:w="2520"/>
            <w:vAlign w:val="center"/>
          </w:tcPr>
          <w:p>
            <w:pPr>
              <w:jc w:val="center"/>
            </w:pPr>
            <w:r>
              <w:rPr>
                <w:rFonts w:ascii="Times New Roman" w:hAnsi="Times New Roman"/>
                <w:sz w:val="18"/>
              </w:rPr>
            </w:r>
            <w:r>
              <w:rPr>
                <w:rFonts w:ascii="Times New Roman" w:hAnsi="Times New Roman"/>
                <w:b w:val="0"/>
                <w:sz w:val="18"/>
              </w:rPr>
              <w:t>FX_Vol_20D_z</w:t>
            </w:r>
          </w:p>
        </w:tc>
        <w:tc>
          <w:tcPr>
            <w:tcW w:type="dxa" w:w="2520"/>
            <w:vAlign w:val="center"/>
          </w:tcPr>
          <w:p>
            <w:pPr>
              <w:jc w:val="left"/>
            </w:pPr>
            <w:r>
              <w:rPr>
                <w:rFonts w:ascii="Times New Roman" w:hAnsi="Times New Roman"/>
                <w:sz w:val="18"/>
              </w:rPr>
            </w:r>
            <w:r>
              <w:rPr>
                <w:rFonts w:ascii="Times New Roman" w:hAnsi="Times New Roman"/>
                <w:b w:val="0"/>
                <w:sz w:val="18"/>
              </w:rPr>
              <w:t>Standardized 20-day rolling exchange-rate volatility</w:t>
            </w:r>
          </w:p>
        </w:tc>
        <w:tc>
          <w:tcPr>
            <w:tcW w:type="dxa" w:w="2520"/>
            <w:vAlign w:val="center"/>
          </w:tcPr>
          <w:p>
            <w:pPr>
              <w:jc w:val="left"/>
            </w:pPr>
            <w:r>
              <w:rPr>
                <w:rFonts w:ascii="Times New Roman" w:hAnsi="Times New Roman"/>
                <w:sz w:val="18"/>
              </w:rPr>
            </w:r>
            <w:r>
              <w:rPr>
                <w:rFonts w:ascii="Times New Roman" w:hAnsi="Times New Roman"/>
                <w:b w:val="0"/>
                <w:sz w:val="18"/>
              </w:rPr>
              <w:t>Dependent variable / channel</w:t>
            </w:r>
          </w:p>
        </w:tc>
        <w:tc>
          <w:tcPr>
            <w:tcW w:type="dxa" w:w="2520"/>
            <w:vAlign w:val="center"/>
          </w:tcPr>
          <w:p>
            <w:pPr>
              <w:jc w:val="left"/>
            </w:pPr>
            <w:r>
              <w:rPr>
                <w:rFonts w:ascii="Times New Roman" w:hAnsi="Times New Roman"/>
                <w:sz w:val="18"/>
              </w:rPr>
            </w:r>
            <w:r>
              <w:rPr>
                <w:rFonts w:ascii="Times New Roman" w:hAnsi="Times New Roman"/>
                <w:b w:val="0"/>
                <w:sz w:val="18"/>
              </w:rPr>
              <w:t>Higher under risk</w:t>
            </w:r>
          </w:p>
        </w:tc>
      </w:tr>
      <w:tr>
        <w:trPr>
          <w:cantSplit/>
        </w:trPr>
        <w:tc>
          <w:tcPr>
            <w:tcW w:type="dxa" w:w="2520"/>
            <w:vAlign w:val="center"/>
          </w:tcPr>
          <w:p>
            <w:pPr>
              <w:jc w:val="left"/>
            </w:pPr>
            <w:r>
              <w:rPr>
                <w:rFonts w:ascii="Times New Roman" w:hAnsi="Times New Roman"/>
                <w:sz w:val="18"/>
              </w:rPr>
            </w:r>
            <w:r>
              <w:rPr>
                <w:rFonts w:ascii="Times New Roman" w:hAnsi="Times New Roman"/>
                <w:b w:val="0"/>
                <w:sz w:val="18"/>
              </w:rPr>
              <w:t>Stock_Vol_20D_z</w:t>
            </w:r>
          </w:p>
        </w:tc>
        <w:tc>
          <w:tcPr>
            <w:tcW w:type="dxa" w:w="2520"/>
            <w:vAlign w:val="center"/>
          </w:tcPr>
          <w:p>
            <w:pPr>
              <w:jc w:val="left"/>
            </w:pPr>
            <w:r>
              <w:rPr>
                <w:rFonts w:ascii="Times New Roman" w:hAnsi="Times New Roman"/>
                <w:sz w:val="18"/>
              </w:rPr>
            </w:r>
            <w:r>
              <w:rPr>
                <w:rFonts w:ascii="Times New Roman" w:hAnsi="Times New Roman"/>
                <w:b w:val="0"/>
                <w:sz w:val="18"/>
              </w:rPr>
              <w:t>Standardized 20-day rolling equity-market volatility</w:t>
            </w:r>
          </w:p>
        </w:tc>
        <w:tc>
          <w:tcPr>
            <w:tcW w:type="dxa" w:w="2520"/>
            <w:vAlign w:val="center"/>
          </w:tcPr>
          <w:p>
            <w:pPr>
              <w:jc w:val="left"/>
            </w:pPr>
            <w:r>
              <w:rPr>
                <w:rFonts w:ascii="Times New Roman" w:hAnsi="Times New Roman"/>
                <w:sz w:val="18"/>
              </w:rPr>
            </w:r>
            <w:r>
              <w:rPr>
                <w:rFonts w:ascii="Times New Roman" w:hAnsi="Times New Roman"/>
                <w:b w:val="0"/>
                <w:sz w:val="18"/>
              </w:rPr>
              <w:t>Dependent variable / channel</w:t>
            </w:r>
          </w:p>
        </w:tc>
        <w:tc>
          <w:tcPr>
            <w:tcW w:type="dxa" w:w="2520"/>
            <w:vAlign w:val="center"/>
          </w:tcPr>
          <w:p>
            <w:pPr>
              <w:jc w:val="left"/>
            </w:pPr>
            <w:r>
              <w:rPr>
                <w:rFonts w:ascii="Times New Roman" w:hAnsi="Times New Roman"/>
                <w:sz w:val="18"/>
              </w:rPr>
            </w:r>
            <w:r>
              <w:rPr>
                <w:rFonts w:ascii="Times New Roman" w:hAnsi="Times New Roman"/>
                <w:b w:val="0"/>
                <w:sz w:val="18"/>
              </w:rPr>
              <w:t>Higher under risk</w:t>
            </w:r>
          </w:p>
        </w:tc>
      </w:tr>
      <w:tr>
        <w:trPr>
          <w:cantSplit/>
        </w:trPr>
        <w:tc>
          <w:tcPr>
            <w:tcW w:type="dxa" w:w="2520"/>
            <w:vAlign w:val="center"/>
          </w:tcPr>
          <w:p>
            <w:pPr>
              <w:jc w:val="left"/>
            </w:pPr>
            <w:r>
              <w:rPr>
                <w:rFonts w:ascii="Times New Roman" w:hAnsi="Times New Roman"/>
                <w:sz w:val="18"/>
              </w:rPr>
            </w:r>
            <w:r>
              <w:rPr>
                <w:rFonts w:ascii="Times New Roman" w:hAnsi="Times New Roman"/>
                <w:b w:val="0"/>
                <w:sz w:val="18"/>
              </w:rPr>
              <w:t>Financial_Vulnerability_Z</w:t>
            </w:r>
          </w:p>
        </w:tc>
        <w:tc>
          <w:tcPr>
            <w:tcW w:type="dxa" w:w="2520"/>
            <w:vAlign w:val="center"/>
          </w:tcPr>
          <w:p>
            <w:pPr>
              <w:jc w:val="left"/>
            </w:pPr>
            <w:r>
              <w:rPr>
                <w:rFonts w:ascii="Times New Roman" w:hAnsi="Times New Roman"/>
                <w:sz w:val="18"/>
              </w:rPr>
            </w:r>
            <w:r>
              <w:rPr>
                <w:rFonts w:ascii="Times New Roman" w:hAnsi="Times New Roman"/>
                <w:b w:val="0"/>
                <w:sz w:val="18"/>
              </w:rPr>
              <w:t>Standardized composite financial vulnerability indicator</w:t>
            </w:r>
          </w:p>
        </w:tc>
        <w:tc>
          <w:tcPr>
            <w:tcW w:type="dxa" w:w="2520"/>
            <w:vAlign w:val="center"/>
          </w:tcPr>
          <w:p>
            <w:pPr>
              <w:jc w:val="left"/>
            </w:pPr>
            <w:r>
              <w:rPr>
                <w:rFonts w:ascii="Times New Roman" w:hAnsi="Times New Roman"/>
                <w:sz w:val="18"/>
              </w:rPr>
            </w:r>
            <w:r>
              <w:rPr>
                <w:rFonts w:ascii="Times New Roman" w:hAnsi="Times New Roman"/>
                <w:b w:val="0"/>
                <w:sz w:val="18"/>
              </w:rPr>
              <w:t>Main dependent variable</w:t>
            </w:r>
          </w:p>
        </w:tc>
        <w:tc>
          <w:tcPr>
            <w:tcW w:type="dxa" w:w="2520"/>
            <w:vAlign w:val="center"/>
          </w:tcPr>
          <w:p>
            <w:pPr>
              <w:jc w:val="left"/>
            </w:pPr>
            <w:r>
              <w:rPr>
                <w:rFonts w:ascii="Times New Roman" w:hAnsi="Times New Roman"/>
                <w:sz w:val="18"/>
              </w:rPr>
            </w:r>
            <w:r>
              <w:rPr>
                <w:rFonts w:ascii="Times New Roman" w:hAnsi="Times New Roman"/>
                <w:b w:val="0"/>
                <w:sz w:val="18"/>
              </w:rPr>
              <w:t>Higher under risk</w:t>
            </w:r>
          </w:p>
        </w:tc>
      </w:tr>
      <w:tr>
        <w:trPr>
          <w:cantSplit/>
        </w:trPr>
        <w:tc>
          <w:tcPr>
            <w:tcW w:type="dxa" w:w="2520"/>
            <w:vAlign w:val="center"/>
          </w:tcPr>
          <w:p>
            <w:pPr>
              <w:jc w:val="left"/>
            </w:pPr>
            <w:r>
              <w:rPr>
                <w:rFonts w:ascii="Times New Roman" w:hAnsi="Times New Roman"/>
                <w:sz w:val="18"/>
              </w:rPr>
            </w:r>
            <w:r>
              <w:rPr>
                <w:rFonts w:ascii="Times New Roman" w:hAnsi="Times New Roman"/>
                <w:b w:val="0"/>
                <w:sz w:val="18"/>
              </w:rPr>
              <w:t>CCI_Baseline_Recomputed</w:t>
            </w:r>
          </w:p>
        </w:tc>
        <w:tc>
          <w:tcPr>
            <w:tcW w:type="dxa" w:w="2520"/>
            <w:vAlign w:val="center"/>
          </w:tcPr>
          <w:p>
            <w:pPr>
              <w:jc w:val="left"/>
            </w:pPr>
            <w:r>
              <w:rPr>
                <w:rFonts w:ascii="Times New Roman" w:hAnsi="Times New Roman"/>
                <w:sz w:val="18"/>
              </w:rPr>
            </w:r>
            <w:r>
              <w:rPr>
                <w:rFonts w:ascii="Times New Roman" w:hAnsi="Times New Roman"/>
                <w:b w:val="0"/>
                <w:sz w:val="18"/>
              </w:rPr>
              <w:t>Mean of normalized LPI, LSCI, rail, port, pipeline, corridor access components</w:t>
            </w:r>
          </w:p>
        </w:tc>
        <w:tc>
          <w:tcPr>
            <w:tcW w:type="dxa" w:w="2520"/>
            <w:vAlign w:val="center"/>
          </w:tcPr>
          <w:p>
            <w:pPr>
              <w:jc w:val="center"/>
            </w:pPr>
            <w:r>
              <w:rPr>
                <w:rFonts w:ascii="Times New Roman" w:hAnsi="Times New Roman"/>
                <w:sz w:val="18"/>
              </w:rPr>
            </w:r>
            <w:r>
              <w:rPr>
                <w:rFonts w:ascii="Times New Roman" w:hAnsi="Times New Roman"/>
                <w:b w:val="0"/>
                <w:sz w:val="18"/>
              </w:rPr>
              <w:t>Moderator</w:t>
            </w:r>
          </w:p>
        </w:tc>
        <w:tc>
          <w:tcPr>
            <w:tcW w:type="dxa" w:w="2520"/>
            <w:vAlign w:val="center"/>
          </w:tcPr>
          <w:p>
            <w:pPr>
              <w:jc w:val="left"/>
            </w:pPr>
            <w:r>
              <w:rPr>
                <w:rFonts w:ascii="Times New Roman" w:hAnsi="Times New Roman"/>
                <w:sz w:val="18"/>
              </w:rPr>
            </w:r>
            <w:r>
              <w:rPr>
                <w:rFonts w:ascii="Times New Roman" w:hAnsi="Times New Roman"/>
                <w:b w:val="0"/>
                <w:sz w:val="18"/>
              </w:rPr>
              <w:t>Negative interaction with CGRI/OVX</w:t>
            </w:r>
          </w:p>
        </w:tc>
      </w:tr>
      <w:tr>
        <w:trPr>
          <w:cantSplit/>
        </w:trPr>
        <w:tc>
          <w:tcPr>
            <w:tcW w:type="dxa" w:w="2520"/>
            <w:vAlign w:val="center"/>
          </w:tcPr>
          <w:p>
            <w:pPr>
              <w:jc w:val="left"/>
            </w:pPr>
            <w:r>
              <w:rPr>
                <w:rFonts w:ascii="Times New Roman" w:hAnsi="Times New Roman"/>
                <w:sz w:val="18"/>
              </w:rPr>
            </w:r>
            <w:r>
              <w:rPr>
                <w:rFonts w:ascii="Times New Roman" w:hAnsi="Times New Roman"/>
                <w:b w:val="0"/>
                <w:sz w:val="18"/>
              </w:rPr>
              <w:t>Energy_Import_Dependency_Raw</w:t>
            </w:r>
          </w:p>
        </w:tc>
        <w:tc>
          <w:tcPr>
            <w:tcW w:type="dxa" w:w="2520"/>
            <w:vAlign w:val="center"/>
          </w:tcPr>
          <w:p>
            <w:pPr>
              <w:jc w:val="left"/>
            </w:pPr>
            <w:r>
              <w:rPr>
                <w:rFonts w:ascii="Times New Roman" w:hAnsi="Times New Roman"/>
                <w:sz w:val="18"/>
              </w:rPr>
            </w:r>
            <w:r>
              <w:rPr>
                <w:rFonts w:ascii="Times New Roman" w:hAnsi="Times New Roman"/>
                <w:b w:val="0"/>
                <w:sz w:val="18"/>
              </w:rPr>
              <w:t>Country energy-import dependence indicator</w:t>
            </w:r>
          </w:p>
        </w:tc>
        <w:tc>
          <w:tcPr>
            <w:tcW w:type="dxa" w:w="2520"/>
            <w:vAlign w:val="center"/>
          </w:tcPr>
          <w:p>
            <w:pPr>
              <w:jc w:val="left"/>
            </w:pPr>
            <w:r>
              <w:rPr>
                <w:rFonts w:ascii="Times New Roman" w:hAnsi="Times New Roman"/>
                <w:sz w:val="18"/>
              </w:rPr>
            </w:r>
            <w:r>
              <w:rPr>
                <w:rFonts w:ascii="Times New Roman" w:hAnsi="Times New Roman"/>
                <w:b w:val="0"/>
                <w:sz w:val="18"/>
              </w:rPr>
              <w:t>Exposure control / moderator</w:t>
            </w:r>
          </w:p>
        </w:tc>
        <w:tc>
          <w:tcPr>
            <w:tcW w:type="dxa" w:w="2520"/>
            <w:vAlign w:val="center"/>
          </w:tcPr>
          <w:p>
            <w:pPr>
              <w:jc w:val="left"/>
            </w:pPr>
            <w:r>
              <w:rPr>
                <w:rFonts w:ascii="Times New Roman" w:hAnsi="Times New Roman"/>
                <w:sz w:val="18"/>
              </w:rPr>
            </w:r>
            <w:r>
              <w:rPr>
                <w:rFonts w:ascii="Times New Roman" w:hAnsi="Times New Roman"/>
                <w:b w:val="0"/>
                <w:sz w:val="18"/>
              </w:rPr>
              <w:t>Positive or conditional</w:t>
            </w:r>
          </w:p>
        </w:tc>
      </w:tr>
    </w:tbl>
    <w:p>
      <w:pPr>
        <w:pStyle w:val="Heading2"/>
      </w:pPr>
      <w:r>
        <w:rPr>
          <w:rFonts w:ascii="Times New Roman" w:hAnsi="Times New Roman"/>
          <w:sz w:val="22"/>
        </w:rPr>
        <w:t>4.3 Event-study design and normal-period definition</w:t>
      </w:r>
    </w:p>
    <w:p>
      <w:r>
        <w:t>The event-study estimates baseline-adjusted market responses around chokepoint and maritime-security events. The event windows are [-1,+1], [-3,+3], and [-5,+5] calendar days. The normal period is event date -30 to event date -6, which avoids contamination from immediate pre-event market adjustment while preserving a local benchmark. The design is used as a short-run market-repricing test rather than as a stand-alone causal model.</w:t>
      </w:r>
    </w:p>
    <w:p>
      <w:pPr>
        <w:pStyle w:val="Heading2"/>
      </w:pPr>
      <w:r>
        <w:rPr>
          <w:rFonts w:ascii="Times New Roman" w:hAnsi="Times New Roman"/>
          <w:sz w:val="22"/>
        </w:rPr>
        <w:t>4.4 Connectedness methodology</w:t>
      </w:r>
    </w:p>
    <w:p>
      <w:r>
        <w:t>The connectedness analysis follows a forecast-error-variance-decomposition spillover framework. Total connectedness summarizes the degree of system-wide transmission. Directional connectedness identifies variables that mainly transmit or receive shocks. The approach is appropriate here because a maritime-security shock can move through oil uncertainty, freight conditions, currency markets, and equity volatility in sequence rather than through one contemporaneous price movement.</w:t>
      </w:r>
    </w:p>
    <w:p>
      <w:pPr>
        <w:pStyle w:val="Heading2"/>
      </w:pPr>
      <w:r>
        <w:rPr>
          <w:rFonts w:ascii="Times New Roman" w:hAnsi="Times New Roman"/>
          <w:sz w:val="22"/>
        </w:rPr>
        <w:t>4.5 Panel moderation models</w:t>
      </w:r>
    </w:p>
    <w:p>
      <w:r>
        <w:t>The panel models estimate whether CCI changes the financial sensitivity of energy-importing economies to chokepoint risk. The main coefficient of interest is CGRI x CCI. A negative coefficient means that the marginal association between chokepoint risk and financial vulnerability is smaller when corridor capacity is higher. The estimates should be read as moderation evidence, not as a structural causal estimate of infrastructure investment.</w:t>
      </w:r>
    </w:p>
    <w:p>
      <w:r>
        <w:t>Baseline equation: Y_it = alpha + beta1*CGRI_t + beta2*OVX_t + beta3*Brent_t + beta4*BDI_t + beta5*(CGRI_t x CCI_i) + country fixed effects + epsilon_it. The mechanism extension replaces or supplements the baseline interaction with OVX x CCI. The freight extension uses BDI x CCI and, when available, BDTI x CCI. The China-excluded specification tests whether the baseline result is driven by a single institutionally distinctive market.</w:t>
      </w:r>
    </w:p>
    <w:p>
      <w:pPr>
        <w:pStyle w:val="Heading2"/>
      </w:pPr>
      <w:r>
        <w:rPr>
          <w:rFonts w:ascii="Times New Roman" w:hAnsi="Times New Roman"/>
          <w:sz w:val="22"/>
        </w:rPr>
        <w:t>4.6 Unit-root and cointegration diagnostics</w:t>
      </w:r>
    </w:p>
    <w:p>
      <w:r>
        <w:t>The main specifications use returns, changes, standardized changes, and rolling-volatility measures rather than untransformed price or index levels. This choice is consistent with the energy-finance question: the analysis concerns market repricing, volatility, and vulnerability, not long-run equilibrium among price levels. Unit-root diagnostics are reported for transformed variables as supporting checks.</w:t>
      </w:r>
    </w:p>
    <w:p>
      <w:r>
        <w:t>Cointegration diagnostics are relevant only for level-based systems. Because the baseline connectedness, event-study, and panel specifications use transformed variables, an ECM or VECM is not required for the main specification. If a future extension estimates level relations among country-year variables, cointegration tests should be reported with that extension rather than imposed on the present return-based design.</w:t>
      </w:r>
    </w:p>
    <w:p>
      <w:pPr>
        <w:pStyle w:val="Heading2"/>
      </w:pPr>
      <w:r>
        <w:rPr>
          <w:rFonts w:ascii="Times New Roman" w:hAnsi="Times New Roman"/>
          <w:sz w:val="22"/>
        </w:rPr>
        <w:t>4.7 CCI endogeneity and possible IV strategy</w:t>
      </w:r>
    </w:p>
    <w:p>
      <w:r>
        <w:t>CCI may be endogenous. Countries with stronger fiscal capacity, better institutions, or deeper financial markets may also be more able to build ports, LNG terminals, rail links, and pipeline alternatives. The paper therefore interprets CCI as a structural moderator of short-run market sensitivity. A stronger causal design would use predetermined geography, historical port depth, exogenous corridor inheritance, or distance-based access instruments to isolate variation in corridor capacity.</w:t>
      </w:r>
    </w:p>
    <w:p>
      <w:pPr>
        <w:pStyle w:val="Heading1"/>
      </w:pPr>
      <w:r>
        <w:rPr>
          <w:rFonts w:ascii="Times New Roman" w:hAnsi="Times New Roman"/>
          <w:sz w:val="22"/>
        </w:rPr>
        <w:t>5. Empirical Results</w:t>
      </w:r>
    </w:p>
    <w:p>
      <w:pPr>
        <w:pStyle w:val="Heading2"/>
      </w:pPr>
      <w:r>
        <w:rPr>
          <w:rFonts w:ascii="Times New Roman" w:hAnsi="Times New Roman"/>
          <w:sz w:val="22"/>
        </w:rPr>
        <w:t>5.1 Connectedness results</w:t>
      </w:r>
    </w:p>
    <w:p>
      <w:r>
        <w:t>The connectedness results point to an energy-finance transmission structure rather than a simple price effect. Transmission is strongest when oil-market uncertainty is linked to the financial indicators of energy-importing economies, especially exchange-rate variables. This supports the use of OVX and FX volatility as central variables in the subsequent tests.</w:t>
      </w:r>
    </w:p>
    <w:p>
      <w:pPr>
        <w:pStyle w:val="Heading2"/>
      </w:pPr>
      <w:r>
        <w:rPr>
          <w:rFonts w:ascii="Times New Roman" w:hAnsi="Times New Roman"/>
          <w:sz w:val="22"/>
        </w:rPr>
        <w:t>5.2 Event-study results</w:t>
      </w:r>
    </w:p>
    <w:p>
      <w:r>
        <w:t>The event-study results provide short-window evidence for the oil-uncertainty channel. OVX_Change is positive and statistically significant across all event windows, whereas crude-oil returns and freight variables are more heterogeneous. This pattern is important for Energy Economics readers because it separates oil-market uncertainty from realized oil-price movements. The market response is not only about where the oil price moves; it is also about how the distribution of expected oil outcomes changes.</w:t>
      </w:r>
    </w:p>
    <w:p>
      <w:pPr>
        <w:pStyle w:val="Caption"/>
      </w:pPr>
      <w:r>
        <w:rPr>
          <w:rFonts w:ascii="Times New Roman" w:hAnsi="Times New Roman"/>
        </w:rPr>
        <w:t>Table 4. Event-study summary for main transmission variables</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rPr>
          <w:tblHeader w:val="true"/>
          <w:cantSplit/>
        </w:trPr>
        <w:tc>
          <w:tcPr>
            <w:tcW w:type="dxa" w:w="1260"/>
            <w:vAlign w:val="center"/>
            <w:shd w:fill="D9EAF7"/>
          </w:tcPr>
          <w:p>
            <w:pPr>
              <w:jc w:val="center"/>
            </w:pPr>
            <w:r>
              <w:rPr>
                <w:rFonts w:ascii="Times New Roman" w:hAnsi="Times New Roman"/>
                <w:sz w:val="16"/>
              </w:rPr>
            </w:r>
            <w:r>
              <w:rPr>
                <w:rFonts w:ascii="Times New Roman" w:hAnsi="Times New Roman"/>
                <w:b/>
                <w:sz w:val="16"/>
              </w:rPr>
              <w:t>Variable</w:t>
            </w:r>
          </w:p>
        </w:tc>
        <w:tc>
          <w:tcPr>
            <w:tcW w:type="dxa" w:w="1260"/>
            <w:vAlign w:val="center"/>
            <w:shd w:fill="D9EAF7"/>
          </w:tcPr>
          <w:p>
            <w:pPr>
              <w:jc w:val="center"/>
            </w:pPr>
            <w:r>
              <w:rPr>
                <w:rFonts w:ascii="Times New Roman" w:hAnsi="Times New Roman"/>
                <w:sz w:val="16"/>
              </w:rPr>
            </w:r>
            <w:r>
              <w:rPr>
                <w:rFonts w:ascii="Times New Roman" w:hAnsi="Times New Roman"/>
                <w:b/>
                <w:sz w:val="16"/>
              </w:rPr>
              <w:t>Window</w:t>
            </w:r>
          </w:p>
        </w:tc>
        <w:tc>
          <w:tcPr>
            <w:tcW w:type="dxa" w:w="1260"/>
            <w:vAlign w:val="center"/>
            <w:shd w:fill="D9EAF7"/>
          </w:tcPr>
          <w:p>
            <w:pPr>
              <w:jc w:val="center"/>
            </w:pPr>
            <w:r>
              <w:rPr>
                <w:rFonts w:ascii="Times New Roman" w:hAnsi="Times New Roman"/>
                <w:sz w:val="16"/>
              </w:rPr>
            </w:r>
            <w:r>
              <w:rPr>
                <w:rFonts w:ascii="Times New Roman" w:hAnsi="Times New Roman"/>
                <w:b/>
                <w:sz w:val="16"/>
              </w:rPr>
              <w:t>N</w:t>
            </w:r>
          </w:p>
        </w:tc>
        <w:tc>
          <w:tcPr>
            <w:tcW w:type="dxa" w:w="1260"/>
            <w:vAlign w:val="center"/>
            <w:shd w:fill="D9EAF7"/>
          </w:tcPr>
          <w:p>
            <w:pPr>
              <w:jc w:val="center"/>
            </w:pPr>
            <w:r>
              <w:rPr>
                <w:rFonts w:ascii="Times New Roman" w:hAnsi="Times New Roman"/>
                <w:sz w:val="16"/>
              </w:rPr>
            </w:r>
            <w:r>
              <w:rPr>
                <w:rFonts w:ascii="Times New Roman" w:hAnsi="Times New Roman"/>
                <w:b/>
                <w:sz w:val="16"/>
              </w:rPr>
              <w:t>Mean adj. sum</w:t>
            </w:r>
          </w:p>
        </w:tc>
        <w:tc>
          <w:tcPr>
            <w:tcW w:type="dxa" w:w="1260"/>
            <w:vAlign w:val="center"/>
            <w:shd w:fill="D9EAF7"/>
          </w:tcPr>
          <w:p>
            <w:pPr>
              <w:jc w:val="center"/>
            </w:pPr>
            <w:r>
              <w:rPr>
                <w:rFonts w:ascii="Times New Roman" w:hAnsi="Times New Roman"/>
                <w:sz w:val="16"/>
              </w:rPr>
            </w:r>
            <w:r>
              <w:rPr>
                <w:rFonts w:ascii="Times New Roman" w:hAnsi="Times New Roman"/>
                <w:b/>
                <w:sz w:val="16"/>
              </w:rPr>
              <w:t>SD</w:t>
            </w:r>
          </w:p>
        </w:tc>
        <w:tc>
          <w:tcPr>
            <w:tcW w:type="dxa" w:w="1260"/>
            <w:vAlign w:val="center"/>
            <w:shd w:fill="D9EAF7"/>
          </w:tcPr>
          <w:p>
            <w:pPr>
              <w:jc w:val="center"/>
            </w:pPr>
            <w:r>
              <w:rPr>
                <w:rFonts w:ascii="Times New Roman" w:hAnsi="Times New Roman"/>
                <w:sz w:val="16"/>
              </w:rPr>
            </w:r>
            <w:r>
              <w:rPr>
                <w:rFonts w:ascii="Times New Roman" w:hAnsi="Times New Roman"/>
                <w:b/>
                <w:sz w:val="16"/>
              </w:rPr>
              <w:t>t</w:t>
            </w:r>
          </w:p>
        </w:tc>
        <w:tc>
          <w:tcPr>
            <w:tcW w:type="dxa" w:w="1260"/>
            <w:vAlign w:val="center"/>
            <w:shd w:fill="D9EAF7"/>
          </w:tcPr>
          <w:p>
            <w:pPr>
              <w:jc w:val="center"/>
            </w:pPr>
            <w:r>
              <w:rPr>
                <w:rFonts w:ascii="Times New Roman" w:hAnsi="Times New Roman"/>
                <w:sz w:val="16"/>
              </w:rPr>
            </w:r>
            <w:r>
              <w:rPr>
                <w:rFonts w:ascii="Times New Roman" w:hAnsi="Times New Roman"/>
                <w:b/>
                <w:sz w:val="16"/>
              </w:rPr>
              <w:t>p</w:t>
            </w:r>
          </w:p>
        </w:tc>
        <w:tc>
          <w:tcPr>
            <w:tcW w:type="dxa" w:w="1260"/>
            <w:vAlign w:val="center"/>
            <w:shd w:fill="D9EAF7"/>
          </w:tcPr>
          <w:p>
            <w:pPr>
              <w:jc w:val="center"/>
            </w:pPr>
            <w:r>
              <w:rPr>
                <w:rFonts w:ascii="Times New Roman" w:hAnsi="Times New Roman"/>
                <w:sz w:val="16"/>
              </w:rPr>
            </w:r>
            <w:r>
              <w:rPr>
                <w:rFonts w:ascii="Times New Roman" w:hAnsi="Times New Roman"/>
                <w:b/>
                <w:sz w:val="16"/>
              </w:rPr>
              <w:t>Align.</w:t>
            </w:r>
          </w:p>
        </w:tc>
      </w:tr>
      <w:tr>
        <w:trPr>
          <w:cantSplit/>
        </w:trPr>
        <w:tc>
          <w:tcPr>
            <w:tcW w:type="dxa" w:w="1260"/>
            <w:vAlign w:val="center"/>
          </w:tcPr>
          <w:p>
            <w:pPr>
              <w:jc w:val="center"/>
            </w:pPr>
            <w:r>
              <w:rPr>
                <w:rFonts w:ascii="Times New Roman" w:hAnsi="Times New Roman"/>
                <w:sz w:val="16"/>
              </w:rPr>
            </w:r>
            <w:r>
              <w:rPr>
                <w:rFonts w:ascii="Times New Roman" w:hAnsi="Times New Roman"/>
                <w:b w:val="0"/>
                <w:sz w:val="16"/>
              </w:rPr>
              <w:t>BDI_Return</w:t>
            </w:r>
          </w:p>
        </w:tc>
        <w:tc>
          <w:tcPr>
            <w:tcW w:type="dxa" w:w="1260"/>
            <w:vAlign w:val="center"/>
          </w:tcPr>
          <w:p>
            <w:pPr>
              <w:jc w:val="center"/>
            </w:pPr>
            <w:r>
              <w:rPr>
                <w:rFonts w:ascii="Times New Roman" w:hAnsi="Times New Roman"/>
                <w:sz w:val="16"/>
              </w:rPr>
            </w:r>
            <w:r>
              <w:rPr>
                <w:rFonts w:ascii="Times New Roman" w:hAnsi="Times New Roman"/>
                <w:b w:val="0"/>
                <w:sz w:val="16"/>
              </w:rPr>
              <w:t>[-1,+1]</w:t>
            </w:r>
          </w:p>
        </w:tc>
        <w:tc>
          <w:tcPr>
            <w:tcW w:type="dxa" w:w="1260"/>
            <w:vAlign w:val="center"/>
          </w:tcPr>
          <w:p>
            <w:pPr>
              <w:jc w:val="center"/>
            </w:pPr>
            <w:r>
              <w:rPr>
                <w:rFonts w:ascii="Times New Roman" w:hAnsi="Times New Roman"/>
                <w:sz w:val="16"/>
              </w:rPr>
            </w:r>
            <w:r>
              <w:rPr>
                <w:rFonts w:ascii="Times New Roman" w:hAnsi="Times New Roman"/>
                <w:b w:val="0"/>
                <w:sz w:val="16"/>
              </w:rPr>
              <w:t>16</w:t>
            </w:r>
          </w:p>
        </w:tc>
        <w:tc>
          <w:tcPr>
            <w:tcW w:type="dxa" w:w="1260"/>
            <w:vAlign w:val="center"/>
          </w:tcPr>
          <w:p>
            <w:pPr>
              <w:jc w:val="center"/>
            </w:pPr>
            <w:r>
              <w:rPr>
                <w:rFonts w:ascii="Times New Roman" w:hAnsi="Times New Roman"/>
                <w:sz w:val="16"/>
              </w:rPr>
            </w:r>
            <w:r>
              <w:rPr>
                <w:rFonts w:ascii="Times New Roman" w:hAnsi="Times New Roman"/>
                <w:b w:val="0"/>
                <w:sz w:val="16"/>
              </w:rPr>
              <w:t>-2.112</w:t>
            </w:r>
          </w:p>
        </w:tc>
        <w:tc>
          <w:tcPr>
            <w:tcW w:type="dxa" w:w="1260"/>
            <w:vAlign w:val="center"/>
          </w:tcPr>
          <w:p>
            <w:pPr>
              <w:jc w:val="center"/>
            </w:pPr>
            <w:r>
              <w:rPr>
                <w:rFonts w:ascii="Times New Roman" w:hAnsi="Times New Roman"/>
                <w:sz w:val="16"/>
              </w:rPr>
            </w:r>
            <w:r>
              <w:rPr>
                <w:rFonts w:ascii="Times New Roman" w:hAnsi="Times New Roman"/>
                <w:b w:val="0"/>
                <w:sz w:val="16"/>
              </w:rPr>
              <w:t>5.196</w:t>
            </w:r>
          </w:p>
        </w:tc>
        <w:tc>
          <w:tcPr>
            <w:tcW w:type="dxa" w:w="1260"/>
            <w:vAlign w:val="center"/>
          </w:tcPr>
          <w:p>
            <w:pPr>
              <w:jc w:val="center"/>
            </w:pPr>
            <w:r>
              <w:rPr>
                <w:rFonts w:ascii="Times New Roman" w:hAnsi="Times New Roman"/>
                <w:sz w:val="16"/>
              </w:rPr>
            </w:r>
            <w:r>
              <w:rPr>
                <w:rFonts w:ascii="Times New Roman" w:hAnsi="Times New Roman"/>
                <w:b w:val="0"/>
                <w:sz w:val="16"/>
              </w:rPr>
              <w:t>-1.625</w:t>
            </w:r>
          </w:p>
        </w:tc>
        <w:tc>
          <w:tcPr>
            <w:tcW w:type="dxa" w:w="1260"/>
            <w:vAlign w:val="center"/>
          </w:tcPr>
          <w:p>
            <w:pPr>
              <w:jc w:val="center"/>
            </w:pPr>
            <w:r>
              <w:rPr>
                <w:rFonts w:ascii="Times New Roman" w:hAnsi="Times New Roman"/>
                <w:sz w:val="16"/>
              </w:rPr>
            </w:r>
            <w:r>
              <w:rPr>
                <w:rFonts w:ascii="Times New Roman" w:hAnsi="Times New Roman"/>
                <w:b w:val="0"/>
                <w:sz w:val="16"/>
              </w:rPr>
              <w:t>0.125</w:t>
            </w:r>
          </w:p>
        </w:tc>
        <w:tc>
          <w:tcPr>
            <w:tcW w:type="dxa" w:w="1260"/>
            <w:vAlign w:val="center"/>
          </w:tcPr>
          <w:p>
            <w:pPr>
              <w:jc w:val="center"/>
            </w:pPr>
            <w:r>
              <w:rPr>
                <w:rFonts w:ascii="Times New Roman" w:hAnsi="Times New Roman"/>
                <w:sz w:val="16"/>
              </w:rPr>
            </w:r>
            <w:r>
              <w:rPr>
                <w:rFonts w:ascii="Times New Roman" w:hAnsi="Times New Roman"/>
                <w:b w:val="0"/>
                <w:sz w:val="16"/>
              </w:rPr>
              <w:t>0.500</w:t>
            </w:r>
          </w:p>
        </w:tc>
      </w:tr>
      <w:tr>
        <w:trPr>
          <w:cantSplit/>
        </w:trPr>
        <w:tc>
          <w:tcPr>
            <w:tcW w:type="dxa" w:w="1260"/>
            <w:vAlign w:val="center"/>
          </w:tcPr>
          <w:p>
            <w:pPr>
              <w:jc w:val="center"/>
            </w:pPr>
            <w:r>
              <w:rPr>
                <w:rFonts w:ascii="Times New Roman" w:hAnsi="Times New Roman"/>
                <w:sz w:val="16"/>
              </w:rPr>
            </w:r>
            <w:r>
              <w:rPr>
                <w:rFonts w:ascii="Times New Roman" w:hAnsi="Times New Roman"/>
                <w:b w:val="0"/>
                <w:sz w:val="16"/>
              </w:rPr>
              <w:t>BDI_Return</w:t>
            </w:r>
          </w:p>
        </w:tc>
        <w:tc>
          <w:tcPr>
            <w:tcW w:type="dxa" w:w="1260"/>
            <w:vAlign w:val="center"/>
          </w:tcPr>
          <w:p>
            <w:pPr>
              <w:jc w:val="center"/>
            </w:pPr>
            <w:r>
              <w:rPr>
                <w:rFonts w:ascii="Times New Roman" w:hAnsi="Times New Roman"/>
                <w:sz w:val="16"/>
              </w:rPr>
            </w:r>
            <w:r>
              <w:rPr>
                <w:rFonts w:ascii="Times New Roman" w:hAnsi="Times New Roman"/>
                <w:b w:val="0"/>
                <w:sz w:val="16"/>
              </w:rPr>
              <w:t>[-3,+3]</w:t>
            </w:r>
          </w:p>
        </w:tc>
        <w:tc>
          <w:tcPr>
            <w:tcW w:type="dxa" w:w="1260"/>
            <w:vAlign w:val="center"/>
          </w:tcPr>
          <w:p>
            <w:pPr>
              <w:jc w:val="center"/>
            </w:pPr>
            <w:r>
              <w:rPr>
                <w:rFonts w:ascii="Times New Roman" w:hAnsi="Times New Roman"/>
                <w:sz w:val="16"/>
              </w:rPr>
            </w:r>
            <w:r>
              <w:rPr>
                <w:rFonts w:ascii="Times New Roman" w:hAnsi="Times New Roman"/>
                <w:b w:val="0"/>
                <w:sz w:val="16"/>
              </w:rPr>
              <w:t>17</w:t>
            </w:r>
          </w:p>
        </w:tc>
        <w:tc>
          <w:tcPr>
            <w:tcW w:type="dxa" w:w="1260"/>
            <w:vAlign w:val="center"/>
          </w:tcPr>
          <w:p>
            <w:pPr>
              <w:jc w:val="center"/>
            </w:pPr>
            <w:r>
              <w:rPr>
                <w:rFonts w:ascii="Times New Roman" w:hAnsi="Times New Roman"/>
                <w:sz w:val="16"/>
              </w:rPr>
            </w:r>
            <w:r>
              <w:rPr>
                <w:rFonts w:ascii="Times New Roman" w:hAnsi="Times New Roman"/>
                <w:b w:val="0"/>
                <w:sz w:val="16"/>
              </w:rPr>
              <w:t>0.902</w:t>
            </w:r>
          </w:p>
        </w:tc>
        <w:tc>
          <w:tcPr>
            <w:tcW w:type="dxa" w:w="1260"/>
            <w:vAlign w:val="center"/>
          </w:tcPr>
          <w:p>
            <w:pPr>
              <w:jc w:val="center"/>
            </w:pPr>
            <w:r>
              <w:rPr>
                <w:rFonts w:ascii="Times New Roman" w:hAnsi="Times New Roman"/>
                <w:sz w:val="16"/>
              </w:rPr>
            </w:r>
            <w:r>
              <w:rPr>
                <w:rFonts w:ascii="Times New Roman" w:hAnsi="Times New Roman"/>
                <w:b w:val="0"/>
                <w:sz w:val="16"/>
              </w:rPr>
              <w:t>13.079</w:t>
            </w:r>
          </w:p>
        </w:tc>
        <w:tc>
          <w:tcPr>
            <w:tcW w:type="dxa" w:w="1260"/>
            <w:vAlign w:val="center"/>
          </w:tcPr>
          <w:p>
            <w:pPr>
              <w:jc w:val="center"/>
            </w:pPr>
            <w:r>
              <w:rPr>
                <w:rFonts w:ascii="Times New Roman" w:hAnsi="Times New Roman"/>
                <w:sz w:val="16"/>
              </w:rPr>
            </w:r>
            <w:r>
              <w:rPr>
                <w:rFonts w:ascii="Times New Roman" w:hAnsi="Times New Roman"/>
                <w:b w:val="0"/>
                <w:sz w:val="16"/>
              </w:rPr>
              <w:t>0.284</w:t>
            </w:r>
          </w:p>
        </w:tc>
        <w:tc>
          <w:tcPr>
            <w:tcW w:type="dxa" w:w="1260"/>
            <w:vAlign w:val="center"/>
          </w:tcPr>
          <w:p>
            <w:pPr>
              <w:jc w:val="center"/>
            </w:pPr>
            <w:r>
              <w:rPr>
                <w:rFonts w:ascii="Times New Roman" w:hAnsi="Times New Roman"/>
                <w:sz w:val="16"/>
              </w:rPr>
            </w:r>
            <w:r>
              <w:rPr>
                <w:rFonts w:ascii="Times New Roman" w:hAnsi="Times New Roman"/>
                <w:b w:val="0"/>
                <w:sz w:val="16"/>
              </w:rPr>
              <w:t>0.780</w:t>
            </w:r>
          </w:p>
        </w:tc>
        <w:tc>
          <w:tcPr>
            <w:tcW w:type="dxa" w:w="1260"/>
            <w:vAlign w:val="center"/>
          </w:tcPr>
          <w:p>
            <w:pPr>
              <w:jc w:val="center"/>
            </w:pPr>
            <w:r>
              <w:rPr>
                <w:rFonts w:ascii="Times New Roman" w:hAnsi="Times New Roman"/>
                <w:sz w:val="16"/>
              </w:rPr>
            </w:r>
            <w:r>
              <w:rPr>
                <w:rFonts w:ascii="Times New Roman" w:hAnsi="Times New Roman"/>
                <w:b w:val="0"/>
                <w:sz w:val="16"/>
              </w:rPr>
              <w:t>0.529</w:t>
            </w:r>
          </w:p>
        </w:tc>
      </w:tr>
      <w:tr>
        <w:trPr>
          <w:cantSplit/>
        </w:trPr>
        <w:tc>
          <w:tcPr>
            <w:tcW w:type="dxa" w:w="1260"/>
            <w:vAlign w:val="center"/>
          </w:tcPr>
          <w:p>
            <w:pPr>
              <w:jc w:val="center"/>
            </w:pPr>
            <w:r>
              <w:rPr>
                <w:rFonts w:ascii="Times New Roman" w:hAnsi="Times New Roman"/>
                <w:sz w:val="16"/>
              </w:rPr>
            </w:r>
            <w:r>
              <w:rPr>
                <w:rFonts w:ascii="Times New Roman" w:hAnsi="Times New Roman"/>
                <w:b w:val="0"/>
                <w:sz w:val="16"/>
              </w:rPr>
              <w:t>BDI_Return</w:t>
            </w:r>
          </w:p>
        </w:tc>
        <w:tc>
          <w:tcPr>
            <w:tcW w:type="dxa" w:w="1260"/>
            <w:vAlign w:val="center"/>
          </w:tcPr>
          <w:p>
            <w:pPr>
              <w:jc w:val="center"/>
            </w:pPr>
            <w:r>
              <w:rPr>
                <w:rFonts w:ascii="Times New Roman" w:hAnsi="Times New Roman"/>
                <w:sz w:val="16"/>
              </w:rPr>
            </w:r>
            <w:r>
              <w:rPr>
                <w:rFonts w:ascii="Times New Roman" w:hAnsi="Times New Roman"/>
                <w:b w:val="0"/>
                <w:sz w:val="16"/>
              </w:rPr>
              <w:t>[-5,+5]</w:t>
            </w:r>
          </w:p>
        </w:tc>
        <w:tc>
          <w:tcPr>
            <w:tcW w:type="dxa" w:w="1260"/>
            <w:vAlign w:val="center"/>
          </w:tcPr>
          <w:p>
            <w:pPr>
              <w:jc w:val="center"/>
            </w:pPr>
            <w:r>
              <w:rPr>
                <w:rFonts w:ascii="Times New Roman" w:hAnsi="Times New Roman"/>
                <w:sz w:val="16"/>
              </w:rPr>
            </w:r>
            <w:r>
              <w:rPr>
                <w:rFonts w:ascii="Times New Roman" w:hAnsi="Times New Roman"/>
                <w:b w:val="0"/>
                <w:sz w:val="16"/>
              </w:rPr>
              <w:t>17</w:t>
            </w:r>
          </w:p>
        </w:tc>
        <w:tc>
          <w:tcPr>
            <w:tcW w:type="dxa" w:w="1260"/>
            <w:vAlign w:val="center"/>
          </w:tcPr>
          <w:p>
            <w:pPr>
              <w:jc w:val="center"/>
            </w:pPr>
            <w:r>
              <w:rPr>
                <w:rFonts w:ascii="Times New Roman" w:hAnsi="Times New Roman"/>
                <w:sz w:val="16"/>
              </w:rPr>
            </w:r>
            <w:r>
              <w:rPr>
                <w:rFonts w:ascii="Times New Roman" w:hAnsi="Times New Roman"/>
                <w:b w:val="0"/>
                <w:sz w:val="16"/>
              </w:rPr>
              <w:t>2.282</w:t>
            </w:r>
          </w:p>
        </w:tc>
        <w:tc>
          <w:tcPr>
            <w:tcW w:type="dxa" w:w="1260"/>
            <w:vAlign w:val="center"/>
          </w:tcPr>
          <w:p>
            <w:pPr>
              <w:jc w:val="center"/>
            </w:pPr>
            <w:r>
              <w:rPr>
                <w:rFonts w:ascii="Times New Roman" w:hAnsi="Times New Roman"/>
                <w:sz w:val="16"/>
              </w:rPr>
            </w:r>
            <w:r>
              <w:rPr>
                <w:rFonts w:ascii="Times New Roman" w:hAnsi="Times New Roman"/>
                <w:b w:val="0"/>
                <w:sz w:val="16"/>
              </w:rPr>
              <w:t>19.805</w:t>
            </w:r>
          </w:p>
        </w:tc>
        <w:tc>
          <w:tcPr>
            <w:tcW w:type="dxa" w:w="1260"/>
            <w:vAlign w:val="center"/>
          </w:tcPr>
          <w:p>
            <w:pPr>
              <w:jc w:val="center"/>
            </w:pPr>
            <w:r>
              <w:rPr>
                <w:rFonts w:ascii="Times New Roman" w:hAnsi="Times New Roman"/>
                <w:sz w:val="16"/>
              </w:rPr>
            </w:r>
            <w:r>
              <w:rPr>
                <w:rFonts w:ascii="Times New Roman" w:hAnsi="Times New Roman"/>
                <w:b w:val="0"/>
                <w:sz w:val="16"/>
              </w:rPr>
              <w:t>0.475</w:t>
            </w:r>
          </w:p>
        </w:tc>
        <w:tc>
          <w:tcPr>
            <w:tcW w:type="dxa" w:w="1260"/>
            <w:vAlign w:val="center"/>
          </w:tcPr>
          <w:p>
            <w:pPr>
              <w:jc w:val="center"/>
            </w:pPr>
            <w:r>
              <w:rPr>
                <w:rFonts w:ascii="Times New Roman" w:hAnsi="Times New Roman"/>
                <w:sz w:val="16"/>
              </w:rPr>
            </w:r>
            <w:r>
              <w:rPr>
                <w:rFonts w:ascii="Times New Roman" w:hAnsi="Times New Roman"/>
                <w:b w:val="0"/>
                <w:sz w:val="16"/>
              </w:rPr>
              <w:t>0.641</w:t>
            </w:r>
          </w:p>
        </w:tc>
        <w:tc>
          <w:tcPr>
            <w:tcW w:type="dxa" w:w="1260"/>
            <w:vAlign w:val="center"/>
          </w:tcPr>
          <w:p>
            <w:pPr>
              <w:jc w:val="center"/>
            </w:pPr>
            <w:r>
              <w:rPr>
                <w:rFonts w:ascii="Times New Roman" w:hAnsi="Times New Roman"/>
                <w:sz w:val="16"/>
              </w:rPr>
            </w:r>
            <w:r>
              <w:rPr>
                <w:rFonts w:ascii="Times New Roman" w:hAnsi="Times New Roman"/>
                <w:b w:val="0"/>
                <w:sz w:val="16"/>
              </w:rPr>
              <w:t>0.471</w:t>
            </w:r>
          </w:p>
        </w:tc>
      </w:tr>
      <w:tr>
        <w:trPr>
          <w:cantSplit/>
        </w:trPr>
        <w:tc>
          <w:tcPr>
            <w:tcW w:type="dxa" w:w="1260"/>
            <w:vAlign w:val="center"/>
          </w:tcPr>
          <w:p>
            <w:pPr>
              <w:jc w:val="center"/>
            </w:pPr>
            <w:r>
              <w:rPr>
                <w:rFonts w:ascii="Times New Roman" w:hAnsi="Times New Roman"/>
                <w:sz w:val="16"/>
              </w:rPr>
            </w:r>
            <w:r>
              <w:rPr>
                <w:rFonts w:ascii="Times New Roman" w:hAnsi="Times New Roman"/>
                <w:b w:val="0"/>
                <w:sz w:val="16"/>
              </w:rPr>
              <w:t>BDTI_Return</w:t>
            </w:r>
          </w:p>
        </w:tc>
        <w:tc>
          <w:tcPr>
            <w:tcW w:type="dxa" w:w="1260"/>
            <w:vAlign w:val="center"/>
          </w:tcPr>
          <w:p>
            <w:pPr>
              <w:jc w:val="center"/>
            </w:pPr>
            <w:r>
              <w:rPr>
                <w:rFonts w:ascii="Times New Roman" w:hAnsi="Times New Roman"/>
                <w:sz w:val="16"/>
              </w:rPr>
            </w:r>
            <w:r>
              <w:rPr>
                <w:rFonts w:ascii="Times New Roman" w:hAnsi="Times New Roman"/>
                <w:b w:val="0"/>
                <w:sz w:val="16"/>
              </w:rPr>
              <w:t>[-1,+1]</w:t>
            </w:r>
          </w:p>
        </w:tc>
        <w:tc>
          <w:tcPr>
            <w:tcW w:type="dxa" w:w="1260"/>
            <w:vAlign w:val="center"/>
          </w:tcPr>
          <w:p>
            <w:pPr>
              <w:jc w:val="center"/>
            </w:pPr>
            <w:r>
              <w:rPr>
                <w:rFonts w:ascii="Times New Roman" w:hAnsi="Times New Roman"/>
                <w:sz w:val="16"/>
              </w:rPr>
            </w:r>
            <w:r>
              <w:rPr>
                <w:rFonts w:ascii="Times New Roman" w:hAnsi="Times New Roman"/>
                <w:b w:val="0"/>
                <w:sz w:val="16"/>
              </w:rPr>
              <w:t>11</w:t>
            </w:r>
          </w:p>
        </w:tc>
        <w:tc>
          <w:tcPr>
            <w:tcW w:type="dxa" w:w="1260"/>
            <w:vAlign w:val="center"/>
          </w:tcPr>
          <w:p>
            <w:pPr>
              <w:jc w:val="center"/>
            </w:pPr>
            <w:r>
              <w:rPr>
                <w:rFonts w:ascii="Times New Roman" w:hAnsi="Times New Roman"/>
                <w:sz w:val="16"/>
              </w:rPr>
            </w:r>
            <w:r>
              <w:rPr>
                <w:rFonts w:ascii="Times New Roman" w:hAnsi="Times New Roman"/>
                <w:b w:val="0"/>
                <w:sz w:val="16"/>
              </w:rPr>
              <w:t>2.161</w:t>
            </w:r>
          </w:p>
        </w:tc>
        <w:tc>
          <w:tcPr>
            <w:tcW w:type="dxa" w:w="1260"/>
            <w:vAlign w:val="center"/>
          </w:tcPr>
          <w:p>
            <w:pPr>
              <w:jc w:val="center"/>
            </w:pPr>
            <w:r>
              <w:rPr>
                <w:rFonts w:ascii="Times New Roman" w:hAnsi="Times New Roman"/>
                <w:sz w:val="16"/>
              </w:rPr>
            </w:r>
            <w:r>
              <w:rPr>
                <w:rFonts w:ascii="Times New Roman" w:hAnsi="Times New Roman"/>
                <w:b w:val="0"/>
                <w:sz w:val="16"/>
              </w:rPr>
              <w:t>4.510</w:t>
            </w:r>
          </w:p>
        </w:tc>
        <w:tc>
          <w:tcPr>
            <w:tcW w:type="dxa" w:w="1260"/>
            <w:vAlign w:val="center"/>
          </w:tcPr>
          <w:p>
            <w:pPr>
              <w:jc w:val="center"/>
            </w:pPr>
            <w:r>
              <w:rPr>
                <w:rFonts w:ascii="Times New Roman" w:hAnsi="Times New Roman"/>
                <w:sz w:val="16"/>
              </w:rPr>
            </w:r>
            <w:r>
              <w:rPr>
                <w:rFonts w:ascii="Times New Roman" w:hAnsi="Times New Roman"/>
                <w:b w:val="0"/>
                <w:sz w:val="16"/>
              </w:rPr>
              <w:t>1.590</w:t>
            </w:r>
          </w:p>
        </w:tc>
        <w:tc>
          <w:tcPr>
            <w:tcW w:type="dxa" w:w="1260"/>
            <w:vAlign w:val="center"/>
          </w:tcPr>
          <w:p>
            <w:pPr>
              <w:jc w:val="center"/>
            </w:pPr>
            <w:r>
              <w:rPr>
                <w:rFonts w:ascii="Times New Roman" w:hAnsi="Times New Roman"/>
                <w:sz w:val="16"/>
              </w:rPr>
            </w:r>
            <w:r>
              <w:rPr>
                <w:rFonts w:ascii="Times New Roman" w:hAnsi="Times New Roman"/>
                <w:b w:val="0"/>
                <w:sz w:val="16"/>
              </w:rPr>
              <w:t>0.143</w:t>
            </w:r>
          </w:p>
        </w:tc>
        <w:tc>
          <w:tcPr>
            <w:tcW w:type="dxa" w:w="1260"/>
            <w:vAlign w:val="center"/>
          </w:tcPr>
          <w:p>
            <w:pPr>
              <w:jc w:val="center"/>
            </w:pPr>
            <w:r>
              <w:rPr>
                <w:rFonts w:ascii="Times New Roman" w:hAnsi="Times New Roman"/>
                <w:sz w:val="16"/>
              </w:rPr>
            </w:r>
            <w:r>
              <w:rPr>
                <w:rFonts w:ascii="Times New Roman" w:hAnsi="Times New Roman"/>
                <w:b w:val="0"/>
                <w:sz w:val="16"/>
              </w:rPr>
              <w:t>0.545</w:t>
            </w:r>
          </w:p>
        </w:tc>
      </w:tr>
      <w:tr>
        <w:trPr>
          <w:cantSplit/>
        </w:trPr>
        <w:tc>
          <w:tcPr>
            <w:tcW w:type="dxa" w:w="1260"/>
            <w:vAlign w:val="center"/>
          </w:tcPr>
          <w:p>
            <w:pPr>
              <w:jc w:val="center"/>
            </w:pPr>
            <w:r>
              <w:rPr>
                <w:rFonts w:ascii="Times New Roman" w:hAnsi="Times New Roman"/>
                <w:sz w:val="16"/>
              </w:rPr>
            </w:r>
            <w:r>
              <w:rPr>
                <w:rFonts w:ascii="Times New Roman" w:hAnsi="Times New Roman"/>
                <w:b w:val="0"/>
                <w:sz w:val="16"/>
              </w:rPr>
              <w:t>BDTI_Return</w:t>
            </w:r>
          </w:p>
        </w:tc>
        <w:tc>
          <w:tcPr>
            <w:tcW w:type="dxa" w:w="1260"/>
            <w:vAlign w:val="center"/>
          </w:tcPr>
          <w:p>
            <w:pPr>
              <w:jc w:val="center"/>
            </w:pPr>
            <w:r>
              <w:rPr>
                <w:rFonts w:ascii="Times New Roman" w:hAnsi="Times New Roman"/>
                <w:sz w:val="16"/>
              </w:rPr>
            </w:r>
            <w:r>
              <w:rPr>
                <w:rFonts w:ascii="Times New Roman" w:hAnsi="Times New Roman"/>
                <w:b w:val="0"/>
                <w:sz w:val="16"/>
              </w:rPr>
              <w:t>[-3,+3]</w:t>
            </w:r>
          </w:p>
        </w:tc>
        <w:tc>
          <w:tcPr>
            <w:tcW w:type="dxa" w:w="1260"/>
            <w:vAlign w:val="center"/>
          </w:tcPr>
          <w:p>
            <w:pPr>
              <w:jc w:val="center"/>
            </w:pPr>
            <w:r>
              <w:rPr>
                <w:rFonts w:ascii="Times New Roman" w:hAnsi="Times New Roman"/>
                <w:sz w:val="16"/>
              </w:rPr>
            </w:r>
            <w:r>
              <w:rPr>
                <w:rFonts w:ascii="Times New Roman" w:hAnsi="Times New Roman"/>
                <w:b w:val="0"/>
                <w:sz w:val="16"/>
              </w:rPr>
              <w:t>12</w:t>
            </w:r>
          </w:p>
        </w:tc>
        <w:tc>
          <w:tcPr>
            <w:tcW w:type="dxa" w:w="1260"/>
            <w:vAlign w:val="center"/>
          </w:tcPr>
          <w:p>
            <w:pPr>
              <w:jc w:val="center"/>
            </w:pPr>
            <w:r>
              <w:rPr>
                <w:rFonts w:ascii="Times New Roman" w:hAnsi="Times New Roman"/>
                <w:sz w:val="16"/>
              </w:rPr>
            </w:r>
            <w:r>
              <w:rPr>
                <w:rFonts w:ascii="Times New Roman" w:hAnsi="Times New Roman"/>
                <w:b w:val="0"/>
                <w:sz w:val="16"/>
              </w:rPr>
              <w:t>3.473</w:t>
            </w:r>
          </w:p>
        </w:tc>
        <w:tc>
          <w:tcPr>
            <w:tcW w:type="dxa" w:w="1260"/>
            <w:vAlign w:val="center"/>
          </w:tcPr>
          <w:p>
            <w:pPr>
              <w:jc w:val="center"/>
            </w:pPr>
            <w:r>
              <w:rPr>
                <w:rFonts w:ascii="Times New Roman" w:hAnsi="Times New Roman"/>
                <w:sz w:val="16"/>
              </w:rPr>
            </w:r>
            <w:r>
              <w:rPr>
                <w:rFonts w:ascii="Times New Roman" w:hAnsi="Times New Roman"/>
                <w:b w:val="0"/>
                <w:sz w:val="16"/>
              </w:rPr>
              <w:t>9.414</w:t>
            </w:r>
          </w:p>
        </w:tc>
        <w:tc>
          <w:tcPr>
            <w:tcW w:type="dxa" w:w="1260"/>
            <w:vAlign w:val="center"/>
          </w:tcPr>
          <w:p>
            <w:pPr>
              <w:jc w:val="center"/>
            </w:pPr>
            <w:r>
              <w:rPr>
                <w:rFonts w:ascii="Times New Roman" w:hAnsi="Times New Roman"/>
                <w:sz w:val="16"/>
              </w:rPr>
            </w:r>
            <w:r>
              <w:rPr>
                <w:rFonts w:ascii="Times New Roman" w:hAnsi="Times New Roman"/>
                <w:b w:val="0"/>
                <w:sz w:val="16"/>
              </w:rPr>
              <w:t>1.278</w:t>
            </w:r>
          </w:p>
        </w:tc>
        <w:tc>
          <w:tcPr>
            <w:tcW w:type="dxa" w:w="1260"/>
            <w:vAlign w:val="center"/>
          </w:tcPr>
          <w:p>
            <w:pPr>
              <w:jc w:val="center"/>
            </w:pPr>
            <w:r>
              <w:rPr>
                <w:rFonts w:ascii="Times New Roman" w:hAnsi="Times New Roman"/>
                <w:sz w:val="16"/>
              </w:rPr>
            </w:r>
            <w:r>
              <w:rPr>
                <w:rFonts w:ascii="Times New Roman" w:hAnsi="Times New Roman"/>
                <w:b w:val="0"/>
                <w:sz w:val="16"/>
              </w:rPr>
              <w:t>0.228</w:t>
            </w:r>
          </w:p>
        </w:tc>
        <w:tc>
          <w:tcPr>
            <w:tcW w:type="dxa" w:w="1260"/>
            <w:vAlign w:val="center"/>
          </w:tcPr>
          <w:p>
            <w:pPr>
              <w:jc w:val="center"/>
            </w:pPr>
            <w:r>
              <w:rPr>
                <w:rFonts w:ascii="Times New Roman" w:hAnsi="Times New Roman"/>
                <w:sz w:val="16"/>
              </w:rPr>
            </w:r>
            <w:r>
              <w:rPr>
                <w:rFonts w:ascii="Times New Roman" w:hAnsi="Times New Roman"/>
                <w:b w:val="0"/>
                <w:sz w:val="16"/>
              </w:rPr>
              <w:t>0.667</w:t>
            </w:r>
          </w:p>
        </w:tc>
      </w:tr>
      <w:tr>
        <w:trPr>
          <w:cantSplit/>
        </w:trPr>
        <w:tc>
          <w:tcPr>
            <w:tcW w:type="dxa" w:w="1260"/>
            <w:vAlign w:val="center"/>
          </w:tcPr>
          <w:p>
            <w:pPr>
              <w:jc w:val="center"/>
            </w:pPr>
            <w:r>
              <w:rPr>
                <w:rFonts w:ascii="Times New Roman" w:hAnsi="Times New Roman"/>
                <w:sz w:val="16"/>
              </w:rPr>
            </w:r>
            <w:r>
              <w:rPr>
                <w:rFonts w:ascii="Times New Roman" w:hAnsi="Times New Roman"/>
                <w:b w:val="0"/>
                <w:sz w:val="16"/>
              </w:rPr>
              <w:t>BDTI_Return</w:t>
            </w:r>
          </w:p>
        </w:tc>
        <w:tc>
          <w:tcPr>
            <w:tcW w:type="dxa" w:w="1260"/>
            <w:vAlign w:val="center"/>
          </w:tcPr>
          <w:p>
            <w:pPr>
              <w:jc w:val="center"/>
            </w:pPr>
            <w:r>
              <w:rPr>
                <w:rFonts w:ascii="Times New Roman" w:hAnsi="Times New Roman"/>
                <w:sz w:val="16"/>
              </w:rPr>
            </w:r>
            <w:r>
              <w:rPr>
                <w:rFonts w:ascii="Times New Roman" w:hAnsi="Times New Roman"/>
                <w:b w:val="0"/>
                <w:sz w:val="16"/>
              </w:rPr>
              <w:t>[-5,+5]</w:t>
            </w:r>
          </w:p>
        </w:tc>
        <w:tc>
          <w:tcPr>
            <w:tcW w:type="dxa" w:w="1260"/>
            <w:vAlign w:val="center"/>
          </w:tcPr>
          <w:p>
            <w:pPr>
              <w:jc w:val="center"/>
            </w:pPr>
            <w:r>
              <w:rPr>
                <w:rFonts w:ascii="Times New Roman" w:hAnsi="Times New Roman"/>
                <w:sz w:val="16"/>
              </w:rPr>
            </w:r>
            <w:r>
              <w:rPr>
                <w:rFonts w:ascii="Times New Roman" w:hAnsi="Times New Roman"/>
                <w:b w:val="0"/>
                <w:sz w:val="16"/>
              </w:rPr>
              <w:t>12</w:t>
            </w:r>
          </w:p>
        </w:tc>
        <w:tc>
          <w:tcPr>
            <w:tcW w:type="dxa" w:w="1260"/>
            <w:vAlign w:val="center"/>
          </w:tcPr>
          <w:p>
            <w:pPr>
              <w:jc w:val="center"/>
            </w:pPr>
            <w:r>
              <w:rPr>
                <w:rFonts w:ascii="Times New Roman" w:hAnsi="Times New Roman"/>
                <w:sz w:val="16"/>
              </w:rPr>
            </w:r>
            <w:r>
              <w:rPr>
                <w:rFonts w:ascii="Times New Roman" w:hAnsi="Times New Roman"/>
                <w:b w:val="0"/>
                <w:sz w:val="16"/>
              </w:rPr>
              <w:t>3.309</w:t>
            </w:r>
          </w:p>
        </w:tc>
        <w:tc>
          <w:tcPr>
            <w:tcW w:type="dxa" w:w="1260"/>
            <w:vAlign w:val="center"/>
          </w:tcPr>
          <w:p>
            <w:pPr>
              <w:jc w:val="center"/>
            </w:pPr>
            <w:r>
              <w:rPr>
                <w:rFonts w:ascii="Times New Roman" w:hAnsi="Times New Roman"/>
                <w:sz w:val="16"/>
              </w:rPr>
            </w:r>
            <w:r>
              <w:rPr>
                <w:rFonts w:ascii="Times New Roman" w:hAnsi="Times New Roman"/>
                <w:b w:val="0"/>
                <w:sz w:val="16"/>
              </w:rPr>
              <w:t>11.781</w:t>
            </w:r>
          </w:p>
        </w:tc>
        <w:tc>
          <w:tcPr>
            <w:tcW w:type="dxa" w:w="1260"/>
            <w:vAlign w:val="center"/>
          </w:tcPr>
          <w:p>
            <w:pPr>
              <w:jc w:val="center"/>
            </w:pPr>
            <w:r>
              <w:rPr>
                <w:rFonts w:ascii="Times New Roman" w:hAnsi="Times New Roman"/>
                <w:sz w:val="16"/>
              </w:rPr>
            </w:r>
            <w:r>
              <w:rPr>
                <w:rFonts w:ascii="Times New Roman" w:hAnsi="Times New Roman"/>
                <w:b w:val="0"/>
                <w:sz w:val="16"/>
              </w:rPr>
              <w:t>0.973</w:t>
            </w:r>
          </w:p>
        </w:tc>
        <w:tc>
          <w:tcPr>
            <w:tcW w:type="dxa" w:w="1260"/>
            <w:vAlign w:val="center"/>
          </w:tcPr>
          <w:p>
            <w:pPr>
              <w:jc w:val="center"/>
            </w:pPr>
            <w:r>
              <w:rPr>
                <w:rFonts w:ascii="Times New Roman" w:hAnsi="Times New Roman"/>
                <w:sz w:val="16"/>
              </w:rPr>
            </w:r>
            <w:r>
              <w:rPr>
                <w:rFonts w:ascii="Times New Roman" w:hAnsi="Times New Roman"/>
                <w:b w:val="0"/>
                <w:sz w:val="16"/>
              </w:rPr>
              <w:t>0.352</w:t>
            </w:r>
          </w:p>
        </w:tc>
        <w:tc>
          <w:tcPr>
            <w:tcW w:type="dxa" w:w="1260"/>
            <w:vAlign w:val="center"/>
          </w:tcPr>
          <w:p>
            <w:pPr>
              <w:jc w:val="center"/>
            </w:pPr>
            <w:r>
              <w:rPr>
                <w:rFonts w:ascii="Times New Roman" w:hAnsi="Times New Roman"/>
                <w:sz w:val="16"/>
              </w:rPr>
            </w:r>
            <w:r>
              <w:rPr>
                <w:rFonts w:ascii="Times New Roman" w:hAnsi="Times New Roman"/>
                <w:b w:val="0"/>
                <w:sz w:val="16"/>
              </w:rPr>
              <w:t>0.667</w:t>
            </w:r>
          </w:p>
        </w:tc>
      </w:tr>
      <w:tr>
        <w:trPr>
          <w:cantSplit/>
        </w:trPr>
        <w:tc>
          <w:tcPr>
            <w:tcW w:type="dxa" w:w="1260"/>
            <w:vAlign w:val="center"/>
          </w:tcPr>
          <w:p>
            <w:pPr>
              <w:jc w:val="center"/>
            </w:pPr>
            <w:r>
              <w:rPr>
                <w:rFonts w:ascii="Times New Roman" w:hAnsi="Times New Roman"/>
                <w:sz w:val="16"/>
              </w:rPr>
            </w:r>
            <w:r>
              <w:rPr>
                <w:rFonts w:ascii="Times New Roman" w:hAnsi="Times New Roman"/>
                <w:b w:val="0"/>
                <w:sz w:val="16"/>
              </w:rPr>
              <w:t>Brent_Return</w:t>
            </w:r>
          </w:p>
        </w:tc>
        <w:tc>
          <w:tcPr>
            <w:tcW w:type="dxa" w:w="1260"/>
            <w:vAlign w:val="center"/>
          </w:tcPr>
          <w:p>
            <w:pPr>
              <w:jc w:val="center"/>
            </w:pPr>
            <w:r>
              <w:rPr>
                <w:rFonts w:ascii="Times New Roman" w:hAnsi="Times New Roman"/>
                <w:sz w:val="16"/>
              </w:rPr>
            </w:r>
            <w:r>
              <w:rPr>
                <w:rFonts w:ascii="Times New Roman" w:hAnsi="Times New Roman"/>
                <w:b w:val="0"/>
                <w:sz w:val="16"/>
              </w:rPr>
              <w:t>[-1,+1]</w:t>
            </w:r>
          </w:p>
        </w:tc>
        <w:tc>
          <w:tcPr>
            <w:tcW w:type="dxa" w:w="1260"/>
            <w:vAlign w:val="center"/>
          </w:tcPr>
          <w:p>
            <w:pPr>
              <w:jc w:val="center"/>
            </w:pPr>
            <w:r>
              <w:rPr>
                <w:rFonts w:ascii="Times New Roman" w:hAnsi="Times New Roman"/>
                <w:sz w:val="16"/>
              </w:rPr>
            </w:r>
            <w:r>
              <w:rPr>
                <w:rFonts w:ascii="Times New Roman" w:hAnsi="Times New Roman"/>
                <w:b w:val="0"/>
                <w:sz w:val="16"/>
              </w:rPr>
              <w:t>16</w:t>
            </w:r>
          </w:p>
        </w:tc>
        <w:tc>
          <w:tcPr>
            <w:tcW w:type="dxa" w:w="1260"/>
            <w:vAlign w:val="center"/>
          </w:tcPr>
          <w:p>
            <w:pPr>
              <w:jc w:val="center"/>
            </w:pPr>
            <w:r>
              <w:rPr>
                <w:rFonts w:ascii="Times New Roman" w:hAnsi="Times New Roman"/>
                <w:sz w:val="16"/>
              </w:rPr>
            </w:r>
            <w:r>
              <w:rPr>
                <w:rFonts w:ascii="Times New Roman" w:hAnsi="Times New Roman"/>
                <w:b w:val="0"/>
                <w:sz w:val="16"/>
              </w:rPr>
              <w:t>0.203</w:t>
            </w:r>
          </w:p>
        </w:tc>
        <w:tc>
          <w:tcPr>
            <w:tcW w:type="dxa" w:w="1260"/>
            <w:vAlign w:val="center"/>
          </w:tcPr>
          <w:p>
            <w:pPr>
              <w:jc w:val="center"/>
            </w:pPr>
            <w:r>
              <w:rPr>
                <w:rFonts w:ascii="Times New Roman" w:hAnsi="Times New Roman"/>
                <w:sz w:val="16"/>
              </w:rPr>
            </w:r>
            <w:r>
              <w:rPr>
                <w:rFonts w:ascii="Times New Roman" w:hAnsi="Times New Roman"/>
                <w:b w:val="0"/>
                <w:sz w:val="16"/>
              </w:rPr>
              <w:t>5.013</w:t>
            </w:r>
          </w:p>
        </w:tc>
        <w:tc>
          <w:tcPr>
            <w:tcW w:type="dxa" w:w="1260"/>
            <w:vAlign w:val="center"/>
          </w:tcPr>
          <w:p>
            <w:pPr>
              <w:jc w:val="center"/>
            </w:pPr>
            <w:r>
              <w:rPr>
                <w:rFonts w:ascii="Times New Roman" w:hAnsi="Times New Roman"/>
                <w:sz w:val="16"/>
              </w:rPr>
            </w:r>
            <w:r>
              <w:rPr>
                <w:rFonts w:ascii="Times New Roman" w:hAnsi="Times New Roman"/>
                <w:b w:val="0"/>
                <w:sz w:val="16"/>
              </w:rPr>
              <w:t>0.162</w:t>
            </w:r>
          </w:p>
        </w:tc>
        <w:tc>
          <w:tcPr>
            <w:tcW w:type="dxa" w:w="1260"/>
            <w:vAlign w:val="center"/>
          </w:tcPr>
          <w:p>
            <w:pPr>
              <w:jc w:val="center"/>
            </w:pPr>
            <w:r>
              <w:rPr>
                <w:rFonts w:ascii="Times New Roman" w:hAnsi="Times New Roman"/>
                <w:sz w:val="16"/>
              </w:rPr>
            </w:r>
            <w:r>
              <w:rPr>
                <w:rFonts w:ascii="Times New Roman" w:hAnsi="Times New Roman"/>
                <w:b w:val="0"/>
                <w:sz w:val="16"/>
              </w:rPr>
              <w:t>0.873</w:t>
            </w:r>
          </w:p>
        </w:tc>
        <w:tc>
          <w:tcPr>
            <w:tcW w:type="dxa" w:w="1260"/>
            <w:vAlign w:val="center"/>
          </w:tcPr>
          <w:p>
            <w:pPr>
              <w:jc w:val="center"/>
            </w:pPr>
            <w:r>
              <w:rPr>
                <w:rFonts w:ascii="Times New Roman" w:hAnsi="Times New Roman"/>
                <w:sz w:val="16"/>
              </w:rPr>
            </w:r>
            <w:r>
              <w:rPr>
                <w:rFonts w:ascii="Times New Roman" w:hAnsi="Times New Roman"/>
                <w:b w:val="0"/>
                <w:sz w:val="16"/>
              </w:rPr>
              <w:t>0.562</w:t>
            </w:r>
          </w:p>
        </w:tc>
      </w:tr>
      <w:tr>
        <w:trPr>
          <w:cantSplit/>
        </w:trPr>
        <w:tc>
          <w:tcPr>
            <w:tcW w:type="dxa" w:w="1260"/>
            <w:vAlign w:val="center"/>
          </w:tcPr>
          <w:p>
            <w:pPr>
              <w:jc w:val="center"/>
            </w:pPr>
            <w:r>
              <w:rPr>
                <w:rFonts w:ascii="Times New Roman" w:hAnsi="Times New Roman"/>
                <w:sz w:val="16"/>
              </w:rPr>
            </w:r>
            <w:r>
              <w:rPr>
                <w:rFonts w:ascii="Times New Roman" w:hAnsi="Times New Roman"/>
                <w:b w:val="0"/>
                <w:sz w:val="16"/>
              </w:rPr>
              <w:t>Brent_Return</w:t>
            </w:r>
          </w:p>
        </w:tc>
        <w:tc>
          <w:tcPr>
            <w:tcW w:type="dxa" w:w="1260"/>
            <w:vAlign w:val="center"/>
          </w:tcPr>
          <w:p>
            <w:pPr>
              <w:jc w:val="center"/>
            </w:pPr>
            <w:r>
              <w:rPr>
                <w:rFonts w:ascii="Times New Roman" w:hAnsi="Times New Roman"/>
                <w:sz w:val="16"/>
              </w:rPr>
            </w:r>
            <w:r>
              <w:rPr>
                <w:rFonts w:ascii="Times New Roman" w:hAnsi="Times New Roman"/>
                <w:b w:val="0"/>
                <w:sz w:val="16"/>
              </w:rPr>
              <w:t>[-3,+3]</w:t>
            </w:r>
          </w:p>
        </w:tc>
        <w:tc>
          <w:tcPr>
            <w:tcW w:type="dxa" w:w="1260"/>
            <w:vAlign w:val="center"/>
          </w:tcPr>
          <w:p>
            <w:pPr>
              <w:jc w:val="center"/>
            </w:pPr>
            <w:r>
              <w:rPr>
                <w:rFonts w:ascii="Times New Roman" w:hAnsi="Times New Roman"/>
                <w:sz w:val="16"/>
              </w:rPr>
            </w:r>
            <w:r>
              <w:rPr>
                <w:rFonts w:ascii="Times New Roman" w:hAnsi="Times New Roman"/>
                <w:b w:val="0"/>
                <w:sz w:val="16"/>
              </w:rPr>
              <w:t>17</w:t>
            </w:r>
          </w:p>
        </w:tc>
        <w:tc>
          <w:tcPr>
            <w:tcW w:type="dxa" w:w="1260"/>
            <w:vAlign w:val="center"/>
          </w:tcPr>
          <w:p>
            <w:pPr>
              <w:jc w:val="center"/>
            </w:pPr>
            <w:r>
              <w:rPr>
                <w:rFonts w:ascii="Times New Roman" w:hAnsi="Times New Roman"/>
                <w:sz w:val="16"/>
              </w:rPr>
            </w:r>
            <w:r>
              <w:rPr>
                <w:rFonts w:ascii="Times New Roman" w:hAnsi="Times New Roman"/>
                <w:b w:val="0"/>
                <w:sz w:val="16"/>
              </w:rPr>
              <w:t>-0.387</w:t>
            </w:r>
          </w:p>
        </w:tc>
        <w:tc>
          <w:tcPr>
            <w:tcW w:type="dxa" w:w="1260"/>
            <w:vAlign w:val="center"/>
          </w:tcPr>
          <w:p>
            <w:pPr>
              <w:jc w:val="center"/>
            </w:pPr>
            <w:r>
              <w:rPr>
                <w:rFonts w:ascii="Times New Roman" w:hAnsi="Times New Roman"/>
                <w:sz w:val="16"/>
              </w:rPr>
            </w:r>
            <w:r>
              <w:rPr>
                <w:rFonts w:ascii="Times New Roman" w:hAnsi="Times New Roman"/>
                <w:b w:val="0"/>
                <w:sz w:val="16"/>
              </w:rPr>
              <w:t>8.689</w:t>
            </w:r>
          </w:p>
        </w:tc>
        <w:tc>
          <w:tcPr>
            <w:tcW w:type="dxa" w:w="1260"/>
            <w:vAlign w:val="center"/>
          </w:tcPr>
          <w:p>
            <w:pPr>
              <w:jc w:val="center"/>
            </w:pPr>
            <w:r>
              <w:rPr>
                <w:rFonts w:ascii="Times New Roman" w:hAnsi="Times New Roman"/>
                <w:sz w:val="16"/>
              </w:rPr>
            </w:r>
            <w:r>
              <w:rPr>
                <w:rFonts w:ascii="Times New Roman" w:hAnsi="Times New Roman"/>
                <w:b w:val="0"/>
                <w:sz w:val="16"/>
              </w:rPr>
              <w:t>-0.184</w:t>
            </w:r>
          </w:p>
        </w:tc>
        <w:tc>
          <w:tcPr>
            <w:tcW w:type="dxa" w:w="1260"/>
            <w:vAlign w:val="center"/>
          </w:tcPr>
          <w:p>
            <w:pPr>
              <w:jc w:val="center"/>
            </w:pPr>
            <w:r>
              <w:rPr>
                <w:rFonts w:ascii="Times New Roman" w:hAnsi="Times New Roman"/>
                <w:sz w:val="16"/>
              </w:rPr>
            </w:r>
            <w:r>
              <w:rPr>
                <w:rFonts w:ascii="Times New Roman" w:hAnsi="Times New Roman"/>
                <w:b w:val="0"/>
                <w:sz w:val="16"/>
              </w:rPr>
              <w:t>0.857</w:t>
            </w:r>
          </w:p>
        </w:tc>
        <w:tc>
          <w:tcPr>
            <w:tcW w:type="dxa" w:w="1260"/>
            <w:vAlign w:val="center"/>
          </w:tcPr>
          <w:p>
            <w:pPr>
              <w:jc w:val="center"/>
            </w:pPr>
            <w:r>
              <w:rPr>
                <w:rFonts w:ascii="Times New Roman" w:hAnsi="Times New Roman"/>
                <w:sz w:val="16"/>
              </w:rPr>
            </w:r>
            <w:r>
              <w:rPr>
                <w:rFonts w:ascii="Times New Roman" w:hAnsi="Times New Roman"/>
                <w:b w:val="0"/>
                <w:sz w:val="16"/>
              </w:rPr>
              <w:t>0.471</w:t>
            </w:r>
          </w:p>
        </w:tc>
      </w:tr>
      <w:tr>
        <w:trPr>
          <w:cantSplit/>
        </w:trPr>
        <w:tc>
          <w:tcPr>
            <w:tcW w:type="dxa" w:w="1260"/>
            <w:vAlign w:val="center"/>
          </w:tcPr>
          <w:p>
            <w:pPr>
              <w:jc w:val="center"/>
            </w:pPr>
            <w:r>
              <w:rPr>
                <w:rFonts w:ascii="Times New Roman" w:hAnsi="Times New Roman"/>
                <w:sz w:val="16"/>
              </w:rPr>
            </w:r>
            <w:r>
              <w:rPr>
                <w:rFonts w:ascii="Times New Roman" w:hAnsi="Times New Roman"/>
                <w:b w:val="0"/>
                <w:sz w:val="16"/>
              </w:rPr>
              <w:t>Brent_Return</w:t>
            </w:r>
          </w:p>
        </w:tc>
        <w:tc>
          <w:tcPr>
            <w:tcW w:type="dxa" w:w="1260"/>
            <w:vAlign w:val="center"/>
          </w:tcPr>
          <w:p>
            <w:pPr>
              <w:jc w:val="center"/>
            </w:pPr>
            <w:r>
              <w:rPr>
                <w:rFonts w:ascii="Times New Roman" w:hAnsi="Times New Roman"/>
                <w:sz w:val="16"/>
              </w:rPr>
            </w:r>
            <w:r>
              <w:rPr>
                <w:rFonts w:ascii="Times New Roman" w:hAnsi="Times New Roman"/>
                <w:b w:val="0"/>
                <w:sz w:val="16"/>
              </w:rPr>
              <w:t>[-5,+5]</w:t>
            </w:r>
          </w:p>
        </w:tc>
        <w:tc>
          <w:tcPr>
            <w:tcW w:type="dxa" w:w="1260"/>
            <w:vAlign w:val="center"/>
          </w:tcPr>
          <w:p>
            <w:pPr>
              <w:jc w:val="center"/>
            </w:pPr>
            <w:r>
              <w:rPr>
                <w:rFonts w:ascii="Times New Roman" w:hAnsi="Times New Roman"/>
                <w:sz w:val="16"/>
              </w:rPr>
            </w:r>
            <w:r>
              <w:rPr>
                <w:rFonts w:ascii="Times New Roman" w:hAnsi="Times New Roman"/>
                <w:b w:val="0"/>
                <w:sz w:val="16"/>
              </w:rPr>
              <w:t>17</w:t>
            </w:r>
          </w:p>
        </w:tc>
        <w:tc>
          <w:tcPr>
            <w:tcW w:type="dxa" w:w="1260"/>
            <w:vAlign w:val="center"/>
          </w:tcPr>
          <w:p>
            <w:pPr>
              <w:jc w:val="center"/>
            </w:pPr>
            <w:r>
              <w:rPr>
                <w:rFonts w:ascii="Times New Roman" w:hAnsi="Times New Roman"/>
                <w:sz w:val="16"/>
              </w:rPr>
            </w:r>
            <w:r>
              <w:rPr>
                <w:rFonts w:ascii="Times New Roman" w:hAnsi="Times New Roman"/>
                <w:b w:val="0"/>
                <w:sz w:val="16"/>
              </w:rPr>
              <w:t>-1.283</w:t>
            </w:r>
          </w:p>
        </w:tc>
        <w:tc>
          <w:tcPr>
            <w:tcW w:type="dxa" w:w="1260"/>
            <w:vAlign w:val="center"/>
          </w:tcPr>
          <w:p>
            <w:pPr>
              <w:jc w:val="center"/>
            </w:pPr>
            <w:r>
              <w:rPr>
                <w:rFonts w:ascii="Times New Roman" w:hAnsi="Times New Roman"/>
                <w:sz w:val="16"/>
              </w:rPr>
            </w:r>
            <w:r>
              <w:rPr>
                <w:rFonts w:ascii="Times New Roman" w:hAnsi="Times New Roman"/>
                <w:b w:val="0"/>
                <w:sz w:val="16"/>
              </w:rPr>
              <w:t>9.729</w:t>
            </w:r>
          </w:p>
        </w:tc>
        <w:tc>
          <w:tcPr>
            <w:tcW w:type="dxa" w:w="1260"/>
            <w:vAlign w:val="center"/>
          </w:tcPr>
          <w:p>
            <w:pPr>
              <w:jc w:val="center"/>
            </w:pPr>
            <w:r>
              <w:rPr>
                <w:rFonts w:ascii="Times New Roman" w:hAnsi="Times New Roman"/>
                <w:sz w:val="16"/>
              </w:rPr>
            </w:r>
            <w:r>
              <w:rPr>
                <w:rFonts w:ascii="Times New Roman" w:hAnsi="Times New Roman"/>
                <w:b w:val="0"/>
                <w:sz w:val="16"/>
              </w:rPr>
              <w:t>-0.544</w:t>
            </w:r>
          </w:p>
        </w:tc>
        <w:tc>
          <w:tcPr>
            <w:tcW w:type="dxa" w:w="1260"/>
            <w:vAlign w:val="center"/>
          </w:tcPr>
          <w:p>
            <w:pPr>
              <w:jc w:val="center"/>
            </w:pPr>
            <w:r>
              <w:rPr>
                <w:rFonts w:ascii="Times New Roman" w:hAnsi="Times New Roman"/>
                <w:sz w:val="16"/>
              </w:rPr>
            </w:r>
            <w:r>
              <w:rPr>
                <w:rFonts w:ascii="Times New Roman" w:hAnsi="Times New Roman"/>
                <w:b w:val="0"/>
                <w:sz w:val="16"/>
              </w:rPr>
              <w:t>0.594</w:t>
            </w:r>
          </w:p>
        </w:tc>
        <w:tc>
          <w:tcPr>
            <w:tcW w:type="dxa" w:w="1260"/>
            <w:vAlign w:val="center"/>
          </w:tcPr>
          <w:p>
            <w:pPr>
              <w:jc w:val="center"/>
            </w:pPr>
            <w:r>
              <w:rPr>
                <w:rFonts w:ascii="Times New Roman" w:hAnsi="Times New Roman"/>
                <w:sz w:val="16"/>
              </w:rPr>
            </w:r>
            <w:r>
              <w:rPr>
                <w:rFonts w:ascii="Times New Roman" w:hAnsi="Times New Roman"/>
                <w:b w:val="0"/>
                <w:sz w:val="16"/>
              </w:rPr>
              <w:t>0.353</w:t>
            </w:r>
          </w:p>
        </w:tc>
      </w:tr>
      <w:tr>
        <w:trPr>
          <w:cantSplit/>
        </w:trPr>
        <w:tc>
          <w:tcPr>
            <w:tcW w:type="dxa" w:w="1260"/>
            <w:vAlign w:val="center"/>
          </w:tcPr>
          <w:p>
            <w:pPr>
              <w:jc w:val="center"/>
            </w:pPr>
            <w:r>
              <w:rPr>
                <w:rFonts w:ascii="Times New Roman" w:hAnsi="Times New Roman"/>
                <w:sz w:val="16"/>
              </w:rPr>
            </w:r>
            <w:r>
              <w:rPr>
                <w:rFonts w:ascii="Times New Roman" w:hAnsi="Times New Roman"/>
                <w:b w:val="0"/>
                <w:sz w:val="16"/>
              </w:rPr>
              <w:t>OVX_Change</w:t>
            </w:r>
          </w:p>
        </w:tc>
        <w:tc>
          <w:tcPr>
            <w:tcW w:type="dxa" w:w="1260"/>
            <w:vAlign w:val="center"/>
          </w:tcPr>
          <w:p>
            <w:pPr>
              <w:jc w:val="center"/>
            </w:pPr>
            <w:r>
              <w:rPr>
                <w:rFonts w:ascii="Times New Roman" w:hAnsi="Times New Roman"/>
                <w:sz w:val="16"/>
              </w:rPr>
            </w:r>
            <w:r>
              <w:rPr>
                <w:rFonts w:ascii="Times New Roman" w:hAnsi="Times New Roman"/>
                <w:b w:val="0"/>
                <w:sz w:val="16"/>
              </w:rPr>
              <w:t>[-1,+1]</w:t>
            </w:r>
          </w:p>
        </w:tc>
        <w:tc>
          <w:tcPr>
            <w:tcW w:type="dxa" w:w="1260"/>
            <w:vAlign w:val="center"/>
          </w:tcPr>
          <w:p>
            <w:pPr>
              <w:jc w:val="center"/>
            </w:pPr>
            <w:r>
              <w:rPr>
                <w:rFonts w:ascii="Times New Roman" w:hAnsi="Times New Roman"/>
                <w:sz w:val="16"/>
              </w:rPr>
            </w:r>
            <w:r>
              <w:rPr>
                <w:rFonts w:ascii="Times New Roman" w:hAnsi="Times New Roman"/>
                <w:b w:val="0"/>
                <w:sz w:val="16"/>
              </w:rPr>
              <w:t>16</w:t>
            </w:r>
          </w:p>
        </w:tc>
        <w:tc>
          <w:tcPr>
            <w:tcW w:type="dxa" w:w="1260"/>
            <w:vAlign w:val="center"/>
          </w:tcPr>
          <w:p>
            <w:pPr>
              <w:jc w:val="center"/>
            </w:pPr>
            <w:r>
              <w:rPr>
                <w:rFonts w:ascii="Times New Roman" w:hAnsi="Times New Roman"/>
                <w:sz w:val="16"/>
              </w:rPr>
            </w:r>
            <w:r>
              <w:rPr>
                <w:rFonts w:ascii="Times New Roman" w:hAnsi="Times New Roman"/>
                <w:b w:val="0"/>
                <w:sz w:val="16"/>
              </w:rPr>
              <w:t>3.752</w:t>
            </w:r>
          </w:p>
        </w:tc>
        <w:tc>
          <w:tcPr>
            <w:tcW w:type="dxa" w:w="1260"/>
            <w:vAlign w:val="center"/>
          </w:tcPr>
          <w:p>
            <w:pPr>
              <w:jc w:val="center"/>
            </w:pPr>
            <w:r>
              <w:rPr>
                <w:rFonts w:ascii="Times New Roman" w:hAnsi="Times New Roman"/>
                <w:sz w:val="16"/>
              </w:rPr>
            </w:r>
            <w:r>
              <w:rPr>
                <w:rFonts w:ascii="Times New Roman" w:hAnsi="Times New Roman"/>
                <w:b w:val="0"/>
                <w:sz w:val="16"/>
              </w:rPr>
              <w:t>4.038</w:t>
            </w:r>
          </w:p>
        </w:tc>
        <w:tc>
          <w:tcPr>
            <w:tcW w:type="dxa" w:w="1260"/>
            <w:vAlign w:val="center"/>
          </w:tcPr>
          <w:p>
            <w:pPr>
              <w:jc w:val="center"/>
            </w:pPr>
            <w:r>
              <w:rPr>
                <w:rFonts w:ascii="Times New Roman" w:hAnsi="Times New Roman"/>
                <w:sz w:val="16"/>
              </w:rPr>
            </w:r>
            <w:r>
              <w:rPr>
                <w:rFonts w:ascii="Times New Roman" w:hAnsi="Times New Roman"/>
                <w:b w:val="0"/>
                <w:sz w:val="16"/>
              </w:rPr>
              <w:t>3.717</w:t>
            </w:r>
          </w:p>
        </w:tc>
        <w:tc>
          <w:tcPr>
            <w:tcW w:type="dxa" w:w="1260"/>
            <w:vAlign w:val="center"/>
          </w:tcPr>
          <w:p>
            <w:pPr>
              <w:jc w:val="center"/>
            </w:pPr>
            <w:r>
              <w:rPr>
                <w:rFonts w:ascii="Times New Roman" w:hAnsi="Times New Roman"/>
                <w:sz w:val="16"/>
              </w:rPr>
            </w:r>
            <w:r>
              <w:rPr>
                <w:rFonts w:ascii="Times New Roman" w:hAnsi="Times New Roman"/>
                <w:b w:val="0"/>
                <w:sz w:val="16"/>
              </w:rPr>
              <w:t>0.002</w:t>
            </w:r>
          </w:p>
        </w:tc>
        <w:tc>
          <w:tcPr>
            <w:tcW w:type="dxa" w:w="1260"/>
            <w:vAlign w:val="center"/>
          </w:tcPr>
          <w:p>
            <w:pPr>
              <w:jc w:val="center"/>
            </w:pPr>
            <w:r>
              <w:rPr>
                <w:rFonts w:ascii="Times New Roman" w:hAnsi="Times New Roman"/>
                <w:sz w:val="16"/>
              </w:rPr>
            </w:r>
            <w:r>
              <w:rPr>
                <w:rFonts w:ascii="Times New Roman" w:hAnsi="Times New Roman"/>
                <w:b w:val="0"/>
                <w:sz w:val="16"/>
              </w:rPr>
              <w:t>0.812</w:t>
            </w:r>
          </w:p>
        </w:tc>
      </w:tr>
      <w:tr>
        <w:trPr>
          <w:cantSplit/>
        </w:trPr>
        <w:tc>
          <w:tcPr>
            <w:tcW w:type="dxa" w:w="1260"/>
            <w:vAlign w:val="center"/>
          </w:tcPr>
          <w:p>
            <w:pPr>
              <w:jc w:val="center"/>
            </w:pPr>
            <w:r>
              <w:rPr>
                <w:rFonts w:ascii="Times New Roman" w:hAnsi="Times New Roman"/>
                <w:sz w:val="16"/>
              </w:rPr>
            </w:r>
            <w:r>
              <w:rPr>
                <w:rFonts w:ascii="Times New Roman" w:hAnsi="Times New Roman"/>
                <w:b w:val="0"/>
                <w:sz w:val="16"/>
              </w:rPr>
              <w:t>OVX_Change</w:t>
            </w:r>
          </w:p>
        </w:tc>
        <w:tc>
          <w:tcPr>
            <w:tcW w:type="dxa" w:w="1260"/>
            <w:vAlign w:val="center"/>
          </w:tcPr>
          <w:p>
            <w:pPr>
              <w:jc w:val="center"/>
            </w:pPr>
            <w:r>
              <w:rPr>
                <w:rFonts w:ascii="Times New Roman" w:hAnsi="Times New Roman"/>
                <w:sz w:val="16"/>
              </w:rPr>
            </w:r>
            <w:r>
              <w:rPr>
                <w:rFonts w:ascii="Times New Roman" w:hAnsi="Times New Roman"/>
                <w:b w:val="0"/>
                <w:sz w:val="16"/>
              </w:rPr>
              <w:t>[-3,+3]</w:t>
            </w:r>
          </w:p>
        </w:tc>
        <w:tc>
          <w:tcPr>
            <w:tcW w:type="dxa" w:w="1260"/>
            <w:vAlign w:val="center"/>
          </w:tcPr>
          <w:p>
            <w:pPr>
              <w:jc w:val="center"/>
            </w:pPr>
            <w:r>
              <w:rPr>
                <w:rFonts w:ascii="Times New Roman" w:hAnsi="Times New Roman"/>
                <w:sz w:val="16"/>
              </w:rPr>
            </w:r>
            <w:r>
              <w:rPr>
                <w:rFonts w:ascii="Times New Roman" w:hAnsi="Times New Roman"/>
                <w:b w:val="0"/>
                <w:sz w:val="16"/>
              </w:rPr>
              <w:t>17</w:t>
            </w:r>
          </w:p>
        </w:tc>
        <w:tc>
          <w:tcPr>
            <w:tcW w:type="dxa" w:w="1260"/>
            <w:vAlign w:val="center"/>
          </w:tcPr>
          <w:p>
            <w:pPr>
              <w:jc w:val="center"/>
            </w:pPr>
            <w:r>
              <w:rPr>
                <w:rFonts w:ascii="Times New Roman" w:hAnsi="Times New Roman"/>
                <w:sz w:val="16"/>
              </w:rPr>
            </w:r>
            <w:r>
              <w:rPr>
                <w:rFonts w:ascii="Times New Roman" w:hAnsi="Times New Roman"/>
                <w:b w:val="0"/>
                <w:sz w:val="16"/>
              </w:rPr>
              <w:t>3.527</w:t>
            </w:r>
          </w:p>
        </w:tc>
        <w:tc>
          <w:tcPr>
            <w:tcW w:type="dxa" w:w="1260"/>
            <w:vAlign w:val="center"/>
          </w:tcPr>
          <w:p>
            <w:pPr>
              <w:jc w:val="center"/>
            </w:pPr>
            <w:r>
              <w:rPr>
                <w:rFonts w:ascii="Times New Roman" w:hAnsi="Times New Roman"/>
                <w:sz w:val="16"/>
              </w:rPr>
            </w:r>
            <w:r>
              <w:rPr>
                <w:rFonts w:ascii="Times New Roman" w:hAnsi="Times New Roman"/>
                <w:b w:val="0"/>
                <w:sz w:val="16"/>
              </w:rPr>
              <w:t>5.845</w:t>
            </w:r>
          </w:p>
        </w:tc>
        <w:tc>
          <w:tcPr>
            <w:tcW w:type="dxa" w:w="1260"/>
            <w:vAlign w:val="center"/>
          </w:tcPr>
          <w:p>
            <w:pPr>
              <w:jc w:val="center"/>
            </w:pPr>
            <w:r>
              <w:rPr>
                <w:rFonts w:ascii="Times New Roman" w:hAnsi="Times New Roman"/>
                <w:sz w:val="16"/>
              </w:rPr>
            </w:r>
            <w:r>
              <w:rPr>
                <w:rFonts w:ascii="Times New Roman" w:hAnsi="Times New Roman"/>
                <w:b w:val="0"/>
                <w:sz w:val="16"/>
              </w:rPr>
              <w:t>2.488</w:t>
            </w:r>
          </w:p>
        </w:tc>
        <w:tc>
          <w:tcPr>
            <w:tcW w:type="dxa" w:w="1260"/>
            <w:vAlign w:val="center"/>
          </w:tcPr>
          <w:p>
            <w:pPr>
              <w:jc w:val="center"/>
            </w:pPr>
            <w:r>
              <w:rPr>
                <w:rFonts w:ascii="Times New Roman" w:hAnsi="Times New Roman"/>
                <w:sz w:val="16"/>
              </w:rPr>
            </w:r>
            <w:r>
              <w:rPr>
                <w:rFonts w:ascii="Times New Roman" w:hAnsi="Times New Roman"/>
                <w:b w:val="0"/>
                <w:sz w:val="16"/>
              </w:rPr>
              <w:t>0.024</w:t>
            </w:r>
          </w:p>
        </w:tc>
        <w:tc>
          <w:tcPr>
            <w:tcW w:type="dxa" w:w="1260"/>
            <w:vAlign w:val="center"/>
          </w:tcPr>
          <w:p>
            <w:pPr>
              <w:jc w:val="center"/>
            </w:pPr>
            <w:r>
              <w:rPr>
                <w:rFonts w:ascii="Times New Roman" w:hAnsi="Times New Roman"/>
                <w:sz w:val="16"/>
              </w:rPr>
            </w:r>
            <w:r>
              <w:rPr>
                <w:rFonts w:ascii="Times New Roman" w:hAnsi="Times New Roman"/>
                <w:b w:val="0"/>
                <w:sz w:val="16"/>
              </w:rPr>
              <w:t>0.765</w:t>
            </w:r>
          </w:p>
        </w:tc>
      </w:tr>
      <w:tr>
        <w:trPr>
          <w:cantSplit/>
        </w:trPr>
        <w:tc>
          <w:tcPr>
            <w:tcW w:type="dxa" w:w="1260"/>
            <w:vAlign w:val="center"/>
          </w:tcPr>
          <w:p>
            <w:pPr>
              <w:jc w:val="center"/>
            </w:pPr>
            <w:r>
              <w:rPr>
                <w:rFonts w:ascii="Times New Roman" w:hAnsi="Times New Roman"/>
                <w:sz w:val="16"/>
              </w:rPr>
            </w:r>
            <w:r>
              <w:rPr>
                <w:rFonts w:ascii="Times New Roman" w:hAnsi="Times New Roman"/>
                <w:b w:val="0"/>
                <w:sz w:val="16"/>
              </w:rPr>
              <w:t>OVX_Change</w:t>
            </w:r>
          </w:p>
        </w:tc>
        <w:tc>
          <w:tcPr>
            <w:tcW w:type="dxa" w:w="1260"/>
            <w:vAlign w:val="center"/>
          </w:tcPr>
          <w:p>
            <w:pPr>
              <w:jc w:val="center"/>
            </w:pPr>
            <w:r>
              <w:rPr>
                <w:rFonts w:ascii="Times New Roman" w:hAnsi="Times New Roman"/>
                <w:sz w:val="16"/>
              </w:rPr>
            </w:r>
            <w:r>
              <w:rPr>
                <w:rFonts w:ascii="Times New Roman" w:hAnsi="Times New Roman"/>
                <w:b w:val="0"/>
                <w:sz w:val="16"/>
              </w:rPr>
              <w:t>[-5,+5]</w:t>
            </w:r>
          </w:p>
        </w:tc>
        <w:tc>
          <w:tcPr>
            <w:tcW w:type="dxa" w:w="1260"/>
            <w:vAlign w:val="center"/>
          </w:tcPr>
          <w:p>
            <w:pPr>
              <w:jc w:val="center"/>
            </w:pPr>
            <w:r>
              <w:rPr>
                <w:rFonts w:ascii="Times New Roman" w:hAnsi="Times New Roman"/>
                <w:sz w:val="16"/>
              </w:rPr>
            </w:r>
            <w:r>
              <w:rPr>
                <w:rFonts w:ascii="Times New Roman" w:hAnsi="Times New Roman"/>
                <w:b w:val="0"/>
                <w:sz w:val="16"/>
              </w:rPr>
              <w:t>17</w:t>
            </w:r>
          </w:p>
        </w:tc>
        <w:tc>
          <w:tcPr>
            <w:tcW w:type="dxa" w:w="1260"/>
            <w:vAlign w:val="center"/>
          </w:tcPr>
          <w:p>
            <w:pPr>
              <w:jc w:val="center"/>
            </w:pPr>
            <w:r>
              <w:rPr>
                <w:rFonts w:ascii="Times New Roman" w:hAnsi="Times New Roman"/>
                <w:sz w:val="16"/>
              </w:rPr>
            </w:r>
            <w:r>
              <w:rPr>
                <w:rFonts w:ascii="Times New Roman" w:hAnsi="Times New Roman"/>
                <w:b w:val="0"/>
                <w:sz w:val="16"/>
              </w:rPr>
              <w:t>6.009</w:t>
            </w:r>
          </w:p>
        </w:tc>
        <w:tc>
          <w:tcPr>
            <w:tcW w:type="dxa" w:w="1260"/>
            <w:vAlign w:val="center"/>
          </w:tcPr>
          <w:p>
            <w:pPr>
              <w:jc w:val="center"/>
            </w:pPr>
            <w:r>
              <w:rPr>
                <w:rFonts w:ascii="Times New Roman" w:hAnsi="Times New Roman"/>
                <w:sz w:val="16"/>
              </w:rPr>
            </w:r>
            <w:r>
              <w:rPr>
                <w:rFonts w:ascii="Times New Roman" w:hAnsi="Times New Roman"/>
                <w:b w:val="0"/>
                <w:sz w:val="16"/>
              </w:rPr>
              <w:t>10.618</w:t>
            </w:r>
          </w:p>
        </w:tc>
        <w:tc>
          <w:tcPr>
            <w:tcW w:type="dxa" w:w="1260"/>
            <w:vAlign w:val="center"/>
          </w:tcPr>
          <w:p>
            <w:pPr>
              <w:jc w:val="center"/>
            </w:pPr>
            <w:r>
              <w:rPr>
                <w:rFonts w:ascii="Times New Roman" w:hAnsi="Times New Roman"/>
                <w:sz w:val="16"/>
              </w:rPr>
            </w:r>
            <w:r>
              <w:rPr>
                <w:rFonts w:ascii="Times New Roman" w:hAnsi="Times New Roman"/>
                <w:b w:val="0"/>
                <w:sz w:val="16"/>
              </w:rPr>
              <w:t>2.333</w:t>
            </w:r>
          </w:p>
        </w:tc>
        <w:tc>
          <w:tcPr>
            <w:tcW w:type="dxa" w:w="1260"/>
            <w:vAlign w:val="center"/>
          </w:tcPr>
          <w:p>
            <w:pPr>
              <w:jc w:val="center"/>
            </w:pPr>
            <w:r>
              <w:rPr>
                <w:rFonts w:ascii="Times New Roman" w:hAnsi="Times New Roman"/>
                <w:sz w:val="16"/>
              </w:rPr>
            </w:r>
            <w:r>
              <w:rPr>
                <w:rFonts w:ascii="Times New Roman" w:hAnsi="Times New Roman"/>
                <w:b w:val="0"/>
                <w:sz w:val="16"/>
              </w:rPr>
              <w:t>0.033</w:t>
            </w:r>
          </w:p>
        </w:tc>
        <w:tc>
          <w:tcPr>
            <w:tcW w:type="dxa" w:w="1260"/>
            <w:vAlign w:val="center"/>
          </w:tcPr>
          <w:p>
            <w:pPr>
              <w:jc w:val="center"/>
            </w:pPr>
            <w:r>
              <w:rPr>
                <w:rFonts w:ascii="Times New Roman" w:hAnsi="Times New Roman"/>
                <w:sz w:val="16"/>
              </w:rPr>
            </w:r>
            <w:r>
              <w:rPr>
                <w:rFonts w:ascii="Times New Roman" w:hAnsi="Times New Roman"/>
                <w:b w:val="0"/>
                <w:sz w:val="16"/>
              </w:rPr>
              <w:t>0.647</w:t>
            </w:r>
          </w:p>
        </w:tc>
      </w:tr>
      <w:tr>
        <w:trPr>
          <w:cantSplit/>
        </w:trPr>
        <w:tc>
          <w:tcPr>
            <w:tcW w:type="dxa" w:w="1260"/>
            <w:vAlign w:val="center"/>
          </w:tcPr>
          <w:p>
            <w:pPr>
              <w:jc w:val="center"/>
            </w:pPr>
            <w:r>
              <w:rPr>
                <w:rFonts w:ascii="Times New Roman" w:hAnsi="Times New Roman"/>
                <w:sz w:val="16"/>
              </w:rPr>
            </w:r>
            <w:r>
              <w:rPr>
                <w:rFonts w:ascii="Times New Roman" w:hAnsi="Times New Roman"/>
                <w:b w:val="0"/>
                <w:sz w:val="16"/>
              </w:rPr>
              <w:t>USDILS_Return</w:t>
            </w:r>
          </w:p>
        </w:tc>
        <w:tc>
          <w:tcPr>
            <w:tcW w:type="dxa" w:w="1260"/>
            <w:vAlign w:val="center"/>
          </w:tcPr>
          <w:p>
            <w:pPr>
              <w:jc w:val="center"/>
            </w:pPr>
            <w:r>
              <w:rPr>
                <w:rFonts w:ascii="Times New Roman" w:hAnsi="Times New Roman"/>
                <w:sz w:val="16"/>
              </w:rPr>
            </w:r>
            <w:r>
              <w:rPr>
                <w:rFonts w:ascii="Times New Roman" w:hAnsi="Times New Roman"/>
                <w:b w:val="0"/>
                <w:sz w:val="16"/>
              </w:rPr>
              <w:t>[-1,+1]</w:t>
            </w:r>
          </w:p>
        </w:tc>
        <w:tc>
          <w:tcPr>
            <w:tcW w:type="dxa" w:w="1260"/>
            <w:vAlign w:val="center"/>
          </w:tcPr>
          <w:p>
            <w:pPr>
              <w:jc w:val="center"/>
            </w:pPr>
            <w:r>
              <w:rPr>
                <w:rFonts w:ascii="Times New Roman" w:hAnsi="Times New Roman"/>
                <w:sz w:val="16"/>
              </w:rPr>
            </w:r>
            <w:r>
              <w:rPr>
                <w:rFonts w:ascii="Times New Roman" w:hAnsi="Times New Roman"/>
                <w:b w:val="0"/>
                <w:sz w:val="16"/>
              </w:rPr>
              <w:t>17</w:t>
            </w:r>
          </w:p>
        </w:tc>
        <w:tc>
          <w:tcPr>
            <w:tcW w:type="dxa" w:w="1260"/>
            <w:vAlign w:val="center"/>
          </w:tcPr>
          <w:p>
            <w:pPr>
              <w:jc w:val="center"/>
            </w:pPr>
            <w:r>
              <w:rPr>
                <w:rFonts w:ascii="Times New Roman" w:hAnsi="Times New Roman"/>
                <w:sz w:val="16"/>
              </w:rPr>
            </w:r>
            <w:r>
              <w:rPr>
                <w:rFonts w:ascii="Times New Roman" w:hAnsi="Times New Roman"/>
                <w:b w:val="0"/>
                <w:sz w:val="16"/>
              </w:rPr>
              <w:t>0.243</w:t>
            </w:r>
          </w:p>
        </w:tc>
        <w:tc>
          <w:tcPr>
            <w:tcW w:type="dxa" w:w="1260"/>
            <w:vAlign w:val="center"/>
          </w:tcPr>
          <w:p>
            <w:pPr>
              <w:jc w:val="center"/>
            </w:pPr>
            <w:r>
              <w:rPr>
                <w:rFonts w:ascii="Times New Roman" w:hAnsi="Times New Roman"/>
                <w:sz w:val="16"/>
              </w:rPr>
            </w:r>
            <w:r>
              <w:rPr>
                <w:rFonts w:ascii="Times New Roman" w:hAnsi="Times New Roman"/>
                <w:b w:val="0"/>
                <w:sz w:val="16"/>
              </w:rPr>
              <w:t>0.811</w:t>
            </w:r>
          </w:p>
        </w:tc>
        <w:tc>
          <w:tcPr>
            <w:tcW w:type="dxa" w:w="1260"/>
            <w:vAlign w:val="center"/>
          </w:tcPr>
          <w:p>
            <w:pPr>
              <w:jc w:val="center"/>
            </w:pPr>
            <w:r>
              <w:rPr>
                <w:rFonts w:ascii="Times New Roman" w:hAnsi="Times New Roman"/>
                <w:sz w:val="16"/>
              </w:rPr>
            </w:r>
            <w:r>
              <w:rPr>
                <w:rFonts w:ascii="Times New Roman" w:hAnsi="Times New Roman"/>
                <w:b w:val="0"/>
                <w:sz w:val="16"/>
              </w:rPr>
              <w:t>1.235</w:t>
            </w:r>
          </w:p>
        </w:tc>
        <w:tc>
          <w:tcPr>
            <w:tcW w:type="dxa" w:w="1260"/>
            <w:vAlign w:val="center"/>
          </w:tcPr>
          <w:p>
            <w:pPr>
              <w:jc w:val="center"/>
            </w:pPr>
            <w:r>
              <w:rPr>
                <w:rFonts w:ascii="Times New Roman" w:hAnsi="Times New Roman"/>
                <w:sz w:val="16"/>
              </w:rPr>
            </w:r>
            <w:r>
              <w:rPr>
                <w:rFonts w:ascii="Times New Roman" w:hAnsi="Times New Roman"/>
                <w:b w:val="0"/>
                <w:sz w:val="16"/>
              </w:rPr>
              <w:t>0.235</w:t>
            </w:r>
          </w:p>
        </w:tc>
        <w:tc>
          <w:tcPr>
            <w:tcW w:type="dxa" w:w="1260"/>
            <w:vAlign w:val="center"/>
          </w:tcPr>
          <w:p>
            <w:pPr>
              <w:jc w:val="center"/>
            </w:pPr>
            <w:r>
              <w:rPr>
                <w:rFonts w:ascii="Times New Roman" w:hAnsi="Times New Roman"/>
                <w:sz w:val="16"/>
              </w:rPr>
            </w:r>
            <w:r>
              <w:rPr>
                <w:rFonts w:ascii="Times New Roman" w:hAnsi="Times New Roman"/>
                <w:b w:val="0"/>
                <w:sz w:val="16"/>
              </w:rPr>
              <w:t>0.765</w:t>
            </w:r>
          </w:p>
        </w:tc>
      </w:tr>
      <w:tr>
        <w:trPr>
          <w:cantSplit/>
        </w:trPr>
        <w:tc>
          <w:tcPr>
            <w:tcW w:type="dxa" w:w="1260"/>
            <w:vAlign w:val="center"/>
          </w:tcPr>
          <w:p>
            <w:pPr>
              <w:jc w:val="center"/>
            </w:pPr>
            <w:r>
              <w:rPr>
                <w:rFonts w:ascii="Times New Roman" w:hAnsi="Times New Roman"/>
                <w:sz w:val="16"/>
              </w:rPr>
            </w:r>
            <w:r>
              <w:rPr>
                <w:rFonts w:ascii="Times New Roman" w:hAnsi="Times New Roman"/>
                <w:b w:val="0"/>
                <w:sz w:val="16"/>
              </w:rPr>
              <w:t>USDILS_Return</w:t>
            </w:r>
          </w:p>
        </w:tc>
        <w:tc>
          <w:tcPr>
            <w:tcW w:type="dxa" w:w="1260"/>
            <w:vAlign w:val="center"/>
          </w:tcPr>
          <w:p>
            <w:pPr>
              <w:jc w:val="center"/>
            </w:pPr>
            <w:r>
              <w:rPr>
                <w:rFonts w:ascii="Times New Roman" w:hAnsi="Times New Roman"/>
                <w:sz w:val="16"/>
              </w:rPr>
            </w:r>
            <w:r>
              <w:rPr>
                <w:rFonts w:ascii="Times New Roman" w:hAnsi="Times New Roman"/>
                <w:b w:val="0"/>
                <w:sz w:val="16"/>
              </w:rPr>
              <w:t>[-3,+3]</w:t>
            </w:r>
          </w:p>
        </w:tc>
        <w:tc>
          <w:tcPr>
            <w:tcW w:type="dxa" w:w="1260"/>
            <w:vAlign w:val="center"/>
          </w:tcPr>
          <w:p>
            <w:pPr>
              <w:jc w:val="center"/>
            </w:pPr>
            <w:r>
              <w:rPr>
                <w:rFonts w:ascii="Times New Roman" w:hAnsi="Times New Roman"/>
                <w:sz w:val="16"/>
              </w:rPr>
            </w:r>
            <w:r>
              <w:rPr>
                <w:rFonts w:ascii="Times New Roman" w:hAnsi="Times New Roman"/>
                <w:b w:val="0"/>
                <w:sz w:val="16"/>
              </w:rPr>
              <w:t>17</w:t>
            </w:r>
          </w:p>
        </w:tc>
        <w:tc>
          <w:tcPr>
            <w:tcW w:type="dxa" w:w="1260"/>
            <w:vAlign w:val="center"/>
          </w:tcPr>
          <w:p>
            <w:pPr>
              <w:jc w:val="center"/>
            </w:pPr>
            <w:r>
              <w:rPr>
                <w:rFonts w:ascii="Times New Roman" w:hAnsi="Times New Roman"/>
                <w:sz w:val="16"/>
              </w:rPr>
            </w:r>
            <w:r>
              <w:rPr>
                <w:rFonts w:ascii="Times New Roman" w:hAnsi="Times New Roman"/>
                <w:b w:val="0"/>
                <w:sz w:val="16"/>
              </w:rPr>
              <w:t>0.168</w:t>
            </w:r>
          </w:p>
        </w:tc>
        <w:tc>
          <w:tcPr>
            <w:tcW w:type="dxa" w:w="1260"/>
            <w:vAlign w:val="center"/>
          </w:tcPr>
          <w:p>
            <w:pPr>
              <w:jc w:val="center"/>
            </w:pPr>
            <w:r>
              <w:rPr>
                <w:rFonts w:ascii="Times New Roman" w:hAnsi="Times New Roman"/>
                <w:sz w:val="16"/>
              </w:rPr>
            </w:r>
            <w:r>
              <w:rPr>
                <w:rFonts w:ascii="Times New Roman" w:hAnsi="Times New Roman"/>
                <w:b w:val="0"/>
                <w:sz w:val="16"/>
              </w:rPr>
              <w:t>1.732</w:t>
            </w:r>
          </w:p>
        </w:tc>
        <w:tc>
          <w:tcPr>
            <w:tcW w:type="dxa" w:w="1260"/>
            <w:vAlign w:val="center"/>
          </w:tcPr>
          <w:p>
            <w:pPr>
              <w:jc w:val="center"/>
            </w:pPr>
            <w:r>
              <w:rPr>
                <w:rFonts w:ascii="Times New Roman" w:hAnsi="Times New Roman"/>
                <w:sz w:val="16"/>
              </w:rPr>
            </w:r>
            <w:r>
              <w:rPr>
                <w:rFonts w:ascii="Times New Roman" w:hAnsi="Times New Roman"/>
                <w:b w:val="0"/>
                <w:sz w:val="16"/>
              </w:rPr>
              <w:t>0.400</w:t>
            </w:r>
          </w:p>
        </w:tc>
        <w:tc>
          <w:tcPr>
            <w:tcW w:type="dxa" w:w="1260"/>
            <w:vAlign w:val="center"/>
          </w:tcPr>
          <w:p>
            <w:pPr>
              <w:jc w:val="center"/>
            </w:pPr>
            <w:r>
              <w:rPr>
                <w:rFonts w:ascii="Times New Roman" w:hAnsi="Times New Roman"/>
                <w:sz w:val="16"/>
              </w:rPr>
            </w:r>
            <w:r>
              <w:rPr>
                <w:rFonts w:ascii="Times New Roman" w:hAnsi="Times New Roman"/>
                <w:b w:val="0"/>
                <w:sz w:val="16"/>
              </w:rPr>
              <w:t>0.695</w:t>
            </w:r>
          </w:p>
        </w:tc>
        <w:tc>
          <w:tcPr>
            <w:tcW w:type="dxa" w:w="1260"/>
            <w:vAlign w:val="center"/>
          </w:tcPr>
          <w:p>
            <w:pPr>
              <w:jc w:val="center"/>
            </w:pPr>
            <w:r>
              <w:rPr>
                <w:rFonts w:ascii="Times New Roman" w:hAnsi="Times New Roman"/>
                <w:sz w:val="16"/>
              </w:rPr>
            </w:r>
            <w:r>
              <w:rPr>
                <w:rFonts w:ascii="Times New Roman" w:hAnsi="Times New Roman"/>
                <w:b w:val="0"/>
                <w:sz w:val="16"/>
              </w:rPr>
              <w:t>0.647</w:t>
            </w:r>
          </w:p>
        </w:tc>
      </w:tr>
      <w:tr>
        <w:trPr>
          <w:cantSplit/>
        </w:trPr>
        <w:tc>
          <w:tcPr>
            <w:tcW w:type="dxa" w:w="1260"/>
            <w:vAlign w:val="center"/>
          </w:tcPr>
          <w:p>
            <w:pPr>
              <w:jc w:val="center"/>
            </w:pPr>
            <w:r>
              <w:rPr>
                <w:rFonts w:ascii="Times New Roman" w:hAnsi="Times New Roman"/>
                <w:sz w:val="16"/>
              </w:rPr>
            </w:r>
            <w:r>
              <w:rPr>
                <w:rFonts w:ascii="Times New Roman" w:hAnsi="Times New Roman"/>
                <w:b w:val="0"/>
                <w:sz w:val="16"/>
              </w:rPr>
              <w:t>USDILS_Return</w:t>
            </w:r>
          </w:p>
        </w:tc>
        <w:tc>
          <w:tcPr>
            <w:tcW w:type="dxa" w:w="1260"/>
            <w:vAlign w:val="center"/>
          </w:tcPr>
          <w:p>
            <w:pPr>
              <w:jc w:val="center"/>
            </w:pPr>
            <w:r>
              <w:rPr>
                <w:rFonts w:ascii="Times New Roman" w:hAnsi="Times New Roman"/>
                <w:sz w:val="16"/>
              </w:rPr>
            </w:r>
            <w:r>
              <w:rPr>
                <w:rFonts w:ascii="Times New Roman" w:hAnsi="Times New Roman"/>
                <w:b w:val="0"/>
                <w:sz w:val="16"/>
              </w:rPr>
              <w:t>[-5,+5]</w:t>
            </w:r>
          </w:p>
        </w:tc>
        <w:tc>
          <w:tcPr>
            <w:tcW w:type="dxa" w:w="1260"/>
            <w:vAlign w:val="center"/>
          </w:tcPr>
          <w:p>
            <w:pPr>
              <w:jc w:val="center"/>
            </w:pPr>
            <w:r>
              <w:rPr>
                <w:rFonts w:ascii="Times New Roman" w:hAnsi="Times New Roman"/>
                <w:sz w:val="16"/>
              </w:rPr>
            </w:r>
            <w:r>
              <w:rPr>
                <w:rFonts w:ascii="Times New Roman" w:hAnsi="Times New Roman"/>
                <w:b w:val="0"/>
                <w:sz w:val="16"/>
              </w:rPr>
              <w:t>17</w:t>
            </w:r>
          </w:p>
        </w:tc>
        <w:tc>
          <w:tcPr>
            <w:tcW w:type="dxa" w:w="1260"/>
            <w:vAlign w:val="center"/>
          </w:tcPr>
          <w:p>
            <w:pPr>
              <w:jc w:val="center"/>
            </w:pPr>
            <w:r>
              <w:rPr>
                <w:rFonts w:ascii="Times New Roman" w:hAnsi="Times New Roman"/>
                <w:sz w:val="16"/>
              </w:rPr>
            </w:r>
            <w:r>
              <w:rPr>
                <w:rFonts w:ascii="Times New Roman" w:hAnsi="Times New Roman"/>
                <w:b w:val="0"/>
                <w:sz w:val="16"/>
              </w:rPr>
              <w:t>0.174</w:t>
            </w:r>
          </w:p>
        </w:tc>
        <w:tc>
          <w:tcPr>
            <w:tcW w:type="dxa" w:w="1260"/>
            <w:vAlign w:val="center"/>
          </w:tcPr>
          <w:p>
            <w:pPr>
              <w:jc w:val="center"/>
            </w:pPr>
            <w:r>
              <w:rPr>
                <w:rFonts w:ascii="Times New Roman" w:hAnsi="Times New Roman"/>
                <w:sz w:val="16"/>
              </w:rPr>
            </w:r>
            <w:r>
              <w:rPr>
                <w:rFonts w:ascii="Times New Roman" w:hAnsi="Times New Roman"/>
                <w:b w:val="0"/>
                <w:sz w:val="16"/>
              </w:rPr>
              <w:t>2.305</w:t>
            </w:r>
          </w:p>
        </w:tc>
        <w:tc>
          <w:tcPr>
            <w:tcW w:type="dxa" w:w="1260"/>
            <w:vAlign w:val="center"/>
          </w:tcPr>
          <w:p>
            <w:pPr>
              <w:jc w:val="center"/>
            </w:pPr>
            <w:r>
              <w:rPr>
                <w:rFonts w:ascii="Times New Roman" w:hAnsi="Times New Roman"/>
                <w:sz w:val="16"/>
              </w:rPr>
            </w:r>
            <w:r>
              <w:rPr>
                <w:rFonts w:ascii="Times New Roman" w:hAnsi="Times New Roman"/>
                <w:b w:val="0"/>
                <w:sz w:val="16"/>
              </w:rPr>
              <w:t>0.312</w:t>
            </w:r>
          </w:p>
        </w:tc>
        <w:tc>
          <w:tcPr>
            <w:tcW w:type="dxa" w:w="1260"/>
            <w:vAlign w:val="center"/>
          </w:tcPr>
          <w:p>
            <w:pPr>
              <w:jc w:val="center"/>
            </w:pPr>
            <w:r>
              <w:rPr>
                <w:rFonts w:ascii="Times New Roman" w:hAnsi="Times New Roman"/>
                <w:sz w:val="16"/>
              </w:rPr>
            </w:r>
            <w:r>
              <w:rPr>
                <w:rFonts w:ascii="Times New Roman" w:hAnsi="Times New Roman"/>
                <w:b w:val="0"/>
                <w:sz w:val="16"/>
              </w:rPr>
              <w:t>0.759</w:t>
            </w:r>
          </w:p>
        </w:tc>
        <w:tc>
          <w:tcPr>
            <w:tcW w:type="dxa" w:w="1260"/>
            <w:vAlign w:val="center"/>
          </w:tcPr>
          <w:p>
            <w:pPr>
              <w:jc w:val="center"/>
            </w:pPr>
            <w:r>
              <w:rPr>
                <w:rFonts w:ascii="Times New Roman" w:hAnsi="Times New Roman"/>
                <w:sz w:val="16"/>
              </w:rPr>
            </w:r>
            <w:r>
              <w:rPr>
                <w:rFonts w:ascii="Times New Roman" w:hAnsi="Times New Roman"/>
                <w:b w:val="0"/>
                <w:sz w:val="16"/>
              </w:rPr>
              <w:t>0.529</w:t>
            </w:r>
          </w:p>
        </w:tc>
      </w:tr>
      <w:tr>
        <w:trPr>
          <w:cantSplit/>
        </w:trPr>
        <w:tc>
          <w:tcPr>
            <w:tcW w:type="dxa" w:w="1260"/>
            <w:vAlign w:val="center"/>
          </w:tcPr>
          <w:p>
            <w:pPr>
              <w:jc w:val="center"/>
            </w:pPr>
            <w:r>
              <w:rPr>
                <w:rFonts w:ascii="Times New Roman" w:hAnsi="Times New Roman"/>
                <w:sz w:val="16"/>
              </w:rPr>
            </w:r>
            <w:r>
              <w:rPr>
                <w:rFonts w:ascii="Times New Roman" w:hAnsi="Times New Roman"/>
                <w:b w:val="0"/>
                <w:sz w:val="16"/>
              </w:rPr>
              <w:t>USDINR_Return</w:t>
            </w:r>
          </w:p>
        </w:tc>
        <w:tc>
          <w:tcPr>
            <w:tcW w:type="dxa" w:w="1260"/>
            <w:vAlign w:val="center"/>
          </w:tcPr>
          <w:p>
            <w:pPr>
              <w:jc w:val="center"/>
            </w:pPr>
            <w:r>
              <w:rPr>
                <w:rFonts w:ascii="Times New Roman" w:hAnsi="Times New Roman"/>
                <w:sz w:val="16"/>
              </w:rPr>
            </w:r>
            <w:r>
              <w:rPr>
                <w:rFonts w:ascii="Times New Roman" w:hAnsi="Times New Roman"/>
                <w:b w:val="0"/>
                <w:sz w:val="16"/>
              </w:rPr>
              <w:t>[-1,+1]</w:t>
            </w:r>
          </w:p>
        </w:tc>
        <w:tc>
          <w:tcPr>
            <w:tcW w:type="dxa" w:w="1260"/>
            <w:vAlign w:val="center"/>
          </w:tcPr>
          <w:p>
            <w:pPr>
              <w:jc w:val="center"/>
            </w:pPr>
            <w:r>
              <w:rPr>
                <w:rFonts w:ascii="Times New Roman" w:hAnsi="Times New Roman"/>
                <w:sz w:val="16"/>
              </w:rPr>
            </w:r>
            <w:r>
              <w:rPr>
                <w:rFonts w:ascii="Times New Roman" w:hAnsi="Times New Roman"/>
                <w:b w:val="0"/>
                <w:sz w:val="16"/>
              </w:rPr>
              <w:t>17</w:t>
            </w:r>
          </w:p>
        </w:tc>
        <w:tc>
          <w:tcPr>
            <w:tcW w:type="dxa" w:w="1260"/>
            <w:vAlign w:val="center"/>
          </w:tcPr>
          <w:p>
            <w:pPr>
              <w:jc w:val="center"/>
            </w:pPr>
            <w:r>
              <w:rPr>
                <w:rFonts w:ascii="Times New Roman" w:hAnsi="Times New Roman"/>
                <w:sz w:val="16"/>
              </w:rPr>
            </w:r>
            <w:r>
              <w:rPr>
                <w:rFonts w:ascii="Times New Roman" w:hAnsi="Times New Roman"/>
                <w:b w:val="0"/>
                <w:sz w:val="16"/>
              </w:rPr>
              <w:t>0.084</w:t>
            </w:r>
          </w:p>
        </w:tc>
        <w:tc>
          <w:tcPr>
            <w:tcW w:type="dxa" w:w="1260"/>
            <w:vAlign w:val="center"/>
          </w:tcPr>
          <w:p>
            <w:pPr>
              <w:jc w:val="center"/>
            </w:pPr>
            <w:r>
              <w:rPr>
                <w:rFonts w:ascii="Times New Roman" w:hAnsi="Times New Roman"/>
                <w:sz w:val="16"/>
              </w:rPr>
            </w:r>
            <w:r>
              <w:rPr>
                <w:rFonts w:ascii="Times New Roman" w:hAnsi="Times New Roman"/>
                <w:b w:val="0"/>
                <w:sz w:val="16"/>
              </w:rPr>
              <w:t>0.324</w:t>
            </w:r>
          </w:p>
        </w:tc>
        <w:tc>
          <w:tcPr>
            <w:tcW w:type="dxa" w:w="1260"/>
            <w:vAlign w:val="center"/>
          </w:tcPr>
          <w:p>
            <w:pPr>
              <w:jc w:val="center"/>
            </w:pPr>
            <w:r>
              <w:rPr>
                <w:rFonts w:ascii="Times New Roman" w:hAnsi="Times New Roman"/>
                <w:sz w:val="16"/>
              </w:rPr>
            </w:r>
            <w:r>
              <w:rPr>
                <w:rFonts w:ascii="Times New Roman" w:hAnsi="Times New Roman"/>
                <w:b w:val="0"/>
                <w:sz w:val="16"/>
              </w:rPr>
              <w:t>1.072</w:t>
            </w:r>
          </w:p>
        </w:tc>
        <w:tc>
          <w:tcPr>
            <w:tcW w:type="dxa" w:w="1260"/>
            <w:vAlign w:val="center"/>
          </w:tcPr>
          <w:p>
            <w:pPr>
              <w:jc w:val="center"/>
            </w:pPr>
            <w:r>
              <w:rPr>
                <w:rFonts w:ascii="Times New Roman" w:hAnsi="Times New Roman"/>
                <w:sz w:val="16"/>
              </w:rPr>
            </w:r>
            <w:r>
              <w:rPr>
                <w:rFonts w:ascii="Times New Roman" w:hAnsi="Times New Roman"/>
                <w:b w:val="0"/>
                <w:sz w:val="16"/>
              </w:rPr>
              <w:t>0.300</w:t>
            </w:r>
          </w:p>
        </w:tc>
        <w:tc>
          <w:tcPr>
            <w:tcW w:type="dxa" w:w="1260"/>
            <w:vAlign w:val="center"/>
          </w:tcPr>
          <w:p>
            <w:pPr>
              <w:jc w:val="center"/>
            </w:pPr>
            <w:r>
              <w:rPr>
                <w:rFonts w:ascii="Times New Roman" w:hAnsi="Times New Roman"/>
                <w:sz w:val="16"/>
              </w:rPr>
            </w:r>
            <w:r>
              <w:rPr>
                <w:rFonts w:ascii="Times New Roman" w:hAnsi="Times New Roman"/>
                <w:b w:val="0"/>
                <w:sz w:val="16"/>
              </w:rPr>
              <w:t>0.647</w:t>
            </w:r>
          </w:p>
        </w:tc>
      </w:tr>
      <w:tr>
        <w:trPr>
          <w:cantSplit/>
        </w:trPr>
        <w:tc>
          <w:tcPr>
            <w:tcW w:type="dxa" w:w="1260"/>
            <w:vAlign w:val="center"/>
          </w:tcPr>
          <w:p>
            <w:pPr>
              <w:jc w:val="center"/>
            </w:pPr>
            <w:r>
              <w:rPr>
                <w:rFonts w:ascii="Times New Roman" w:hAnsi="Times New Roman"/>
                <w:sz w:val="16"/>
              </w:rPr>
            </w:r>
            <w:r>
              <w:rPr>
                <w:rFonts w:ascii="Times New Roman" w:hAnsi="Times New Roman"/>
                <w:b w:val="0"/>
                <w:sz w:val="16"/>
              </w:rPr>
              <w:t>USDINR_Return</w:t>
            </w:r>
          </w:p>
        </w:tc>
        <w:tc>
          <w:tcPr>
            <w:tcW w:type="dxa" w:w="1260"/>
            <w:vAlign w:val="center"/>
          </w:tcPr>
          <w:p>
            <w:pPr>
              <w:jc w:val="center"/>
            </w:pPr>
            <w:r>
              <w:rPr>
                <w:rFonts w:ascii="Times New Roman" w:hAnsi="Times New Roman"/>
                <w:sz w:val="16"/>
              </w:rPr>
            </w:r>
            <w:r>
              <w:rPr>
                <w:rFonts w:ascii="Times New Roman" w:hAnsi="Times New Roman"/>
                <w:b w:val="0"/>
                <w:sz w:val="16"/>
              </w:rPr>
              <w:t>[-3,+3]</w:t>
            </w:r>
          </w:p>
        </w:tc>
        <w:tc>
          <w:tcPr>
            <w:tcW w:type="dxa" w:w="1260"/>
            <w:vAlign w:val="center"/>
          </w:tcPr>
          <w:p>
            <w:pPr>
              <w:jc w:val="center"/>
            </w:pPr>
            <w:r>
              <w:rPr>
                <w:rFonts w:ascii="Times New Roman" w:hAnsi="Times New Roman"/>
                <w:sz w:val="16"/>
              </w:rPr>
            </w:r>
            <w:r>
              <w:rPr>
                <w:rFonts w:ascii="Times New Roman" w:hAnsi="Times New Roman"/>
                <w:b w:val="0"/>
                <w:sz w:val="16"/>
              </w:rPr>
              <w:t>17</w:t>
            </w:r>
          </w:p>
        </w:tc>
        <w:tc>
          <w:tcPr>
            <w:tcW w:type="dxa" w:w="1260"/>
            <w:vAlign w:val="center"/>
          </w:tcPr>
          <w:p>
            <w:pPr>
              <w:jc w:val="center"/>
            </w:pPr>
            <w:r>
              <w:rPr>
                <w:rFonts w:ascii="Times New Roman" w:hAnsi="Times New Roman"/>
                <w:sz w:val="16"/>
              </w:rPr>
            </w:r>
            <w:r>
              <w:rPr>
                <w:rFonts w:ascii="Times New Roman" w:hAnsi="Times New Roman"/>
                <w:b w:val="0"/>
                <w:sz w:val="16"/>
              </w:rPr>
              <w:t>0.126</w:t>
            </w:r>
          </w:p>
        </w:tc>
        <w:tc>
          <w:tcPr>
            <w:tcW w:type="dxa" w:w="1260"/>
            <w:vAlign w:val="center"/>
          </w:tcPr>
          <w:p>
            <w:pPr>
              <w:jc w:val="center"/>
            </w:pPr>
            <w:r>
              <w:rPr>
                <w:rFonts w:ascii="Times New Roman" w:hAnsi="Times New Roman"/>
                <w:sz w:val="16"/>
              </w:rPr>
            </w:r>
            <w:r>
              <w:rPr>
                <w:rFonts w:ascii="Times New Roman" w:hAnsi="Times New Roman"/>
                <w:b w:val="0"/>
                <w:sz w:val="16"/>
              </w:rPr>
              <w:t>0.780</w:t>
            </w:r>
          </w:p>
        </w:tc>
        <w:tc>
          <w:tcPr>
            <w:tcW w:type="dxa" w:w="1260"/>
            <w:vAlign w:val="center"/>
          </w:tcPr>
          <w:p>
            <w:pPr>
              <w:jc w:val="center"/>
            </w:pPr>
            <w:r>
              <w:rPr>
                <w:rFonts w:ascii="Times New Roman" w:hAnsi="Times New Roman"/>
                <w:sz w:val="16"/>
              </w:rPr>
            </w:r>
            <w:r>
              <w:rPr>
                <w:rFonts w:ascii="Times New Roman" w:hAnsi="Times New Roman"/>
                <w:b w:val="0"/>
                <w:sz w:val="16"/>
              </w:rPr>
              <w:t>0.665</w:t>
            </w:r>
          </w:p>
        </w:tc>
        <w:tc>
          <w:tcPr>
            <w:tcW w:type="dxa" w:w="1260"/>
            <w:vAlign w:val="center"/>
          </w:tcPr>
          <w:p>
            <w:pPr>
              <w:jc w:val="center"/>
            </w:pPr>
            <w:r>
              <w:rPr>
                <w:rFonts w:ascii="Times New Roman" w:hAnsi="Times New Roman"/>
                <w:sz w:val="16"/>
              </w:rPr>
            </w:r>
            <w:r>
              <w:rPr>
                <w:rFonts w:ascii="Times New Roman" w:hAnsi="Times New Roman"/>
                <w:b w:val="0"/>
                <w:sz w:val="16"/>
              </w:rPr>
              <w:t>0.515</w:t>
            </w:r>
          </w:p>
        </w:tc>
        <w:tc>
          <w:tcPr>
            <w:tcW w:type="dxa" w:w="1260"/>
            <w:vAlign w:val="center"/>
          </w:tcPr>
          <w:p>
            <w:pPr>
              <w:jc w:val="center"/>
            </w:pPr>
            <w:r>
              <w:rPr>
                <w:rFonts w:ascii="Times New Roman" w:hAnsi="Times New Roman"/>
                <w:sz w:val="16"/>
              </w:rPr>
            </w:r>
            <w:r>
              <w:rPr>
                <w:rFonts w:ascii="Times New Roman" w:hAnsi="Times New Roman"/>
                <w:b w:val="0"/>
                <w:sz w:val="16"/>
              </w:rPr>
              <w:t>0.588</w:t>
            </w:r>
          </w:p>
        </w:tc>
      </w:tr>
      <w:tr>
        <w:trPr>
          <w:cantSplit/>
        </w:trPr>
        <w:tc>
          <w:tcPr>
            <w:tcW w:type="dxa" w:w="1260"/>
            <w:vAlign w:val="center"/>
          </w:tcPr>
          <w:p>
            <w:pPr>
              <w:jc w:val="center"/>
            </w:pPr>
            <w:r>
              <w:rPr>
                <w:rFonts w:ascii="Times New Roman" w:hAnsi="Times New Roman"/>
                <w:sz w:val="16"/>
              </w:rPr>
            </w:r>
            <w:r>
              <w:rPr>
                <w:rFonts w:ascii="Times New Roman" w:hAnsi="Times New Roman"/>
                <w:b w:val="0"/>
                <w:sz w:val="16"/>
              </w:rPr>
              <w:t>USDINR_Return</w:t>
            </w:r>
          </w:p>
        </w:tc>
        <w:tc>
          <w:tcPr>
            <w:tcW w:type="dxa" w:w="1260"/>
            <w:vAlign w:val="center"/>
          </w:tcPr>
          <w:p>
            <w:pPr>
              <w:jc w:val="center"/>
            </w:pPr>
            <w:r>
              <w:rPr>
                <w:rFonts w:ascii="Times New Roman" w:hAnsi="Times New Roman"/>
                <w:sz w:val="16"/>
              </w:rPr>
            </w:r>
            <w:r>
              <w:rPr>
                <w:rFonts w:ascii="Times New Roman" w:hAnsi="Times New Roman"/>
                <w:b w:val="0"/>
                <w:sz w:val="16"/>
              </w:rPr>
              <w:t>[-5,+5]</w:t>
            </w:r>
          </w:p>
        </w:tc>
        <w:tc>
          <w:tcPr>
            <w:tcW w:type="dxa" w:w="1260"/>
            <w:vAlign w:val="center"/>
          </w:tcPr>
          <w:p>
            <w:pPr>
              <w:jc w:val="center"/>
            </w:pPr>
            <w:r>
              <w:rPr>
                <w:rFonts w:ascii="Times New Roman" w:hAnsi="Times New Roman"/>
                <w:sz w:val="16"/>
              </w:rPr>
            </w:r>
            <w:r>
              <w:rPr>
                <w:rFonts w:ascii="Times New Roman" w:hAnsi="Times New Roman"/>
                <w:b w:val="0"/>
                <w:sz w:val="16"/>
              </w:rPr>
              <w:t>17</w:t>
            </w:r>
          </w:p>
        </w:tc>
        <w:tc>
          <w:tcPr>
            <w:tcW w:type="dxa" w:w="1260"/>
            <w:vAlign w:val="center"/>
          </w:tcPr>
          <w:p>
            <w:pPr>
              <w:jc w:val="center"/>
            </w:pPr>
            <w:r>
              <w:rPr>
                <w:rFonts w:ascii="Times New Roman" w:hAnsi="Times New Roman"/>
                <w:sz w:val="16"/>
              </w:rPr>
            </w:r>
            <w:r>
              <w:rPr>
                <w:rFonts w:ascii="Times New Roman" w:hAnsi="Times New Roman"/>
                <w:b w:val="0"/>
                <w:sz w:val="16"/>
              </w:rPr>
              <w:t>0.061</w:t>
            </w:r>
          </w:p>
        </w:tc>
        <w:tc>
          <w:tcPr>
            <w:tcW w:type="dxa" w:w="1260"/>
            <w:vAlign w:val="center"/>
          </w:tcPr>
          <w:p>
            <w:pPr>
              <w:jc w:val="center"/>
            </w:pPr>
            <w:r>
              <w:rPr>
                <w:rFonts w:ascii="Times New Roman" w:hAnsi="Times New Roman"/>
                <w:sz w:val="16"/>
              </w:rPr>
            </w:r>
            <w:r>
              <w:rPr>
                <w:rFonts w:ascii="Times New Roman" w:hAnsi="Times New Roman"/>
                <w:b w:val="0"/>
                <w:sz w:val="16"/>
              </w:rPr>
              <w:t>0.760</w:t>
            </w:r>
          </w:p>
        </w:tc>
        <w:tc>
          <w:tcPr>
            <w:tcW w:type="dxa" w:w="1260"/>
            <w:vAlign w:val="center"/>
          </w:tcPr>
          <w:p>
            <w:pPr>
              <w:jc w:val="center"/>
            </w:pPr>
            <w:r>
              <w:rPr>
                <w:rFonts w:ascii="Times New Roman" w:hAnsi="Times New Roman"/>
                <w:sz w:val="16"/>
              </w:rPr>
            </w:r>
            <w:r>
              <w:rPr>
                <w:rFonts w:ascii="Times New Roman" w:hAnsi="Times New Roman"/>
                <w:b w:val="0"/>
                <w:sz w:val="16"/>
              </w:rPr>
              <w:t>0.331</w:t>
            </w:r>
          </w:p>
        </w:tc>
        <w:tc>
          <w:tcPr>
            <w:tcW w:type="dxa" w:w="1260"/>
            <w:vAlign w:val="center"/>
          </w:tcPr>
          <w:p>
            <w:pPr>
              <w:jc w:val="center"/>
            </w:pPr>
            <w:r>
              <w:rPr>
                <w:rFonts w:ascii="Times New Roman" w:hAnsi="Times New Roman"/>
                <w:sz w:val="16"/>
              </w:rPr>
            </w:r>
            <w:r>
              <w:rPr>
                <w:rFonts w:ascii="Times New Roman" w:hAnsi="Times New Roman"/>
                <w:b w:val="0"/>
                <w:sz w:val="16"/>
              </w:rPr>
              <w:t>0.745</w:t>
            </w:r>
          </w:p>
        </w:tc>
        <w:tc>
          <w:tcPr>
            <w:tcW w:type="dxa" w:w="1260"/>
            <w:vAlign w:val="center"/>
          </w:tcPr>
          <w:p>
            <w:pPr>
              <w:jc w:val="center"/>
            </w:pPr>
            <w:r>
              <w:rPr>
                <w:rFonts w:ascii="Times New Roman" w:hAnsi="Times New Roman"/>
                <w:sz w:val="16"/>
              </w:rPr>
            </w:r>
            <w:r>
              <w:rPr>
                <w:rFonts w:ascii="Times New Roman" w:hAnsi="Times New Roman"/>
                <w:b w:val="0"/>
                <w:sz w:val="16"/>
              </w:rPr>
              <w:t>0.412</w:t>
            </w:r>
          </w:p>
        </w:tc>
      </w:tr>
      <w:tr>
        <w:trPr>
          <w:cantSplit/>
        </w:trPr>
        <w:tc>
          <w:tcPr>
            <w:tcW w:type="dxa" w:w="1260"/>
            <w:vAlign w:val="center"/>
          </w:tcPr>
          <w:p>
            <w:pPr>
              <w:jc w:val="center"/>
            </w:pPr>
            <w:r>
              <w:rPr>
                <w:rFonts w:ascii="Times New Roman" w:hAnsi="Times New Roman"/>
                <w:sz w:val="16"/>
              </w:rPr>
            </w:r>
            <w:r>
              <w:rPr>
                <w:rFonts w:ascii="Times New Roman" w:hAnsi="Times New Roman"/>
                <w:b w:val="0"/>
                <w:sz w:val="16"/>
              </w:rPr>
              <w:t>USDJPY_Return</w:t>
            </w:r>
          </w:p>
        </w:tc>
        <w:tc>
          <w:tcPr>
            <w:tcW w:type="dxa" w:w="1260"/>
            <w:vAlign w:val="center"/>
          </w:tcPr>
          <w:p>
            <w:pPr>
              <w:jc w:val="center"/>
            </w:pPr>
            <w:r>
              <w:rPr>
                <w:rFonts w:ascii="Times New Roman" w:hAnsi="Times New Roman"/>
                <w:sz w:val="16"/>
              </w:rPr>
            </w:r>
            <w:r>
              <w:rPr>
                <w:rFonts w:ascii="Times New Roman" w:hAnsi="Times New Roman"/>
                <w:b w:val="0"/>
                <w:sz w:val="16"/>
              </w:rPr>
              <w:t>[-1,+1]</w:t>
            </w:r>
          </w:p>
        </w:tc>
        <w:tc>
          <w:tcPr>
            <w:tcW w:type="dxa" w:w="1260"/>
            <w:vAlign w:val="center"/>
          </w:tcPr>
          <w:p>
            <w:pPr>
              <w:jc w:val="center"/>
            </w:pPr>
            <w:r>
              <w:rPr>
                <w:rFonts w:ascii="Times New Roman" w:hAnsi="Times New Roman"/>
                <w:sz w:val="16"/>
              </w:rPr>
            </w:r>
            <w:r>
              <w:rPr>
                <w:rFonts w:ascii="Times New Roman" w:hAnsi="Times New Roman"/>
                <w:b w:val="0"/>
                <w:sz w:val="16"/>
              </w:rPr>
              <w:t>17</w:t>
            </w:r>
          </w:p>
        </w:tc>
        <w:tc>
          <w:tcPr>
            <w:tcW w:type="dxa" w:w="1260"/>
            <w:vAlign w:val="center"/>
          </w:tcPr>
          <w:p>
            <w:pPr>
              <w:jc w:val="center"/>
            </w:pPr>
            <w:r>
              <w:rPr>
                <w:rFonts w:ascii="Times New Roman" w:hAnsi="Times New Roman"/>
                <w:sz w:val="16"/>
              </w:rPr>
            </w:r>
            <w:r>
              <w:rPr>
                <w:rFonts w:ascii="Times New Roman" w:hAnsi="Times New Roman"/>
                <w:b w:val="0"/>
                <w:sz w:val="16"/>
              </w:rPr>
              <w:t>-0.047</w:t>
            </w:r>
          </w:p>
        </w:tc>
        <w:tc>
          <w:tcPr>
            <w:tcW w:type="dxa" w:w="1260"/>
            <w:vAlign w:val="center"/>
          </w:tcPr>
          <w:p>
            <w:pPr>
              <w:jc w:val="center"/>
            </w:pPr>
            <w:r>
              <w:rPr>
                <w:rFonts w:ascii="Times New Roman" w:hAnsi="Times New Roman"/>
                <w:sz w:val="16"/>
              </w:rPr>
            </w:r>
            <w:r>
              <w:rPr>
                <w:rFonts w:ascii="Times New Roman" w:hAnsi="Times New Roman"/>
                <w:b w:val="0"/>
                <w:sz w:val="16"/>
              </w:rPr>
              <w:t>1.279</w:t>
            </w:r>
          </w:p>
        </w:tc>
        <w:tc>
          <w:tcPr>
            <w:tcW w:type="dxa" w:w="1260"/>
            <w:vAlign w:val="center"/>
          </w:tcPr>
          <w:p>
            <w:pPr>
              <w:jc w:val="center"/>
            </w:pPr>
            <w:r>
              <w:rPr>
                <w:rFonts w:ascii="Times New Roman" w:hAnsi="Times New Roman"/>
                <w:sz w:val="16"/>
              </w:rPr>
            </w:r>
            <w:r>
              <w:rPr>
                <w:rFonts w:ascii="Times New Roman" w:hAnsi="Times New Roman"/>
                <w:b w:val="0"/>
                <w:sz w:val="16"/>
              </w:rPr>
              <w:t>-0.151</w:t>
            </w:r>
          </w:p>
        </w:tc>
        <w:tc>
          <w:tcPr>
            <w:tcW w:type="dxa" w:w="1260"/>
            <w:vAlign w:val="center"/>
          </w:tcPr>
          <w:p>
            <w:pPr>
              <w:jc w:val="center"/>
            </w:pPr>
            <w:r>
              <w:rPr>
                <w:rFonts w:ascii="Times New Roman" w:hAnsi="Times New Roman"/>
                <w:sz w:val="16"/>
              </w:rPr>
            </w:r>
            <w:r>
              <w:rPr>
                <w:rFonts w:ascii="Times New Roman" w:hAnsi="Times New Roman"/>
                <w:b w:val="0"/>
                <w:sz w:val="16"/>
              </w:rPr>
              <w:t>0.882</w:t>
            </w:r>
          </w:p>
        </w:tc>
        <w:tc>
          <w:tcPr>
            <w:tcW w:type="dxa" w:w="1260"/>
            <w:vAlign w:val="center"/>
          </w:tcPr>
          <w:p>
            <w:pPr>
              <w:jc w:val="center"/>
            </w:pPr>
            <w:r>
              <w:rPr>
                <w:rFonts w:ascii="Times New Roman" w:hAnsi="Times New Roman"/>
                <w:sz w:val="16"/>
              </w:rPr>
            </w:r>
            <w:r>
              <w:rPr>
                <w:rFonts w:ascii="Times New Roman" w:hAnsi="Times New Roman"/>
                <w:b w:val="0"/>
                <w:sz w:val="16"/>
              </w:rPr>
              <w:t>0.471</w:t>
            </w:r>
          </w:p>
        </w:tc>
      </w:tr>
      <w:tr>
        <w:trPr>
          <w:cantSplit/>
        </w:trPr>
        <w:tc>
          <w:tcPr>
            <w:tcW w:type="dxa" w:w="1260"/>
            <w:vAlign w:val="center"/>
          </w:tcPr>
          <w:p>
            <w:pPr>
              <w:jc w:val="center"/>
            </w:pPr>
            <w:r>
              <w:rPr>
                <w:rFonts w:ascii="Times New Roman" w:hAnsi="Times New Roman"/>
                <w:sz w:val="16"/>
              </w:rPr>
            </w:r>
            <w:r>
              <w:rPr>
                <w:rFonts w:ascii="Times New Roman" w:hAnsi="Times New Roman"/>
                <w:b w:val="0"/>
                <w:sz w:val="16"/>
              </w:rPr>
              <w:t>USDJPY_Return</w:t>
            </w:r>
          </w:p>
        </w:tc>
        <w:tc>
          <w:tcPr>
            <w:tcW w:type="dxa" w:w="1260"/>
            <w:vAlign w:val="center"/>
          </w:tcPr>
          <w:p>
            <w:pPr>
              <w:jc w:val="center"/>
            </w:pPr>
            <w:r>
              <w:rPr>
                <w:rFonts w:ascii="Times New Roman" w:hAnsi="Times New Roman"/>
                <w:sz w:val="16"/>
              </w:rPr>
            </w:r>
            <w:r>
              <w:rPr>
                <w:rFonts w:ascii="Times New Roman" w:hAnsi="Times New Roman"/>
                <w:b w:val="0"/>
                <w:sz w:val="16"/>
              </w:rPr>
              <w:t>[-3,+3]</w:t>
            </w:r>
          </w:p>
        </w:tc>
        <w:tc>
          <w:tcPr>
            <w:tcW w:type="dxa" w:w="1260"/>
            <w:vAlign w:val="center"/>
          </w:tcPr>
          <w:p>
            <w:pPr>
              <w:jc w:val="center"/>
            </w:pPr>
            <w:r>
              <w:rPr>
                <w:rFonts w:ascii="Times New Roman" w:hAnsi="Times New Roman"/>
                <w:sz w:val="16"/>
              </w:rPr>
            </w:r>
            <w:r>
              <w:rPr>
                <w:rFonts w:ascii="Times New Roman" w:hAnsi="Times New Roman"/>
                <w:b w:val="0"/>
                <w:sz w:val="16"/>
              </w:rPr>
              <w:t>17</w:t>
            </w:r>
          </w:p>
        </w:tc>
        <w:tc>
          <w:tcPr>
            <w:tcW w:type="dxa" w:w="1260"/>
            <w:vAlign w:val="center"/>
          </w:tcPr>
          <w:p>
            <w:pPr>
              <w:jc w:val="center"/>
            </w:pPr>
            <w:r>
              <w:rPr>
                <w:rFonts w:ascii="Times New Roman" w:hAnsi="Times New Roman"/>
                <w:sz w:val="16"/>
              </w:rPr>
            </w:r>
            <w:r>
              <w:rPr>
                <w:rFonts w:ascii="Times New Roman" w:hAnsi="Times New Roman"/>
                <w:b w:val="0"/>
                <w:sz w:val="16"/>
              </w:rPr>
              <w:t>0.429</w:t>
            </w:r>
          </w:p>
        </w:tc>
        <w:tc>
          <w:tcPr>
            <w:tcW w:type="dxa" w:w="1260"/>
            <w:vAlign w:val="center"/>
          </w:tcPr>
          <w:p>
            <w:pPr>
              <w:jc w:val="center"/>
            </w:pPr>
            <w:r>
              <w:rPr>
                <w:rFonts w:ascii="Times New Roman" w:hAnsi="Times New Roman"/>
                <w:sz w:val="16"/>
              </w:rPr>
            </w:r>
            <w:r>
              <w:rPr>
                <w:rFonts w:ascii="Times New Roman" w:hAnsi="Times New Roman"/>
                <w:b w:val="0"/>
                <w:sz w:val="16"/>
              </w:rPr>
              <w:t>1.671</w:t>
            </w:r>
          </w:p>
        </w:tc>
        <w:tc>
          <w:tcPr>
            <w:tcW w:type="dxa" w:w="1260"/>
            <w:vAlign w:val="center"/>
          </w:tcPr>
          <w:p>
            <w:pPr>
              <w:jc w:val="center"/>
            </w:pPr>
            <w:r>
              <w:rPr>
                <w:rFonts w:ascii="Times New Roman" w:hAnsi="Times New Roman"/>
                <w:sz w:val="16"/>
              </w:rPr>
            </w:r>
            <w:r>
              <w:rPr>
                <w:rFonts w:ascii="Times New Roman" w:hAnsi="Times New Roman"/>
                <w:b w:val="0"/>
                <w:sz w:val="16"/>
              </w:rPr>
              <w:t>1.059</w:t>
            </w:r>
          </w:p>
        </w:tc>
        <w:tc>
          <w:tcPr>
            <w:tcW w:type="dxa" w:w="1260"/>
            <w:vAlign w:val="center"/>
          </w:tcPr>
          <w:p>
            <w:pPr>
              <w:jc w:val="center"/>
            </w:pPr>
            <w:r>
              <w:rPr>
                <w:rFonts w:ascii="Times New Roman" w:hAnsi="Times New Roman"/>
                <w:sz w:val="16"/>
              </w:rPr>
            </w:r>
            <w:r>
              <w:rPr>
                <w:rFonts w:ascii="Times New Roman" w:hAnsi="Times New Roman"/>
                <w:b w:val="0"/>
                <w:sz w:val="16"/>
              </w:rPr>
              <w:t>0.305</w:t>
            </w:r>
          </w:p>
        </w:tc>
        <w:tc>
          <w:tcPr>
            <w:tcW w:type="dxa" w:w="1260"/>
            <w:vAlign w:val="center"/>
          </w:tcPr>
          <w:p>
            <w:pPr>
              <w:jc w:val="center"/>
            </w:pPr>
            <w:r>
              <w:rPr>
                <w:rFonts w:ascii="Times New Roman" w:hAnsi="Times New Roman"/>
                <w:sz w:val="16"/>
              </w:rPr>
            </w:r>
            <w:r>
              <w:rPr>
                <w:rFonts w:ascii="Times New Roman" w:hAnsi="Times New Roman"/>
                <w:b w:val="0"/>
                <w:sz w:val="16"/>
              </w:rPr>
              <w:t>0.647</w:t>
            </w:r>
          </w:p>
        </w:tc>
      </w:tr>
      <w:tr>
        <w:trPr>
          <w:cantSplit/>
        </w:trPr>
        <w:tc>
          <w:tcPr>
            <w:tcW w:type="dxa" w:w="1260"/>
            <w:vAlign w:val="center"/>
          </w:tcPr>
          <w:p>
            <w:pPr>
              <w:jc w:val="center"/>
            </w:pPr>
            <w:r>
              <w:rPr>
                <w:rFonts w:ascii="Times New Roman" w:hAnsi="Times New Roman"/>
                <w:sz w:val="16"/>
              </w:rPr>
            </w:r>
            <w:r>
              <w:rPr>
                <w:rFonts w:ascii="Times New Roman" w:hAnsi="Times New Roman"/>
                <w:b w:val="0"/>
                <w:sz w:val="16"/>
              </w:rPr>
              <w:t>USDJPY_Return</w:t>
            </w:r>
          </w:p>
        </w:tc>
        <w:tc>
          <w:tcPr>
            <w:tcW w:type="dxa" w:w="1260"/>
            <w:vAlign w:val="center"/>
          </w:tcPr>
          <w:p>
            <w:pPr>
              <w:jc w:val="center"/>
            </w:pPr>
            <w:r>
              <w:rPr>
                <w:rFonts w:ascii="Times New Roman" w:hAnsi="Times New Roman"/>
                <w:sz w:val="16"/>
              </w:rPr>
            </w:r>
            <w:r>
              <w:rPr>
                <w:rFonts w:ascii="Times New Roman" w:hAnsi="Times New Roman"/>
                <w:b w:val="0"/>
                <w:sz w:val="16"/>
              </w:rPr>
              <w:t>[-5,+5]</w:t>
            </w:r>
          </w:p>
        </w:tc>
        <w:tc>
          <w:tcPr>
            <w:tcW w:type="dxa" w:w="1260"/>
            <w:vAlign w:val="center"/>
          </w:tcPr>
          <w:p>
            <w:pPr>
              <w:jc w:val="center"/>
            </w:pPr>
            <w:r>
              <w:rPr>
                <w:rFonts w:ascii="Times New Roman" w:hAnsi="Times New Roman"/>
                <w:sz w:val="16"/>
              </w:rPr>
            </w:r>
            <w:r>
              <w:rPr>
                <w:rFonts w:ascii="Times New Roman" w:hAnsi="Times New Roman"/>
                <w:b w:val="0"/>
                <w:sz w:val="16"/>
              </w:rPr>
              <w:t>17</w:t>
            </w:r>
          </w:p>
        </w:tc>
        <w:tc>
          <w:tcPr>
            <w:tcW w:type="dxa" w:w="1260"/>
            <w:vAlign w:val="center"/>
          </w:tcPr>
          <w:p>
            <w:pPr>
              <w:jc w:val="center"/>
            </w:pPr>
            <w:r>
              <w:rPr>
                <w:rFonts w:ascii="Times New Roman" w:hAnsi="Times New Roman"/>
                <w:sz w:val="16"/>
              </w:rPr>
            </w:r>
            <w:r>
              <w:rPr>
                <w:rFonts w:ascii="Times New Roman" w:hAnsi="Times New Roman"/>
                <w:b w:val="0"/>
                <w:sz w:val="16"/>
              </w:rPr>
              <w:t>0.355</w:t>
            </w:r>
          </w:p>
        </w:tc>
        <w:tc>
          <w:tcPr>
            <w:tcW w:type="dxa" w:w="1260"/>
            <w:vAlign w:val="center"/>
          </w:tcPr>
          <w:p>
            <w:pPr>
              <w:jc w:val="center"/>
            </w:pPr>
            <w:r>
              <w:rPr>
                <w:rFonts w:ascii="Times New Roman" w:hAnsi="Times New Roman"/>
                <w:sz w:val="16"/>
              </w:rPr>
            </w:r>
            <w:r>
              <w:rPr>
                <w:rFonts w:ascii="Times New Roman" w:hAnsi="Times New Roman"/>
                <w:b w:val="0"/>
                <w:sz w:val="16"/>
              </w:rPr>
              <w:t>1.835</w:t>
            </w:r>
          </w:p>
        </w:tc>
        <w:tc>
          <w:tcPr>
            <w:tcW w:type="dxa" w:w="1260"/>
            <w:vAlign w:val="center"/>
          </w:tcPr>
          <w:p>
            <w:pPr>
              <w:jc w:val="center"/>
            </w:pPr>
            <w:r>
              <w:rPr>
                <w:rFonts w:ascii="Times New Roman" w:hAnsi="Times New Roman"/>
                <w:sz w:val="16"/>
              </w:rPr>
            </w:r>
            <w:r>
              <w:rPr>
                <w:rFonts w:ascii="Times New Roman" w:hAnsi="Times New Roman"/>
                <w:b w:val="0"/>
                <w:sz w:val="16"/>
              </w:rPr>
              <w:t>0.798</w:t>
            </w:r>
          </w:p>
        </w:tc>
        <w:tc>
          <w:tcPr>
            <w:tcW w:type="dxa" w:w="1260"/>
            <w:vAlign w:val="center"/>
          </w:tcPr>
          <w:p>
            <w:pPr>
              <w:jc w:val="center"/>
            </w:pPr>
            <w:r>
              <w:rPr>
                <w:rFonts w:ascii="Times New Roman" w:hAnsi="Times New Roman"/>
                <w:sz w:val="16"/>
              </w:rPr>
            </w:r>
            <w:r>
              <w:rPr>
                <w:rFonts w:ascii="Times New Roman" w:hAnsi="Times New Roman"/>
                <w:b w:val="0"/>
                <w:sz w:val="16"/>
              </w:rPr>
              <w:t>0.436</w:t>
            </w:r>
          </w:p>
        </w:tc>
        <w:tc>
          <w:tcPr>
            <w:tcW w:type="dxa" w:w="1260"/>
            <w:vAlign w:val="center"/>
          </w:tcPr>
          <w:p>
            <w:pPr>
              <w:jc w:val="center"/>
            </w:pPr>
            <w:r>
              <w:rPr>
                <w:rFonts w:ascii="Times New Roman" w:hAnsi="Times New Roman"/>
                <w:sz w:val="16"/>
              </w:rPr>
            </w:r>
            <w:r>
              <w:rPr>
                <w:rFonts w:ascii="Times New Roman" w:hAnsi="Times New Roman"/>
                <w:b w:val="0"/>
                <w:sz w:val="16"/>
              </w:rPr>
              <w:t>0.647</w:t>
            </w:r>
          </w:p>
        </w:tc>
      </w:tr>
      <w:tr>
        <w:trPr>
          <w:cantSplit/>
        </w:trPr>
        <w:tc>
          <w:tcPr>
            <w:tcW w:type="dxa" w:w="1260"/>
            <w:vAlign w:val="center"/>
          </w:tcPr>
          <w:p>
            <w:pPr>
              <w:jc w:val="center"/>
            </w:pPr>
            <w:r>
              <w:rPr>
                <w:rFonts w:ascii="Times New Roman" w:hAnsi="Times New Roman"/>
                <w:sz w:val="16"/>
              </w:rPr>
            </w:r>
            <w:r>
              <w:rPr>
                <w:rFonts w:ascii="Times New Roman" w:hAnsi="Times New Roman"/>
                <w:b w:val="0"/>
                <w:sz w:val="16"/>
              </w:rPr>
              <w:t>VIX_Change</w:t>
            </w:r>
          </w:p>
        </w:tc>
        <w:tc>
          <w:tcPr>
            <w:tcW w:type="dxa" w:w="1260"/>
            <w:vAlign w:val="center"/>
          </w:tcPr>
          <w:p>
            <w:pPr>
              <w:jc w:val="center"/>
            </w:pPr>
            <w:r>
              <w:rPr>
                <w:rFonts w:ascii="Times New Roman" w:hAnsi="Times New Roman"/>
                <w:sz w:val="16"/>
              </w:rPr>
            </w:r>
            <w:r>
              <w:rPr>
                <w:rFonts w:ascii="Times New Roman" w:hAnsi="Times New Roman"/>
                <w:b w:val="0"/>
                <w:sz w:val="16"/>
              </w:rPr>
              <w:t>[-1,+1]</w:t>
            </w:r>
          </w:p>
        </w:tc>
        <w:tc>
          <w:tcPr>
            <w:tcW w:type="dxa" w:w="1260"/>
            <w:vAlign w:val="center"/>
          </w:tcPr>
          <w:p>
            <w:pPr>
              <w:jc w:val="center"/>
            </w:pPr>
            <w:r>
              <w:rPr>
                <w:rFonts w:ascii="Times New Roman" w:hAnsi="Times New Roman"/>
                <w:sz w:val="16"/>
              </w:rPr>
            </w:r>
            <w:r>
              <w:rPr>
                <w:rFonts w:ascii="Times New Roman" w:hAnsi="Times New Roman"/>
                <w:b w:val="0"/>
                <w:sz w:val="16"/>
              </w:rPr>
              <w:t>16</w:t>
            </w:r>
          </w:p>
        </w:tc>
        <w:tc>
          <w:tcPr>
            <w:tcW w:type="dxa" w:w="1260"/>
            <w:vAlign w:val="center"/>
          </w:tcPr>
          <w:p>
            <w:pPr>
              <w:jc w:val="center"/>
            </w:pPr>
            <w:r>
              <w:rPr>
                <w:rFonts w:ascii="Times New Roman" w:hAnsi="Times New Roman"/>
                <w:sz w:val="16"/>
              </w:rPr>
            </w:r>
            <w:r>
              <w:rPr>
                <w:rFonts w:ascii="Times New Roman" w:hAnsi="Times New Roman"/>
                <w:b w:val="0"/>
                <w:sz w:val="16"/>
              </w:rPr>
              <w:t>0.560</w:t>
            </w:r>
          </w:p>
        </w:tc>
        <w:tc>
          <w:tcPr>
            <w:tcW w:type="dxa" w:w="1260"/>
            <w:vAlign w:val="center"/>
          </w:tcPr>
          <w:p>
            <w:pPr>
              <w:jc w:val="center"/>
            </w:pPr>
            <w:r>
              <w:rPr>
                <w:rFonts w:ascii="Times New Roman" w:hAnsi="Times New Roman"/>
                <w:sz w:val="16"/>
              </w:rPr>
            </w:r>
            <w:r>
              <w:rPr>
                <w:rFonts w:ascii="Times New Roman" w:hAnsi="Times New Roman"/>
                <w:b w:val="0"/>
                <w:sz w:val="16"/>
              </w:rPr>
              <w:t>2.530</w:t>
            </w:r>
          </w:p>
        </w:tc>
        <w:tc>
          <w:tcPr>
            <w:tcW w:type="dxa" w:w="1260"/>
            <w:vAlign w:val="center"/>
          </w:tcPr>
          <w:p>
            <w:pPr>
              <w:jc w:val="center"/>
            </w:pPr>
            <w:r>
              <w:rPr>
                <w:rFonts w:ascii="Times New Roman" w:hAnsi="Times New Roman"/>
                <w:sz w:val="16"/>
              </w:rPr>
            </w:r>
            <w:r>
              <w:rPr>
                <w:rFonts w:ascii="Times New Roman" w:hAnsi="Times New Roman"/>
                <w:b w:val="0"/>
                <w:sz w:val="16"/>
              </w:rPr>
              <w:t>0.885</w:t>
            </w:r>
          </w:p>
        </w:tc>
        <w:tc>
          <w:tcPr>
            <w:tcW w:type="dxa" w:w="1260"/>
            <w:vAlign w:val="center"/>
          </w:tcPr>
          <w:p>
            <w:pPr>
              <w:jc w:val="center"/>
            </w:pPr>
            <w:r>
              <w:rPr>
                <w:rFonts w:ascii="Times New Roman" w:hAnsi="Times New Roman"/>
                <w:sz w:val="16"/>
              </w:rPr>
            </w:r>
            <w:r>
              <w:rPr>
                <w:rFonts w:ascii="Times New Roman" w:hAnsi="Times New Roman"/>
                <w:b w:val="0"/>
                <w:sz w:val="16"/>
              </w:rPr>
              <w:t>0.390</w:t>
            </w:r>
          </w:p>
        </w:tc>
        <w:tc>
          <w:tcPr>
            <w:tcW w:type="dxa" w:w="1260"/>
            <w:vAlign w:val="center"/>
          </w:tcPr>
          <w:p>
            <w:pPr>
              <w:jc w:val="center"/>
            </w:pPr>
            <w:r>
              <w:rPr>
                <w:rFonts w:ascii="Times New Roman" w:hAnsi="Times New Roman"/>
                <w:sz w:val="16"/>
              </w:rPr>
            </w:r>
            <w:r>
              <w:rPr>
                <w:rFonts w:ascii="Times New Roman" w:hAnsi="Times New Roman"/>
                <w:b w:val="0"/>
                <w:sz w:val="16"/>
              </w:rPr>
              <w:t>0.750</w:t>
            </w:r>
          </w:p>
        </w:tc>
      </w:tr>
      <w:tr>
        <w:trPr>
          <w:cantSplit/>
        </w:trPr>
        <w:tc>
          <w:tcPr>
            <w:tcW w:type="dxa" w:w="1260"/>
            <w:vAlign w:val="center"/>
          </w:tcPr>
          <w:p>
            <w:pPr>
              <w:jc w:val="center"/>
            </w:pPr>
            <w:r>
              <w:rPr>
                <w:rFonts w:ascii="Times New Roman" w:hAnsi="Times New Roman"/>
                <w:sz w:val="16"/>
              </w:rPr>
            </w:r>
            <w:r>
              <w:rPr>
                <w:rFonts w:ascii="Times New Roman" w:hAnsi="Times New Roman"/>
                <w:b w:val="0"/>
                <w:sz w:val="16"/>
              </w:rPr>
              <w:t>VIX_Change</w:t>
            </w:r>
          </w:p>
        </w:tc>
        <w:tc>
          <w:tcPr>
            <w:tcW w:type="dxa" w:w="1260"/>
            <w:vAlign w:val="center"/>
          </w:tcPr>
          <w:p>
            <w:pPr>
              <w:jc w:val="center"/>
            </w:pPr>
            <w:r>
              <w:rPr>
                <w:rFonts w:ascii="Times New Roman" w:hAnsi="Times New Roman"/>
                <w:sz w:val="16"/>
              </w:rPr>
            </w:r>
            <w:r>
              <w:rPr>
                <w:rFonts w:ascii="Times New Roman" w:hAnsi="Times New Roman"/>
                <w:b w:val="0"/>
                <w:sz w:val="16"/>
              </w:rPr>
              <w:t>[-3,+3]</w:t>
            </w:r>
          </w:p>
        </w:tc>
        <w:tc>
          <w:tcPr>
            <w:tcW w:type="dxa" w:w="1260"/>
            <w:vAlign w:val="center"/>
          </w:tcPr>
          <w:p>
            <w:pPr>
              <w:jc w:val="center"/>
            </w:pPr>
            <w:r>
              <w:rPr>
                <w:rFonts w:ascii="Times New Roman" w:hAnsi="Times New Roman"/>
                <w:sz w:val="16"/>
              </w:rPr>
            </w:r>
            <w:r>
              <w:rPr>
                <w:rFonts w:ascii="Times New Roman" w:hAnsi="Times New Roman"/>
                <w:b w:val="0"/>
                <w:sz w:val="16"/>
              </w:rPr>
              <w:t>17</w:t>
            </w:r>
          </w:p>
        </w:tc>
        <w:tc>
          <w:tcPr>
            <w:tcW w:type="dxa" w:w="1260"/>
            <w:vAlign w:val="center"/>
          </w:tcPr>
          <w:p>
            <w:pPr>
              <w:jc w:val="center"/>
            </w:pPr>
            <w:r>
              <w:rPr>
                <w:rFonts w:ascii="Times New Roman" w:hAnsi="Times New Roman"/>
                <w:sz w:val="16"/>
              </w:rPr>
            </w:r>
            <w:r>
              <w:rPr>
                <w:rFonts w:ascii="Times New Roman" w:hAnsi="Times New Roman"/>
                <w:b w:val="0"/>
                <w:sz w:val="16"/>
              </w:rPr>
              <w:t>0.832</w:t>
            </w:r>
          </w:p>
        </w:tc>
        <w:tc>
          <w:tcPr>
            <w:tcW w:type="dxa" w:w="1260"/>
            <w:vAlign w:val="center"/>
          </w:tcPr>
          <w:p>
            <w:pPr>
              <w:jc w:val="center"/>
            </w:pPr>
            <w:r>
              <w:rPr>
                <w:rFonts w:ascii="Times New Roman" w:hAnsi="Times New Roman"/>
                <w:sz w:val="16"/>
              </w:rPr>
            </w:r>
            <w:r>
              <w:rPr>
                <w:rFonts w:ascii="Times New Roman" w:hAnsi="Times New Roman"/>
                <w:b w:val="0"/>
                <w:sz w:val="16"/>
              </w:rPr>
              <w:t>2.534</w:t>
            </w:r>
          </w:p>
        </w:tc>
        <w:tc>
          <w:tcPr>
            <w:tcW w:type="dxa" w:w="1260"/>
            <w:vAlign w:val="center"/>
          </w:tcPr>
          <w:p>
            <w:pPr>
              <w:jc w:val="center"/>
            </w:pPr>
            <w:r>
              <w:rPr>
                <w:rFonts w:ascii="Times New Roman" w:hAnsi="Times New Roman"/>
                <w:sz w:val="16"/>
              </w:rPr>
            </w:r>
            <w:r>
              <w:rPr>
                <w:rFonts w:ascii="Times New Roman" w:hAnsi="Times New Roman"/>
                <w:b w:val="0"/>
                <w:sz w:val="16"/>
              </w:rPr>
              <w:t>1.354</w:t>
            </w:r>
          </w:p>
        </w:tc>
        <w:tc>
          <w:tcPr>
            <w:tcW w:type="dxa" w:w="1260"/>
            <w:vAlign w:val="center"/>
          </w:tcPr>
          <w:p>
            <w:pPr>
              <w:jc w:val="center"/>
            </w:pPr>
            <w:r>
              <w:rPr>
                <w:rFonts w:ascii="Times New Roman" w:hAnsi="Times New Roman"/>
                <w:sz w:val="16"/>
              </w:rPr>
            </w:r>
            <w:r>
              <w:rPr>
                <w:rFonts w:ascii="Times New Roman" w:hAnsi="Times New Roman"/>
                <w:b w:val="0"/>
                <w:sz w:val="16"/>
              </w:rPr>
              <w:t>0.195</w:t>
            </w:r>
          </w:p>
        </w:tc>
        <w:tc>
          <w:tcPr>
            <w:tcW w:type="dxa" w:w="1260"/>
            <w:vAlign w:val="center"/>
          </w:tcPr>
          <w:p>
            <w:pPr>
              <w:jc w:val="center"/>
            </w:pPr>
            <w:r>
              <w:rPr>
                <w:rFonts w:ascii="Times New Roman" w:hAnsi="Times New Roman"/>
                <w:sz w:val="16"/>
              </w:rPr>
            </w:r>
            <w:r>
              <w:rPr>
                <w:rFonts w:ascii="Times New Roman" w:hAnsi="Times New Roman"/>
                <w:b w:val="0"/>
                <w:sz w:val="16"/>
              </w:rPr>
              <w:t>0.765</w:t>
            </w:r>
          </w:p>
        </w:tc>
      </w:tr>
      <w:tr>
        <w:trPr>
          <w:cantSplit/>
        </w:trPr>
        <w:tc>
          <w:tcPr>
            <w:tcW w:type="dxa" w:w="1260"/>
            <w:vAlign w:val="center"/>
          </w:tcPr>
          <w:p>
            <w:pPr>
              <w:jc w:val="center"/>
            </w:pPr>
            <w:r>
              <w:rPr>
                <w:rFonts w:ascii="Times New Roman" w:hAnsi="Times New Roman"/>
                <w:sz w:val="16"/>
              </w:rPr>
            </w:r>
            <w:r>
              <w:rPr>
                <w:rFonts w:ascii="Times New Roman" w:hAnsi="Times New Roman"/>
                <w:b w:val="0"/>
                <w:sz w:val="16"/>
              </w:rPr>
              <w:t>VIX_Change</w:t>
            </w:r>
          </w:p>
        </w:tc>
        <w:tc>
          <w:tcPr>
            <w:tcW w:type="dxa" w:w="1260"/>
            <w:vAlign w:val="center"/>
          </w:tcPr>
          <w:p>
            <w:pPr>
              <w:jc w:val="center"/>
            </w:pPr>
            <w:r>
              <w:rPr>
                <w:rFonts w:ascii="Times New Roman" w:hAnsi="Times New Roman"/>
                <w:sz w:val="16"/>
              </w:rPr>
            </w:r>
            <w:r>
              <w:rPr>
                <w:rFonts w:ascii="Times New Roman" w:hAnsi="Times New Roman"/>
                <w:b w:val="0"/>
                <w:sz w:val="16"/>
              </w:rPr>
              <w:t>[-5,+5]</w:t>
            </w:r>
          </w:p>
        </w:tc>
        <w:tc>
          <w:tcPr>
            <w:tcW w:type="dxa" w:w="1260"/>
            <w:vAlign w:val="center"/>
          </w:tcPr>
          <w:p>
            <w:pPr>
              <w:jc w:val="center"/>
            </w:pPr>
            <w:r>
              <w:rPr>
                <w:rFonts w:ascii="Times New Roman" w:hAnsi="Times New Roman"/>
                <w:sz w:val="16"/>
              </w:rPr>
            </w:r>
            <w:r>
              <w:rPr>
                <w:rFonts w:ascii="Times New Roman" w:hAnsi="Times New Roman"/>
                <w:b w:val="0"/>
                <w:sz w:val="16"/>
              </w:rPr>
              <w:t>17</w:t>
            </w:r>
          </w:p>
        </w:tc>
        <w:tc>
          <w:tcPr>
            <w:tcW w:type="dxa" w:w="1260"/>
            <w:vAlign w:val="center"/>
          </w:tcPr>
          <w:p>
            <w:pPr>
              <w:jc w:val="center"/>
            </w:pPr>
            <w:r>
              <w:rPr>
                <w:rFonts w:ascii="Times New Roman" w:hAnsi="Times New Roman"/>
                <w:sz w:val="16"/>
              </w:rPr>
            </w:r>
            <w:r>
              <w:rPr>
                <w:rFonts w:ascii="Times New Roman" w:hAnsi="Times New Roman"/>
                <w:b w:val="0"/>
                <w:sz w:val="16"/>
              </w:rPr>
              <w:t>1.280</w:t>
            </w:r>
          </w:p>
        </w:tc>
        <w:tc>
          <w:tcPr>
            <w:tcW w:type="dxa" w:w="1260"/>
            <w:vAlign w:val="center"/>
          </w:tcPr>
          <w:p>
            <w:pPr>
              <w:jc w:val="center"/>
            </w:pPr>
            <w:r>
              <w:rPr>
                <w:rFonts w:ascii="Times New Roman" w:hAnsi="Times New Roman"/>
                <w:sz w:val="16"/>
              </w:rPr>
            </w:r>
            <w:r>
              <w:rPr>
                <w:rFonts w:ascii="Times New Roman" w:hAnsi="Times New Roman"/>
                <w:b w:val="0"/>
                <w:sz w:val="16"/>
              </w:rPr>
              <w:t>2.857</w:t>
            </w:r>
          </w:p>
        </w:tc>
        <w:tc>
          <w:tcPr>
            <w:tcW w:type="dxa" w:w="1260"/>
            <w:vAlign w:val="center"/>
          </w:tcPr>
          <w:p>
            <w:pPr>
              <w:jc w:val="center"/>
            </w:pPr>
            <w:r>
              <w:rPr>
                <w:rFonts w:ascii="Times New Roman" w:hAnsi="Times New Roman"/>
                <w:sz w:val="16"/>
              </w:rPr>
            </w:r>
            <w:r>
              <w:rPr>
                <w:rFonts w:ascii="Times New Roman" w:hAnsi="Times New Roman"/>
                <w:b w:val="0"/>
                <w:sz w:val="16"/>
              </w:rPr>
              <w:t>1.847</w:t>
            </w:r>
          </w:p>
        </w:tc>
        <w:tc>
          <w:tcPr>
            <w:tcW w:type="dxa" w:w="1260"/>
            <w:vAlign w:val="center"/>
          </w:tcPr>
          <w:p>
            <w:pPr>
              <w:jc w:val="center"/>
            </w:pPr>
            <w:r>
              <w:rPr>
                <w:rFonts w:ascii="Times New Roman" w:hAnsi="Times New Roman"/>
                <w:sz w:val="16"/>
              </w:rPr>
            </w:r>
            <w:r>
              <w:rPr>
                <w:rFonts w:ascii="Times New Roman" w:hAnsi="Times New Roman"/>
                <w:b w:val="0"/>
                <w:sz w:val="16"/>
              </w:rPr>
              <w:t>0.083</w:t>
            </w:r>
          </w:p>
        </w:tc>
        <w:tc>
          <w:tcPr>
            <w:tcW w:type="dxa" w:w="1260"/>
            <w:vAlign w:val="center"/>
          </w:tcPr>
          <w:p>
            <w:pPr>
              <w:jc w:val="center"/>
            </w:pPr>
            <w:r>
              <w:rPr>
                <w:rFonts w:ascii="Times New Roman" w:hAnsi="Times New Roman"/>
                <w:sz w:val="16"/>
              </w:rPr>
            </w:r>
            <w:r>
              <w:rPr>
                <w:rFonts w:ascii="Times New Roman" w:hAnsi="Times New Roman"/>
                <w:b w:val="0"/>
                <w:sz w:val="16"/>
              </w:rPr>
              <w:t>0.882</w:t>
            </w:r>
          </w:p>
        </w:tc>
      </w:tr>
      <w:tr>
        <w:trPr>
          <w:cantSplit/>
        </w:trPr>
        <w:tc>
          <w:tcPr>
            <w:tcW w:type="dxa" w:w="1260"/>
            <w:vAlign w:val="center"/>
          </w:tcPr>
          <w:p>
            <w:pPr>
              <w:jc w:val="center"/>
            </w:pPr>
            <w:r>
              <w:rPr>
                <w:rFonts w:ascii="Times New Roman" w:hAnsi="Times New Roman"/>
                <w:sz w:val="16"/>
              </w:rPr>
            </w:r>
            <w:r>
              <w:rPr>
                <w:rFonts w:ascii="Times New Roman" w:hAnsi="Times New Roman"/>
                <w:b w:val="0"/>
                <w:sz w:val="16"/>
              </w:rPr>
              <w:t>WTI_Return</w:t>
            </w:r>
          </w:p>
        </w:tc>
        <w:tc>
          <w:tcPr>
            <w:tcW w:type="dxa" w:w="1260"/>
            <w:vAlign w:val="center"/>
          </w:tcPr>
          <w:p>
            <w:pPr>
              <w:jc w:val="center"/>
            </w:pPr>
            <w:r>
              <w:rPr>
                <w:rFonts w:ascii="Times New Roman" w:hAnsi="Times New Roman"/>
                <w:sz w:val="16"/>
              </w:rPr>
            </w:r>
            <w:r>
              <w:rPr>
                <w:rFonts w:ascii="Times New Roman" w:hAnsi="Times New Roman"/>
                <w:b w:val="0"/>
                <w:sz w:val="16"/>
              </w:rPr>
              <w:t>[-1,+1]</w:t>
            </w:r>
          </w:p>
        </w:tc>
        <w:tc>
          <w:tcPr>
            <w:tcW w:type="dxa" w:w="1260"/>
            <w:vAlign w:val="center"/>
          </w:tcPr>
          <w:p>
            <w:pPr>
              <w:jc w:val="center"/>
            </w:pPr>
            <w:r>
              <w:rPr>
                <w:rFonts w:ascii="Times New Roman" w:hAnsi="Times New Roman"/>
                <w:sz w:val="16"/>
              </w:rPr>
            </w:r>
            <w:r>
              <w:rPr>
                <w:rFonts w:ascii="Times New Roman" w:hAnsi="Times New Roman"/>
                <w:b w:val="0"/>
                <w:sz w:val="16"/>
              </w:rPr>
              <w:t>16</w:t>
            </w:r>
          </w:p>
        </w:tc>
        <w:tc>
          <w:tcPr>
            <w:tcW w:type="dxa" w:w="1260"/>
            <w:vAlign w:val="center"/>
          </w:tcPr>
          <w:p>
            <w:pPr>
              <w:jc w:val="center"/>
            </w:pPr>
            <w:r>
              <w:rPr>
                <w:rFonts w:ascii="Times New Roman" w:hAnsi="Times New Roman"/>
                <w:sz w:val="16"/>
              </w:rPr>
            </w:r>
            <w:r>
              <w:rPr>
                <w:rFonts w:ascii="Times New Roman" w:hAnsi="Times New Roman"/>
                <w:b w:val="0"/>
                <w:sz w:val="16"/>
              </w:rPr>
              <w:t>0.258</w:t>
            </w:r>
          </w:p>
        </w:tc>
        <w:tc>
          <w:tcPr>
            <w:tcW w:type="dxa" w:w="1260"/>
            <w:vAlign w:val="center"/>
          </w:tcPr>
          <w:p>
            <w:pPr>
              <w:jc w:val="center"/>
            </w:pPr>
            <w:r>
              <w:rPr>
                <w:rFonts w:ascii="Times New Roman" w:hAnsi="Times New Roman"/>
                <w:sz w:val="16"/>
              </w:rPr>
            </w:r>
            <w:r>
              <w:rPr>
                <w:rFonts w:ascii="Times New Roman" w:hAnsi="Times New Roman"/>
                <w:b w:val="0"/>
                <w:sz w:val="16"/>
              </w:rPr>
              <w:t>4.263</w:t>
            </w:r>
          </w:p>
        </w:tc>
        <w:tc>
          <w:tcPr>
            <w:tcW w:type="dxa" w:w="1260"/>
            <w:vAlign w:val="center"/>
          </w:tcPr>
          <w:p>
            <w:pPr>
              <w:jc w:val="center"/>
            </w:pPr>
            <w:r>
              <w:rPr>
                <w:rFonts w:ascii="Times New Roman" w:hAnsi="Times New Roman"/>
                <w:sz w:val="16"/>
              </w:rPr>
            </w:r>
            <w:r>
              <w:rPr>
                <w:rFonts w:ascii="Times New Roman" w:hAnsi="Times New Roman"/>
                <w:b w:val="0"/>
                <w:sz w:val="16"/>
              </w:rPr>
              <w:t>0.242</w:t>
            </w:r>
          </w:p>
        </w:tc>
        <w:tc>
          <w:tcPr>
            <w:tcW w:type="dxa" w:w="1260"/>
            <w:vAlign w:val="center"/>
          </w:tcPr>
          <w:p>
            <w:pPr>
              <w:jc w:val="center"/>
            </w:pPr>
            <w:r>
              <w:rPr>
                <w:rFonts w:ascii="Times New Roman" w:hAnsi="Times New Roman"/>
                <w:sz w:val="16"/>
              </w:rPr>
            </w:r>
            <w:r>
              <w:rPr>
                <w:rFonts w:ascii="Times New Roman" w:hAnsi="Times New Roman"/>
                <w:b w:val="0"/>
                <w:sz w:val="16"/>
              </w:rPr>
              <w:t>0.812</w:t>
            </w:r>
          </w:p>
        </w:tc>
        <w:tc>
          <w:tcPr>
            <w:tcW w:type="dxa" w:w="1260"/>
            <w:vAlign w:val="center"/>
          </w:tcPr>
          <w:p>
            <w:pPr>
              <w:jc w:val="center"/>
            </w:pPr>
            <w:r>
              <w:rPr>
                <w:rFonts w:ascii="Times New Roman" w:hAnsi="Times New Roman"/>
                <w:sz w:val="16"/>
              </w:rPr>
            </w:r>
            <w:r>
              <w:rPr>
                <w:rFonts w:ascii="Times New Roman" w:hAnsi="Times New Roman"/>
                <w:b w:val="0"/>
                <w:sz w:val="16"/>
              </w:rPr>
              <w:t>0.625</w:t>
            </w:r>
          </w:p>
        </w:tc>
      </w:tr>
      <w:tr>
        <w:trPr>
          <w:cantSplit/>
        </w:trPr>
        <w:tc>
          <w:tcPr>
            <w:tcW w:type="dxa" w:w="1260"/>
            <w:vAlign w:val="center"/>
          </w:tcPr>
          <w:p>
            <w:pPr>
              <w:jc w:val="center"/>
            </w:pPr>
            <w:r>
              <w:rPr>
                <w:rFonts w:ascii="Times New Roman" w:hAnsi="Times New Roman"/>
                <w:sz w:val="16"/>
              </w:rPr>
            </w:r>
            <w:r>
              <w:rPr>
                <w:rFonts w:ascii="Times New Roman" w:hAnsi="Times New Roman"/>
                <w:b w:val="0"/>
                <w:sz w:val="16"/>
              </w:rPr>
              <w:t>WTI_Return</w:t>
            </w:r>
          </w:p>
        </w:tc>
        <w:tc>
          <w:tcPr>
            <w:tcW w:type="dxa" w:w="1260"/>
            <w:vAlign w:val="center"/>
          </w:tcPr>
          <w:p>
            <w:pPr>
              <w:jc w:val="center"/>
            </w:pPr>
            <w:r>
              <w:rPr>
                <w:rFonts w:ascii="Times New Roman" w:hAnsi="Times New Roman"/>
                <w:sz w:val="16"/>
              </w:rPr>
            </w:r>
            <w:r>
              <w:rPr>
                <w:rFonts w:ascii="Times New Roman" w:hAnsi="Times New Roman"/>
                <w:b w:val="0"/>
                <w:sz w:val="16"/>
              </w:rPr>
              <w:t>[-3,+3]</w:t>
            </w:r>
          </w:p>
        </w:tc>
        <w:tc>
          <w:tcPr>
            <w:tcW w:type="dxa" w:w="1260"/>
            <w:vAlign w:val="center"/>
          </w:tcPr>
          <w:p>
            <w:pPr>
              <w:jc w:val="center"/>
            </w:pPr>
            <w:r>
              <w:rPr>
                <w:rFonts w:ascii="Times New Roman" w:hAnsi="Times New Roman"/>
                <w:sz w:val="16"/>
              </w:rPr>
            </w:r>
            <w:r>
              <w:rPr>
                <w:rFonts w:ascii="Times New Roman" w:hAnsi="Times New Roman"/>
                <w:b w:val="0"/>
                <w:sz w:val="16"/>
              </w:rPr>
              <w:t>17</w:t>
            </w:r>
          </w:p>
        </w:tc>
        <w:tc>
          <w:tcPr>
            <w:tcW w:type="dxa" w:w="1260"/>
            <w:vAlign w:val="center"/>
          </w:tcPr>
          <w:p>
            <w:pPr>
              <w:jc w:val="center"/>
            </w:pPr>
            <w:r>
              <w:rPr>
                <w:rFonts w:ascii="Times New Roman" w:hAnsi="Times New Roman"/>
                <w:sz w:val="16"/>
              </w:rPr>
            </w:r>
            <w:r>
              <w:rPr>
                <w:rFonts w:ascii="Times New Roman" w:hAnsi="Times New Roman"/>
                <w:b w:val="0"/>
                <w:sz w:val="16"/>
              </w:rPr>
              <w:t>-0.351</w:t>
            </w:r>
          </w:p>
        </w:tc>
        <w:tc>
          <w:tcPr>
            <w:tcW w:type="dxa" w:w="1260"/>
            <w:vAlign w:val="center"/>
          </w:tcPr>
          <w:p>
            <w:pPr>
              <w:jc w:val="center"/>
            </w:pPr>
            <w:r>
              <w:rPr>
                <w:rFonts w:ascii="Times New Roman" w:hAnsi="Times New Roman"/>
                <w:sz w:val="16"/>
              </w:rPr>
            </w:r>
            <w:r>
              <w:rPr>
                <w:rFonts w:ascii="Times New Roman" w:hAnsi="Times New Roman"/>
                <w:b w:val="0"/>
                <w:sz w:val="16"/>
              </w:rPr>
              <w:t>7.552</w:t>
            </w:r>
          </w:p>
        </w:tc>
        <w:tc>
          <w:tcPr>
            <w:tcW w:type="dxa" w:w="1260"/>
            <w:vAlign w:val="center"/>
          </w:tcPr>
          <w:p>
            <w:pPr>
              <w:jc w:val="center"/>
            </w:pPr>
            <w:r>
              <w:rPr>
                <w:rFonts w:ascii="Times New Roman" w:hAnsi="Times New Roman"/>
                <w:sz w:val="16"/>
              </w:rPr>
            </w:r>
            <w:r>
              <w:rPr>
                <w:rFonts w:ascii="Times New Roman" w:hAnsi="Times New Roman"/>
                <w:b w:val="0"/>
                <w:sz w:val="16"/>
              </w:rPr>
              <w:t>-0.191</w:t>
            </w:r>
          </w:p>
        </w:tc>
        <w:tc>
          <w:tcPr>
            <w:tcW w:type="dxa" w:w="1260"/>
            <w:vAlign w:val="center"/>
          </w:tcPr>
          <w:p>
            <w:pPr>
              <w:jc w:val="center"/>
            </w:pPr>
            <w:r>
              <w:rPr>
                <w:rFonts w:ascii="Times New Roman" w:hAnsi="Times New Roman"/>
                <w:sz w:val="16"/>
              </w:rPr>
            </w:r>
            <w:r>
              <w:rPr>
                <w:rFonts w:ascii="Times New Roman" w:hAnsi="Times New Roman"/>
                <w:b w:val="0"/>
                <w:sz w:val="16"/>
              </w:rPr>
              <w:t>0.851</w:t>
            </w:r>
          </w:p>
        </w:tc>
        <w:tc>
          <w:tcPr>
            <w:tcW w:type="dxa" w:w="1260"/>
            <w:vAlign w:val="center"/>
          </w:tcPr>
          <w:p>
            <w:pPr>
              <w:jc w:val="center"/>
            </w:pPr>
            <w:r>
              <w:rPr>
                <w:rFonts w:ascii="Times New Roman" w:hAnsi="Times New Roman"/>
                <w:sz w:val="16"/>
              </w:rPr>
            </w:r>
            <w:r>
              <w:rPr>
                <w:rFonts w:ascii="Times New Roman" w:hAnsi="Times New Roman"/>
                <w:b w:val="0"/>
                <w:sz w:val="16"/>
              </w:rPr>
              <w:t>0.412</w:t>
            </w:r>
          </w:p>
        </w:tc>
      </w:tr>
      <w:tr>
        <w:trPr>
          <w:cantSplit/>
        </w:trPr>
        <w:tc>
          <w:tcPr>
            <w:tcW w:type="dxa" w:w="1260"/>
            <w:vAlign w:val="center"/>
          </w:tcPr>
          <w:p>
            <w:pPr>
              <w:jc w:val="center"/>
            </w:pPr>
            <w:r>
              <w:rPr>
                <w:rFonts w:ascii="Times New Roman" w:hAnsi="Times New Roman"/>
                <w:sz w:val="16"/>
              </w:rPr>
            </w:r>
            <w:r>
              <w:rPr>
                <w:rFonts w:ascii="Times New Roman" w:hAnsi="Times New Roman"/>
                <w:b w:val="0"/>
                <w:sz w:val="16"/>
              </w:rPr>
              <w:t>WTI_Return</w:t>
            </w:r>
          </w:p>
        </w:tc>
        <w:tc>
          <w:tcPr>
            <w:tcW w:type="dxa" w:w="1260"/>
            <w:vAlign w:val="center"/>
          </w:tcPr>
          <w:p>
            <w:pPr>
              <w:jc w:val="center"/>
            </w:pPr>
            <w:r>
              <w:rPr>
                <w:rFonts w:ascii="Times New Roman" w:hAnsi="Times New Roman"/>
                <w:sz w:val="16"/>
              </w:rPr>
            </w:r>
            <w:r>
              <w:rPr>
                <w:rFonts w:ascii="Times New Roman" w:hAnsi="Times New Roman"/>
                <w:b w:val="0"/>
                <w:sz w:val="16"/>
              </w:rPr>
              <w:t>[-5,+5]</w:t>
            </w:r>
          </w:p>
        </w:tc>
        <w:tc>
          <w:tcPr>
            <w:tcW w:type="dxa" w:w="1260"/>
            <w:vAlign w:val="center"/>
          </w:tcPr>
          <w:p>
            <w:pPr>
              <w:jc w:val="center"/>
            </w:pPr>
            <w:r>
              <w:rPr>
                <w:rFonts w:ascii="Times New Roman" w:hAnsi="Times New Roman"/>
                <w:sz w:val="16"/>
              </w:rPr>
            </w:r>
            <w:r>
              <w:rPr>
                <w:rFonts w:ascii="Times New Roman" w:hAnsi="Times New Roman"/>
                <w:b w:val="0"/>
                <w:sz w:val="16"/>
              </w:rPr>
              <w:t>17</w:t>
            </w:r>
          </w:p>
        </w:tc>
        <w:tc>
          <w:tcPr>
            <w:tcW w:type="dxa" w:w="1260"/>
            <w:vAlign w:val="center"/>
          </w:tcPr>
          <w:p>
            <w:pPr>
              <w:jc w:val="center"/>
            </w:pPr>
            <w:r>
              <w:rPr>
                <w:rFonts w:ascii="Times New Roman" w:hAnsi="Times New Roman"/>
                <w:sz w:val="16"/>
              </w:rPr>
            </w:r>
            <w:r>
              <w:rPr>
                <w:rFonts w:ascii="Times New Roman" w:hAnsi="Times New Roman"/>
                <w:b w:val="0"/>
                <w:sz w:val="16"/>
              </w:rPr>
              <w:t>0.294</w:t>
            </w:r>
          </w:p>
        </w:tc>
        <w:tc>
          <w:tcPr>
            <w:tcW w:type="dxa" w:w="1260"/>
            <w:vAlign w:val="center"/>
          </w:tcPr>
          <w:p>
            <w:pPr>
              <w:jc w:val="center"/>
            </w:pPr>
            <w:r>
              <w:rPr>
                <w:rFonts w:ascii="Times New Roman" w:hAnsi="Times New Roman"/>
                <w:sz w:val="16"/>
              </w:rPr>
            </w:r>
            <w:r>
              <w:rPr>
                <w:rFonts w:ascii="Times New Roman" w:hAnsi="Times New Roman"/>
                <w:b w:val="0"/>
                <w:sz w:val="16"/>
              </w:rPr>
              <w:t>8.971</w:t>
            </w:r>
          </w:p>
        </w:tc>
        <w:tc>
          <w:tcPr>
            <w:tcW w:type="dxa" w:w="1260"/>
            <w:vAlign w:val="center"/>
          </w:tcPr>
          <w:p>
            <w:pPr>
              <w:jc w:val="center"/>
            </w:pPr>
            <w:r>
              <w:rPr>
                <w:rFonts w:ascii="Times New Roman" w:hAnsi="Times New Roman"/>
                <w:sz w:val="16"/>
              </w:rPr>
            </w:r>
            <w:r>
              <w:rPr>
                <w:rFonts w:ascii="Times New Roman" w:hAnsi="Times New Roman"/>
                <w:b w:val="0"/>
                <w:sz w:val="16"/>
              </w:rPr>
              <w:t>0.135</w:t>
            </w:r>
          </w:p>
        </w:tc>
        <w:tc>
          <w:tcPr>
            <w:tcW w:type="dxa" w:w="1260"/>
            <w:vAlign w:val="center"/>
          </w:tcPr>
          <w:p>
            <w:pPr>
              <w:jc w:val="center"/>
            </w:pPr>
            <w:r>
              <w:rPr>
                <w:rFonts w:ascii="Times New Roman" w:hAnsi="Times New Roman"/>
                <w:sz w:val="16"/>
              </w:rPr>
            </w:r>
            <w:r>
              <w:rPr>
                <w:rFonts w:ascii="Times New Roman" w:hAnsi="Times New Roman"/>
                <w:b w:val="0"/>
                <w:sz w:val="16"/>
              </w:rPr>
              <w:t>0.894</w:t>
            </w:r>
          </w:p>
        </w:tc>
        <w:tc>
          <w:tcPr>
            <w:tcW w:type="dxa" w:w="1260"/>
            <w:vAlign w:val="center"/>
          </w:tcPr>
          <w:p>
            <w:pPr>
              <w:jc w:val="center"/>
            </w:pPr>
            <w:r>
              <w:rPr>
                <w:rFonts w:ascii="Times New Roman" w:hAnsi="Times New Roman"/>
                <w:sz w:val="16"/>
              </w:rPr>
            </w:r>
            <w:r>
              <w:rPr>
                <w:rFonts w:ascii="Times New Roman" w:hAnsi="Times New Roman"/>
                <w:b w:val="0"/>
                <w:sz w:val="16"/>
              </w:rPr>
              <w:t>0.471</w:t>
            </w:r>
          </w:p>
        </w:tc>
      </w:tr>
    </w:tbl>
    <w:p>
      <w:pPr>
        <w:pStyle w:val="TableNote"/>
      </w:pPr>
      <w:r>
        <w:rPr>
          <w:rFonts w:ascii="Times New Roman" w:hAnsi="Times New Roman"/>
          <w:i/>
          <w:sz w:val="22"/>
        </w:rPr>
        <w:t xml:space="preserve">Note. </w:t>
      </w:r>
      <w:r>
        <w:rPr>
          <w:rFonts w:ascii="Times New Roman" w:hAnsi="Times New Roman"/>
          <w:sz w:val="22"/>
        </w:rPr>
        <w:t>Baseline period is event date -30 to -6 days. Mean adjusted sum is the average baseline-adjusted event-window sum. Full event-study results are reported in Appendix B.</w:t>
      </w:r>
    </w:p>
    <w:p>
      <w:pPr>
        <w:pStyle w:val="Caption"/>
      </w:pPr>
      <w:r>
        <w:rPr>
          <w:rFonts w:ascii="Times New Roman" w:hAnsi="Times New Roman"/>
        </w:rPr>
        <w:t>Table 5. Hypothesis assessment from event-study stage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vAlign w:val="center"/>
            <w:shd w:fill="D9EAF7"/>
          </w:tcPr>
          <w:p>
            <w:pPr>
              <w:jc w:val="center"/>
            </w:pPr>
            <w:r>
              <w:rPr>
                <w:rFonts w:ascii="Times New Roman" w:hAnsi="Times New Roman"/>
                <w:sz w:val="18"/>
              </w:rPr>
            </w:r>
            <w:r>
              <w:rPr>
                <w:rFonts w:ascii="Times New Roman" w:hAnsi="Times New Roman"/>
                <w:b/>
                <w:sz w:val="18"/>
              </w:rPr>
              <w:t>Hypothesis</w:t>
            </w:r>
          </w:p>
        </w:tc>
        <w:tc>
          <w:tcPr>
            <w:tcW w:type="dxa" w:w="2520"/>
            <w:vAlign w:val="center"/>
            <w:shd w:fill="D9EAF7"/>
          </w:tcPr>
          <w:p>
            <w:pPr>
              <w:jc w:val="center"/>
            </w:pPr>
            <w:r>
              <w:rPr>
                <w:rFonts w:ascii="Times New Roman" w:hAnsi="Times New Roman"/>
                <w:sz w:val="18"/>
              </w:rPr>
            </w:r>
            <w:r>
              <w:rPr>
                <w:rFonts w:ascii="Times New Roman" w:hAnsi="Times New Roman"/>
                <w:b/>
                <w:sz w:val="18"/>
              </w:rPr>
              <w:t>Claim</w:t>
            </w:r>
          </w:p>
        </w:tc>
        <w:tc>
          <w:tcPr>
            <w:tcW w:type="dxa" w:w="2520"/>
            <w:vAlign w:val="center"/>
            <w:shd w:fill="D9EAF7"/>
          </w:tcPr>
          <w:p>
            <w:pPr>
              <w:jc w:val="center"/>
            </w:pPr>
            <w:r>
              <w:rPr>
                <w:rFonts w:ascii="Times New Roman" w:hAnsi="Times New Roman"/>
                <w:sz w:val="18"/>
              </w:rPr>
            </w:r>
            <w:r>
              <w:rPr>
                <w:rFonts w:ascii="Times New Roman" w:hAnsi="Times New Roman"/>
                <w:b/>
                <w:sz w:val="18"/>
              </w:rPr>
              <w:t>Assessment</w:t>
            </w:r>
          </w:p>
        </w:tc>
        <w:tc>
          <w:tcPr>
            <w:tcW w:type="dxa" w:w="2520"/>
            <w:vAlign w:val="center"/>
            <w:shd w:fill="D9EAF7"/>
          </w:tcPr>
          <w:p>
            <w:pPr>
              <w:jc w:val="center"/>
            </w:pPr>
            <w:r>
              <w:rPr>
                <w:rFonts w:ascii="Times New Roman" w:hAnsi="Times New Roman"/>
                <w:sz w:val="18"/>
              </w:rPr>
            </w:r>
            <w:r>
              <w:rPr>
                <w:rFonts w:ascii="Times New Roman" w:hAnsi="Times New Roman"/>
                <w:b/>
                <w:sz w:val="18"/>
              </w:rPr>
              <w:t>Evidence</w:t>
            </w:r>
          </w:p>
        </w:tc>
      </w:tr>
      <w:tr>
        <w:trPr>
          <w:cantSplit/>
        </w:trPr>
        <w:tc>
          <w:tcPr>
            <w:tcW w:type="dxa" w:w="2520"/>
            <w:vAlign w:val="center"/>
          </w:tcPr>
          <w:p>
            <w:pPr>
              <w:jc w:val="center"/>
            </w:pPr>
            <w:r>
              <w:rPr>
                <w:rFonts w:ascii="Times New Roman" w:hAnsi="Times New Roman"/>
                <w:sz w:val="18"/>
              </w:rPr>
            </w:r>
            <w:r>
              <w:rPr>
                <w:rFonts w:ascii="Times New Roman" w:hAnsi="Times New Roman"/>
                <w:b w:val="0"/>
                <w:sz w:val="18"/>
              </w:rPr>
              <w:t>H1</w:t>
            </w:r>
          </w:p>
        </w:tc>
        <w:tc>
          <w:tcPr>
            <w:tcW w:type="dxa" w:w="2520"/>
            <w:vAlign w:val="center"/>
          </w:tcPr>
          <w:p>
            <w:pPr>
              <w:jc w:val="left"/>
            </w:pPr>
            <w:r>
              <w:rPr>
                <w:rFonts w:ascii="Times New Roman" w:hAnsi="Times New Roman"/>
                <w:sz w:val="18"/>
              </w:rPr>
            </w:r>
            <w:r>
              <w:rPr>
                <w:rFonts w:ascii="Times New Roman" w:hAnsi="Times New Roman"/>
                <w:b w:val="0"/>
                <w:sz w:val="18"/>
              </w:rPr>
              <w:t>Chokepoint shocks increase oil-market uncertainty</w:t>
            </w:r>
          </w:p>
        </w:tc>
        <w:tc>
          <w:tcPr>
            <w:tcW w:type="dxa" w:w="2520"/>
            <w:vAlign w:val="center"/>
          </w:tcPr>
          <w:p>
            <w:pPr>
              <w:jc w:val="center"/>
            </w:pPr>
            <w:r>
              <w:rPr>
                <w:rFonts w:ascii="Times New Roman" w:hAnsi="Times New Roman"/>
                <w:sz w:val="18"/>
              </w:rPr>
            </w:r>
            <w:r>
              <w:rPr>
                <w:rFonts w:ascii="Times New Roman" w:hAnsi="Times New Roman"/>
                <w:b w:val="0"/>
                <w:sz w:val="18"/>
              </w:rPr>
              <w:t>Supported</w:t>
            </w:r>
          </w:p>
        </w:tc>
        <w:tc>
          <w:tcPr>
            <w:tcW w:type="dxa" w:w="2520"/>
            <w:vAlign w:val="center"/>
          </w:tcPr>
          <w:p>
            <w:pPr>
              <w:jc w:val="left"/>
            </w:pPr>
            <w:r>
              <w:rPr>
                <w:rFonts w:ascii="Times New Roman" w:hAnsi="Times New Roman"/>
                <w:sz w:val="18"/>
              </w:rPr>
            </w:r>
            <w:r>
              <w:rPr>
                <w:rFonts w:ascii="Times New Roman" w:hAnsi="Times New Roman"/>
                <w:b w:val="0"/>
                <w:sz w:val="18"/>
              </w:rPr>
              <w:t>OVX_Change is positive and significant in all event windows.</w:t>
            </w:r>
          </w:p>
        </w:tc>
      </w:tr>
      <w:tr>
        <w:trPr>
          <w:cantSplit/>
        </w:trPr>
        <w:tc>
          <w:tcPr>
            <w:tcW w:type="dxa" w:w="2520"/>
            <w:vAlign w:val="center"/>
          </w:tcPr>
          <w:p>
            <w:pPr>
              <w:jc w:val="center"/>
            </w:pPr>
            <w:r>
              <w:rPr>
                <w:rFonts w:ascii="Times New Roman" w:hAnsi="Times New Roman"/>
                <w:sz w:val="18"/>
              </w:rPr>
            </w:r>
            <w:r>
              <w:rPr>
                <w:rFonts w:ascii="Times New Roman" w:hAnsi="Times New Roman"/>
                <w:b w:val="0"/>
                <w:sz w:val="18"/>
              </w:rPr>
              <w:t>H2</w:t>
            </w:r>
          </w:p>
        </w:tc>
        <w:tc>
          <w:tcPr>
            <w:tcW w:type="dxa" w:w="2520"/>
            <w:vAlign w:val="center"/>
          </w:tcPr>
          <w:p>
            <w:pPr>
              <w:jc w:val="left"/>
            </w:pPr>
            <w:r>
              <w:rPr>
                <w:rFonts w:ascii="Times New Roman" w:hAnsi="Times New Roman"/>
                <w:sz w:val="18"/>
              </w:rPr>
            </w:r>
            <w:r>
              <w:rPr>
                <w:rFonts w:ascii="Times New Roman" w:hAnsi="Times New Roman"/>
                <w:b w:val="0"/>
                <w:sz w:val="18"/>
              </w:rPr>
              <w:t>Chokepoint shocks increase transport/freight pressure</w:t>
            </w:r>
          </w:p>
        </w:tc>
        <w:tc>
          <w:tcPr>
            <w:tcW w:type="dxa" w:w="2520"/>
            <w:vAlign w:val="center"/>
          </w:tcPr>
          <w:p>
            <w:pPr>
              <w:jc w:val="left"/>
            </w:pPr>
            <w:r>
              <w:rPr>
                <w:rFonts w:ascii="Times New Roman" w:hAnsi="Times New Roman"/>
                <w:sz w:val="18"/>
              </w:rPr>
            </w:r>
            <w:r>
              <w:rPr>
                <w:rFonts w:ascii="Times New Roman" w:hAnsi="Times New Roman"/>
                <w:b w:val="0"/>
                <w:sz w:val="18"/>
              </w:rPr>
              <w:t>Partially supported</w:t>
            </w:r>
          </w:p>
        </w:tc>
        <w:tc>
          <w:tcPr>
            <w:tcW w:type="dxa" w:w="2520"/>
            <w:vAlign w:val="center"/>
          </w:tcPr>
          <w:p>
            <w:pPr>
              <w:jc w:val="left"/>
            </w:pPr>
            <w:r>
              <w:rPr>
                <w:rFonts w:ascii="Times New Roman" w:hAnsi="Times New Roman"/>
                <w:sz w:val="18"/>
              </w:rPr>
            </w:r>
            <w:r>
              <w:rPr>
                <w:rFonts w:ascii="Times New Roman" w:hAnsi="Times New Roman"/>
                <w:b w:val="0"/>
                <w:sz w:val="18"/>
              </w:rPr>
              <w:t>BDTI_Return is positive and directionally aligned, but not statistically significant.</w:t>
            </w:r>
          </w:p>
        </w:tc>
      </w:tr>
      <w:tr>
        <w:trPr>
          <w:cantSplit/>
        </w:trPr>
        <w:tc>
          <w:tcPr>
            <w:tcW w:type="dxa" w:w="2520"/>
            <w:vAlign w:val="center"/>
          </w:tcPr>
          <w:p>
            <w:pPr>
              <w:jc w:val="center"/>
            </w:pPr>
            <w:r>
              <w:rPr>
                <w:rFonts w:ascii="Times New Roman" w:hAnsi="Times New Roman"/>
                <w:sz w:val="18"/>
              </w:rPr>
            </w:r>
            <w:r>
              <w:rPr>
                <w:rFonts w:ascii="Times New Roman" w:hAnsi="Times New Roman"/>
                <w:b w:val="0"/>
                <w:sz w:val="18"/>
              </w:rPr>
              <w:t>H3</w:t>
            </w:r>
          </w:p>
        </w:tc>
        <w:tc>
          <w:tcPr>
            <w:tcW w:type="dxa" w:w="2520"/>
            <w:vAlign w:val="center"/>
          </w:tcPr>
          <w:p>
            <w:pPr>
              <w:jc w:val="left"/>
            </w:pPr>
            <w:r>
              <w:rPr>
                <w:rFonts w:ascii="Times New Roman" w:hAnsi="Times New Roman"/>
                <w:sz w:val="18"/>
              </w:rPr>
            </w:r>
            <w:r>
              <w:rPr>
                <w:rFonts w:ascii="Times New Roman" w:hAnsi="Times New Roman"/>
                <w:b w:val="0"/>
                <w:sz w:val="18"/>
              </w:rPr>
              <w:t>Energy-importing financial markets react to chokepoint shocks</w:t>
            </w:r>
          </w:p>
        </w:tc>
        <w:tc>
          <w:tcPr>
            <w:tcW w:type="dxa" w:w="2520"/>
            <w:vAlign w:val="center"/>
          </w:tcPr>
          <w:p>
            <w:pPr>
              <w:jc w:val="left"/>
            </w:pPr>
            <w:r>
              <w:rPr>
                <w:rFonts w:ascii="Times New Roman" w:hAnsi="Times New Roman"/>
                <w:sz w:val="18"/>
              </w:rPr>
            </w:r>
            <w:r>
              <w:rPr>
                <w:rFonts w:ascii="Times New Roman" w:hAnsi="Times New Roman"/>
                <w:b w:val="0"/>
                <w:sz w:val="18"/>
              </w:rPr>
              <w:t>Weak-to-partial support</w:t>
            </w:r>
          </w:p>
        </w:tc>
        <w:tc>
          <w:tcPr>
            <w:tcW w:type="dxa" w:w="2520"/>
            <w:vAlign w:val="center"/>
          </w:tcPr>
          <w:p>
            <w:pPr>
              <w:jc w:val="left"/>
            </w:pPr>
            <w:r>
              <w:rPr>
                <w:rFonts w:ascii="Times New Roman" w:hAnsi="Times New Roman"/>
                <w:sz w:val="18"/>
              </w:rPr>
            </w:r>
            <w:r>
              <w:rPr>
                <w:rFonts w:ascii="Times New Roman" w:hAnsi="Times New Roman"/>
                <w:b w:val="0"/>
                <w:sz w:val="18"/>
              </w:rPr>
              <w:t>FX channels show some alignment, especially USDILS/USDINR/USDJPY, but evidence is heterogeneous.</w:t>
            </w:r>
          </w:p>
        </w:tc>
      </w:tr>
      <w:tr>
        <w:trPr>
          <w:cantSplit/>
        </w:trPr>
        <w:tc>
          <w:tcPr>
            <w:tcW w:type="dxa" w:w="2520"/>
            <w:vAlign w:val="center"/>
          </w:tcPr>
          <w:p>
            <w:pPr>
              <w:jc w:val="center"/>
            </w:pPr>
            <w:r>
              <w:rPr>
                <w:rFonts w:ascii="Times New Roman" w:hAnsi="Times New Roman"/>
                <w:sz w:val="18"/>
              </w:rPr>
            </w:r>
            <w:r>
              <w:rPr>
                <w:rFonts w:ascii="Times New Roman" w:hAnsi="Times New Roman"/>
                <w:b w:val="0"/>
                <w:sz w:val="18"/>
              </w:rPr>
              <w:t>H4</w:t>
            </w:r>
          </w:p>
        </w:tc>
        <w:tc>
          <w:tcPr>
            <w:tcW w:type="dxa" w:w="2520"/>
            <w:vAlign w:val="center"/>
          </w:tcPr>
          <w:p>
            <w:pPr>
              <w:jc w:val="left"/>
            </w:pPr>
            <w:r>
              <w:rPr>
                <w:rFonts w:ascii="Times New Roman" w:hAnsi="Times New Roman"/>
                <w:sz w:val="18"/>
              </w:rPr>
            </w:r>
            <w:r>
              <w:rPr>
                <w:rFonts w:ascii="Times New Roman" w:hAnsi="Times New Roman"/>
                <w:b w:val="0"/>
                <w:sz w:val="18"/>
              </w:rPr>
              <w:t>Corridor capacity moderates financial vulnerability</w:t>
            </w:r>
          </w:p>
        </w:tc>
        <w:tc>
          <w:tcPr>
            <w:tcW w:type="dxa" w:w="2520"/>
            <w:vAlign w:val="center"/>
          </w:tcPr>
          <w:p>
            <w:pPr>
              <w:jc w:val="left"/>
            </w:pPr>
            <w:r>
              <w:rPr>
                <w:rFonts w:ascii="Times New Roman" w:hAnsi="Times New Roman"/>
                <w:sz w:val="18"/>
              </w:rPr>
            </w:r>
            <w:r>
              <w:rPr>
                <w:rFonts w:ascii="Times New Roman" w:hAnsi="Times New Roman"/>
                <w:b w:val="0"/>
                <w:sz w:val="18"/>
              </w:rPr>
              <w:t>Not tested in event study</w:t>
            </w:r>
          </w:p>
        </w:tc>
        <w:tc>
          <w:tcPr>
            <w:tcW w:type="dxa" w:w="2520"/>
            <w:vAlign w:val="center"/>
          </w:tcPr>
          <w:p>
            <w:pPr>
              <w:jc w:val="left"/>
            </w:pPr>
            <w:r>
              <w:rPr>
                <w:rFonts w:ascii="Times New Roman" w:hAnsi="Times New Roman"/>
                <w:sz w:val="18"/>
              </w:rPr>
            </w:r>
            <w:r>
              <w:rPr>
                <w:rFonts w:ascii="Times New Roman" w:hAnsi="Times New Roman"/>
                <w:b w:val="0"/>
                <w:sz w:val="18"/>
              </w:rPr>
              <w:t>Requires panel model using CCI and CGRI interaction.</w:t>
            </w:r>
          </w:p>
        </w:tc>
      </w:tr>
    </w:tbl>
    <w:p>
      <w:pPr>
        <w:pStyle w:val="Heading2"/>
      </w:pPr>
      <w:r>
        <w:rPr>
          <w:rFonts w:ascii="Times New Roman" w:hAnsi="Times New Roman"/>
          <w:sz w:val="22"/>
        </w:rPr>
        <w:t>5.3 Panel results: corridor capacity and financial vulnerability</w:t>
      </w:r>
    </w:p>
    <w:p>
      <w:r>
        <w:t>The panel evidence is the main cross-country moderation test. The panel covers Turkiye, Israel, India, Japan, and China from 2021-05-24 to 2026-05-18, with 6,055 cleaned country-day observations in the full coefficient tables. The dependent variables are Financial_Volatility_z, Financial_Stress_z, FX_Vol_20D_z, and Stock_Vol_20D_z. Country fixed effects absorb time-invariant national differences, and HC3 robust standard errors are used for heteroskedasticity-robust inference.</w:t>
      </w:r>
    </w:p>
    <w:p>
      <w:pPr>
        <w:pStyle w:val="Caption"/>
      </w:pPr>
      <w:r>
        <w:rPr>
          <w:rFonts w:ascii="Times New Roman" w:hAnsi="Times New Roman"/>
        </w:rPr>
        <w:t>Table 6. Panel model setup</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vAlign w:val="center"/>
            <w:shd w:fill="D9EAF7"/>
          </w:tcPr>
          <w:p>
            <w:pPr>
              <w:jc w:val="center"/>
            </w:pPr>
            <w:r>
              <w:rPr>
                <w:rFonts w:ascii="Times New Roman" w:hAnsi="Times New Roman"/>
                <w:sz w:val="18"/>
              </w:rPr>
            </w:r>
            <w:r>
              <w:rPr>
                <w:rFonts w:ascii="Times New Roman" w:hAnsi="Times New Roman"/>
                <w:b/>
                <w:sz w:val="18"/>
              </w:rPr>
              <w:t>Item</w:t>
            </w:r>
          </w:p>
        </w:tc>
        <w:tc>
          <w:tcPr>
            <w:tcW w:type="dxa" w:w="5040"/>
            <w:vAlign w:val="center"/>
            <w:shd w:fill="D9EAF7"/>
          </w:tcPr>
          <w:p>
            <w:pPr>
              <w:jc w:val="center"/>
            </w:pPr>
            <w:r>
              <w:rPr>
                <w:rFonts w:ascii="Times New Roman" w:hAnsi="Times New Roman"/>
                <w:sz w:val="18"/>
              </w:rPr>
            </w:r>
            <w:r>
              <w:rPr>
                <w:rFonts w:ascii="Times New Roman" w:hAnsi="Times New Roman"/>
                <w:b/>
                <w:sz w:val="18"/>
              </w:rPr>
              <w:t>Specification</w:t>
            </w:r>
          </w:p>
        </w:tc>
      </w:tr>
      <w:tr>
        <w:trPr>
          <w:cantSplit/>
        </w:trPr>
        <w:tc>
          <w:tcPr>
            <w:tcW w:type="dxa" w:w="5040"/>
            <w:vAlign w:val="center"/>
          </w:tcPr>
          <w:p>
            <w:pPr>
              <w:jc w:val="center"/>
            </w:pPr>
            <w:r>
              <w:rPr>
                <w:rFonts w:ascii="Times New Roman" w:hAnsi="Times New Roman"/>
                <w:sz w:val="18"/>
              </w:rPr>
            </w:r>
            <w:r>
              <w:rPr>
                <w:rFonts w:ascii="Times New Roman" w:hAnsi="Times New Roman"/>
                <w:b w:val="0"/>
                <w:sz w:val="18"/>
              </w:rPr>
              <w:t>Countries</w:t>
            </w:r>
          </w:p>
        </w:tc>
        <w:tc>
          <w:tcPr>
            <w:tcW w:type="dxa" w:w="5040"/>
            <w:vAlign w:val="center"/>
          </w:tcPr>
          <w:p>
            <w:pPr>
              <w:jc w:val="left"/>
            </w:pPr>
            <w:r>
              <w:rPr>
                <w:rFonts w:ascii="Times New Roman" w:hAnsi="Times New Roman"/>
                <w:sz w:val="18"/>
              </w:rPr>
            </w:r>
            <w:r>
              <w:rPr>
                <w:rFonts w:ascii="Times New Roman" w:hAnsi="Times New Roman"/>
                <w:b w:val="0"/>
                <w:sz w:val="18"/>
              </w:rPr>
              <w:t>Türkiye, Israel, India, Japan, China</w:t>
            </w:r>
          </w:p>
        </w:tc>
      </w:tr>
      <w:tr>
        <w:trPr>
          <w:cantSplit/>
        </w:trPr>
        <w:tc>
          <w:tcPr>
            <w:tcW w:type="dxa" w:w="5040"/>
            <w:vAlign w:val="center"/>
          </w:tcPr>
          <w:p>
            <w:pPr>
              <w:jc w:val="center"/>
            </w:pPr>
            <w:r>
              <w:rPr>
                <w:rFonts w:ascii="Times New Roman" w:hAnsi="Times New Roman"/>
                <w:sz w:val="18"/>
              </w:rPr>
            </w:r>
            <w:r>
              <w:rPr>
                <w:rFonts w:ascii="Times New Roman" w:hAnsi="Times New Roman"/>
                <w:b w:val="0"/>
                <w:sz w:val="18"/>
              </w:rPr>
              <w:t>Period</w:t>
            </w:r>
          </w:p>
        </w:tc>
        <w:tc>
          <w:tcPr>
            <w:tcW w:type="dxa" w:w="5040"/>
            <w:vAlign w:val="center"/>
          </w:tcPr>
          <w:p>
            <w:pPr>
              <w:jc w:val="left"/>
            </w:pPr>
            <w:r>
              <w:rPr>
                <w:rFonts w:ascii="Times New Roman" w:hAnsi="Times New Roman"/>
                <w:sz w:val="18"/>
              </w:rPr>
            </w:r>
            <w:r>
              <w:rPr>
                <w:rFonts w:ascii="Times New Roman" w:hAnsi="Times New Roman"/>
                <w:b w:val="0"/>
                <w:sz w:val="18"/>
              </w:rPr>
              <w:t>2021-05-24 to 2026-05-18</w:t>
            </w:r>
          </w:p>
        </w:tc>
      </w:tr>
      <w:tr>
        <w:trPr>
          <w:cantSplit/>
        </w:trPr>
        <w:tc>
          <w:tcPr>
            <w:tcW w:type="dxa" w:w="5040"/>
            <w:vAlign w:val="center"/>
          </w:tcPr>
          <w:p>
            <w:pPr>
              <w:jc w:val="center"/>
            </w:pPr>
            <w:r>
              <w:rPr>
                <w:rFonts w:ascii="Times New Roman" w:hAnsi="Times New Roman"/>
                <w:sz w:val="18"/>
              </w:rPr>
            </w:r>
            <w:r>
              <w:rPr>
                <w:rFonts w:ascii="Times New Roman" w:hAnsi="Times New Roman"/>
                <w:b w:val="0"/>
                <w:sz w:val="18"/>
              </w:rPr>
              <w:t>Frequency</w:t>
            </w:r>
          </w:p>
        </w:tc>
        <w:tc>
          <w:tcPr>
            <w:tcW w:type="dxa" w:w="5040"/>
            <w:vAlign w:val="center"/>
          </w:tcPr>
          <w:p>
            <w:pPr>
              <w:jc w:val="left"/>
            </w:pPr>
            <w:r>
              <w:rPr>
                <w:rFonts w:ascii="Times New Roman" w:hAnsi="Times New Roman"/>
                <w:sz w:val="18"/>
              </w:rPr>
            </w:r>
            <w:r>
              <w:rPr>
                <w:rFonts w:ascii="Times New Roman" w:hAnsi="Times New Roman"/>
                <w:b w:val="0"/>
                <w:sz w:val="18"/>
              </w:rPr>
              <w:t>Country-day panel</w:t>
            </w:r>
          </w:p>
        </w:tc>
      </w:tr>
      <w:tr>
        <w:trPr>
          <w:cantSplit/>
        </w:trPr>
        <w:tc>
          <w:tcPr>
            <w:tcW w:type="dxa" w:w="5040"/>
            <w:vAlign w:val="center"/>
          </w:tcPr>
          <w:p>
            <w:pPr>
              <w:jc w:val="left"/>
            </w:pPr>
            <w:r>
              <w:rPr>
                <w:rFonts w:ascii="Times New Roman" w:hAnsi="Times New Roman"/>
                <w:sz w:val="18"/>
              </w:rPr>
            </w:r>
            <w:r>
              <w:rPr>
                <w:rFonts w:ascii="Times New Roman" w:hAnsi="Times New Roman"/>
                <w:b w:val="0"/>
                <w:sz w:val="18"/>
              </w:rPr>
              <w:t>N observations</w:t>
            </w:r>
          </w:p>
        </w:tc>
        <w:tc>
          <w:tcPr>
            <w:tcW w:type="dxa" w:w="5040"/>
            <w:vAlign w:val="center"/>
          </w:tcPr>
          <w:p>
            <w:pPr>
              <w:jc w:val="left"/>
            </w:pPr>
            <w:r>
              <w:rPr>
                <w:rFonts w:ascii="Times New Roman" w:hAnsi="Times New Roman"/>
                <w:sz w:val="18"/>
              </w:rPr>
            </w:r>
            <w:r>
              <w:rPr>
                <w:rFonts w:ascii="Times New Roman" w:hAnsi="Times New Roman"/>
                <w:b w:val="0"/>
                <w:sz w:val="18"/>
              </w:rPr>
              <w:t>6,055 after cleaning</w:t>
            </w:r>
          </w:p>
        </w:tc>
      </w:tr>
      <w:tr>
        <w:trPr>
          <w:cantSplit/>
        </w:trPr>
        <w:tc>
          <w:tcPr>
            <w:tcW w:type="dxa" w:w="5040"/>
            <w:vAlign w:val="center"/>
          </w:tcPr>
          <w:p>
            <w:pPr>
              <w:jc w:val="left"/>
            </w:pPr>
            <w:r>
              <w:rPr>
                <w:rFonts w:ascii="Times New Roman" w:hAnsi="Times New Roman"/>
                <w:sz w:val="18"/>
              </w:rPr>
            </w:r>
            <w:r>
              <w:rPr>
                <w:rFonts w:ascii="Times New Roman" w:hAnsi="Times New Roman"/>
                <w:b w:val="0"/>
                <w:sz w:val="18"/>
              </w:rPr>
              <w:t>Dependent variables</w:t>
            </w:r>
          </w:p>
        </w:tc>
        <w:tc>
          <w:tcPr>
            <w:tcW w:type="dxa" w:w="5040"/>
            <w:vAlign w:val="center"/>
          </w:tcPr>
          <w:p>
            <w:pPr>
              <w:jc w:val="left"/>
            </w:pPr>
            <w:r>
              <w:rPr>
                <w:rFonts w:ascii="Times New Roman" w:hAnsi="Times New Roman"/>
                <w:sz w:val="18"/>
              </w:rPr>
            </w:r>
            <w:r>
              <w:rPr>
                <w:rFonts w:ascii="Times New Roman" w:hAnsi="Times New Roman"/>
                <w:b w:val="0"/>
                <w:sz w:val="18"/>
              </w:rPr>
              <w:t>Financial_Volatility_z; Financial_Stress_z; FX_Vol_20D_z; Stock_Vol_20D_z</w:t>
            </w:r>
          </w:p>
        </w:tc>
      </w:tr>
      <w:tr>
        <w:trPr>
          <w:cantSplit/>
        </w:trPr>
        <w:tc>
          <w:tcPr>
            <w:tcW w:type="dxa" w:w="5040"/>
            <w:vAlign w:val="center"/>
          </w:tcPr>
          <w:p>
            <w:pPr>
              <w:jc w:val="left"/>
            </w:pPr>
            <w:r>
              <w:rPr>
                <w:rFonts w:ascii="Times New Roman" w:hAnsi="Times New Roman"/>
                <w:sz w:val="18"/>
              </w:rPr>
            </w:r>
            <w:r>
              <w:rPr>
                <w:rFonts w:ascii="Times New Roman" w:hAnsi="Times New Roman"/>
                <w:b w:val="0"/>
                <w:sz w:val="18"/>
              </w:rPr>
              <w:t>Core regressors</w:t>
            </w:r>
          </w:p>
        </w:tc>
        <w:tc>
          <w:tcPr>
            <w:tcW w:type="dxa" w:w="5040"/>
            <w:vAlign w:val="center"/>
          </w:tcPr>
          <w:p>
            <w:pPr>
              <w:jc w:val="left"/>
            </w:pPr>
            <w:r>
              <w:rPr>
                <w:rFonts w:ascii="Times New Roman" w:hAnsi="Times New Roman"/>
                <w:sz w:val="18"/>
              </w:rPr>
            </w:r>
            <w:r>
              <w:rPr>
                <w:rFonts w:ascii="Times New Roman" w:hAnsi="Times New Roman"/>
                <w:b w:val="0"/>
                <w:sz w:val="18"/>
              </w:rPr>
              <w:t>CGRI_Equal_Weighted_z, OVX_Change_z, Brent_Return_z, BDI_Return_z</w:t>
            </w:r>
          </w:p>
        </w:tc>
      </w:tr>
      <w:tr>
        <w:trPr>
          <w:cantSplit/>
        </w:trPr>
        <w:tc>
          <w:tcPr>
            <w:tcW w:type="dxa" w:w="5040"/>
            <w:vAlign w:val="center"/>
          </w:tcPr>
          <w:p>
            <w:pPr>
              <w:jc w:val="center"/>
            </w:pPr>
            <w:r>
              <w:rPr>
                <w:rFonts w:ascii="Times New Roman" w:hAnsi="Times New Roman"/>
                <w:sz w:val="18"/>
              </w:rPr>
            </w:r>
            <w:r>
              <w:rPr>
                <w:rFonts w:ascii="Times New Roman" w:hAnsi="Times New Roman"/>
                <w:b w:val="0"/>
                <w:sz w:val="18"/>
              </w:rPr>
              <w:t>Moderators</w:t>
            </w:r>
          </w:p>
        </w:tc>
        <w:tc>
          <w:tcPr>
            <w:tcW w:type="dxa" w:w="5040"/>
            <w:vAlign w:val="center"/>
          </w:tcPr>
          <w:p>
            <w:pPr>
              <w:jc w:val="left"/>
            </w:pPr>
            <w:r>
              <w:rPr>
                <w:rFonts w:ascii="Times New Roman" w:hAnsi="Times New Roman"/>
                <w:sz w:val="18"/>
              </w:rPr>
            </w:r>
            <w:r>
              <w:rPr>
                <w:rFonts w:ascii="Times New Roman" w:hAnsi="Times New Roman"/>
                <w:b w:val="0"/>
                <w:sz w:val="18"/>
              </w:rPr>
              <w:t>CGRI x CCI, CGRI x EnergyImport</w:t>
            </w:r>
          </w:p>
        </w:tc>
      </w:tr>
      <w:tr>
        <w:trPr>
          <w:cantSplit/>
        </w:trPr>
        <w:tc>
          <w:tcPr>
            <w:tcW w:type="dxa" w:w="5040"/>
            <w:vAlign w:val="center"/>
          </w:tcPr>
          <w:p>
            <w:pPr>
              <w:jc w:val="center"/>
            </w:pPr>
            <w:r>
              <w:rPr>
                <w:rFonts w:ascii="Times New Roman" w:hAnsi="Times New Roman"/>
                <w:sz w:val="18"/>
              </w:rPr>
            </w:r>
            <w:r>
              <w:rPr>
                <w:rFonts w:ascii="Times New Roman" w:hAnsi="Times New Roman"/>
                <w:b w:val="0"/>
                <w:sz w:val="18"/>
              </w:rPr>
              <w:t>Fixed effects</w:t>
            </w:r>
          </w:p>
        </w:tc>
        <w:tc>
          <w:tcPr>
            <w:tcW w:type="dxa" w:w="5040"/>
            <w:vAlign w:val="center"/>
          </w:tcPr>
          <w:p>
            <w:pPr>
              <w:jc w:val="left"/>
            </w:pPr>
            <w:r>
              <w:rPr>
                <w:rFonts w:ascii="Times New Roman" w:hAnsi="Times New Roman"/>
                <w:sz w:val="18"/>
              </w:rPr>
            </w:r>
            <w:r>
              <w:rPr>
                <w:rFonts w:ascii="Times New Roman" w:hAnsi="Times New Roman"/>
                <w:b w:val="0"/>
                <w:sz w:val="18"/>
              </w:rPr>
              <w:t>Country fixed effects</w:t>
            </w:r>
          </w:p>
        </w:tc>
      </w:tr>
      <w:tr>
        <w:trPr>
          <w:cantSplit/>
        </w:trPr>
        <w:tc>
          <w:tcPr>
            <w:tcW w:type="dxa" w:w="5040"/>
            <w:vAlign w:val="center"/>
          </w:tcPr>
          <w:p>
            <w:pPr>
              <w:jc w:val="left"/>
            </w:pPr>
            <w:r>
              <w:rPr>
                <w:rFonts w:ascii="Times New Roman" w:hAnsi="Times New Roman"/>
                <w:sz w:val="18"/>
              </w:rPr>
            </w:r>
            <w:r>
              <w:rPr>
                <w:rFonts w:ascii="Times New Roman" w:hAnsi="Times New Roman"/>
                <w:b w:val="0"/>
                <w:sz w:val="18"/>
              </w:rPr>
              <w:t>Standard errors</w:t>
            </w:r>
          </w:p>
        </w:tc>
        <w:tc>
          <w:tcPr>
            <w:tcW w:type="dxa" w:w="5040"/>
            <w:vAlign w:val="center"/>
          </w:tcPr>
          <w:p>
            <w:pPr>
              <w:jc w:val="left"/>
            </w:pPr>
            <w:r>
              <w:rPr>
                <w:rFonts w:ascii="Times New Roman" w:hAnsi="Times New Roman"/>
                <w:sz w:val="18"/>
              </w:rPr>
            </w:r>
            <w:r>
              <w:rPr>
                <w:rFonts w:ascii="Times New Roman" w:hAnsi="Times New Roman"/>
                <w:b w:val="0"/>
                <w:sz w:val="18"/>
              </w:rPr>
              <w:t>HC3 robust standard errors</w:t>
            </w:r>
          </w:p>
        </w:tc>
      </w:tr>
      <w:tr>
        <w:trPr>
          <w:cantSplit/>
        </w:trPr>
        <w:tc>
          <w:tcPr>
            <w:tcW w:type="dxa" w:w="5040"/>
            <w:vAlign w:val="center"/>
          </w:tcPr>
          <w:p>
            <w:pPr>
              <w:jc w:val="left"/>
            </w:pPr>
            <w:r>
              <w:rPr>
                <w:rFonts w:ascii="Times New Roman" w:hAnsi="Times New Roman"/>
                <w:sz w:val="18"/>
              </w:rPr>
            </w:r>
            <w:r>
              <w:rPr>
                <w:rFonts w:ascii="Times New Roman" w:hAnsi="Times New Roman"/>
                <w:b w:val="0"/>
                <w:sz w:val="18"/>
              </w:rPr>
              <w:t>Interpretation</w:t>
            </w:r>
          </w:p>
        </w:tc>
        <w:tc>
          <w:tcPr>
            <w:tcW w:type="dxa" w:w="5040"/>
            <w:vAlign w:val="center"/>
          </w:tcPr>
          <w:p>
            <w:pPr>
              <w:jc w:val="left"/>
            </w:pPr>
            <w:r>
              <w:rPr>
                <w:rFonts w:ascii="Times New Roman" w:hAnsi="Times New Roman"/>
                <w:sz w:val="18"/>
              </w:rPr>
            </w:r>
            <w:r>
              <w:rPr>
                <w:rFonts w:ascii="Times New Roman" w:hAnsi="Times New Roman"/>
                <w:b w:val="0"/>
                <w:sz w:val="18"/>
              </w:rPr>
              <w:t>Screening-level panel evidence; robustness checks required before strong causal interpretation</w:t>
            </w:r>
          </w:p>
        </w:tc>
      </w:tr>
    </w:tbl>
    <w:p>
      <w:pPr>
        <w:pStyle w:val="Caption"/>
      </w:pPr>
      <w:r>
        <w:rPr>
          <w:rFonts w:ascii="Times New Roman" w:hAnsi="Times New Roman"/>
        </w:rPr>
        <w:t>Table 7. Panel model comparison from preliminary screening</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cantSplit/>
        </w:trPr>
        <w:tc>
          <w:tcPr>
            <w:tcW w:type="dxa" w:w="1680"/>
            <w:vAlign w:val="center"/>
            <w:shd w:fill="D9EAF7"/>
          </w:tcPr>
          <w:p>
            <w:pPr>
              <w:jc w:val="center"/>
            </w:pPr>
            <w:r>
              <w:rPr>
                <w:rFonts w:ascii="Times New Roman" w:hAnsi="Times New Roman"/>
                <w:sz w:val="17"/>
              </w:rPr>
            </w:r>
            <w:r>
              <w:rPr>
                <w:rFonts w:ascii="Times New Roman" w:hAnsi="Times New Roman"/>
                <w:b/>
                <w:sz w:val="17"/>
              </w:rPr>
              <w:t>Model</w:t>
            </w:r>
          </w:p>
        </w:tc>
        <w:tc>
          <w:tcPr>
            <w:tcW w:type="dxa" w:w="1680"/>
            <w:vAlign w:val="center"/>
            <w:shd w:fill="D9EAF7"/>
          </w:tcPr>
          <w:p>
            <w:pPr>
              <w:jc w:val="center"/>
            </w:pPr>
            <w:r>
              <w:rPr>
                <w:rFonts w:ascii="Times New Roman" w:hAnsi="Times New Roman"/>
                <w:sz w:val="17"/>
              </w:rPr>
            </w:r>
            <w:r>
              <w:rPr>
                <w:rFonts w:ascii="Times New Roman" w:hAnsi="Times New Roman"/>
                <w:b/>
                <w:sz w:val="17"/>
              </w:rPr>
              <w:t>N</w:t>
            </w:r>
          </w:p>
        </w:tc>
        <w:tc>
          <w:tcPr>
            <w:tcW w:type="dxa" w:w="1680"/>
            <w:vAlign w:val="center"/>
            <w:shd w:fill="D9EAF7"/>
          </w:tcPr>
          <w:p>
            <w:pPr>
              <w:jc w:val="center"/>
            </w:pPr>
            <w:r>
              <w:rPr>
                <w:rFonts w:ascii="Times New Roman" w:hAnsi="Times New Roman"/>
                <w:sz w:val="17"/>
              </w:rPr>
            </w:r>
            <w:r>
              <w:rPr>
                <w:rFonts w:ascii="Times New Roman" w:hAnsi="Times New Roman"/>
                <w:b/>
                <w:sz w:val="17"/>
              </w:rPr>
              <w:t>R2</w:t>
            </w:r>
          </w:p>
        </w:tc>
        <w:tc>
          <w:tcPr>
            <w:tcW w:type="dxa" w:w="1680"/>
            <w:vAlign w:val="center"/>
            <w:shd w:fill="D9EAF7"/>
          </w:tcPr>
          <w:p>
            <w:pPr>
              <w:jc w:val="center"/>
            </w:pPr>
            <w:r>
              <w:rPr>
                <w:rFonts w:ascii="Times New Roman" w:hAnsi="Times New Roman"/>
                <w:sz w:val="17"/>
              </w:rPr>
            </w:r>
            <w:r>
              <w:rPr>
                <w:rFonts w:ascii="Times New Roman" w:hAnsi="Times New Roman"/>
                <w:b/>
                <w:sz w:val="17"/>
              </w:rPr>
              <w:t>Adj. R2</w:t>
            </w:r>
          </w:p>
        </w:tc>
        <w:tc>
          <w:tcPr>
            <w:tcW w:type="dxa" w:w="1680"/>
            <w:vAlign w:val="center"/>
            <w:shd w:fill="D9EAF7"/>
          </w:tcPr>
          <w:p>
            <w:pPr>
              <w:jc w:val="center"/>
            </w:pPr>
            <w:r>
              <w:rPr>
                <w:rFonts w:ascii="Times New Roman" w:hAnsi="Times New Roman"/>
                <w:sz w:val="17"/>
              </w:rPr>
            </w:r>
            <w:r>
              <w:rPr>
                <w:rFonts w:ascii="Times New Roman" w:hAnsi="Times New Roman"/>
                <w:b/>
                <w:sz w:val="17"/>
              </w:rPr>
              <w:t>AIC</w:t>
            </w:r>
          </w:p>
        </w:tc>
        <w:tc>
          <w:tcPr>
            <w:tcW w:type="dxa" w:w="1680"/>
            <w:vAlign w:val="center"/>
            <w:shd w:fill="D9EAF7"/>
          </w:tcPr>
          <w:p>
            <w:pPr>
              <w:jc w:val="center"/>
            </w:pPr>
            <w:r>
              <w:rPr>
                <w:rFonts w:ascii="Times New Roman" w:hAnsi="Times New Roman"/>
                <w:sz w:val="17"/>
              </w:rPr>
            </w:r>
            <w:r>
              <w:rPr>
                <w:rFonts w:ascii="Times New Roman" w:hAnsi="Times New Roman"/>
                <w:b/>
                <w:sz w:val="17"/>
              </w:rPr>
              <w:t>BIC</w:t>
            </w:r>
          </w:p>
        </w:tc>
      </w:tr>
      <w:tr>
        <w:trPr>
          <w:cantSplit/>
        </w:trPr>
        <w:tc>
          <w:tcPr>
            <w:tcW w:type="dxa" w:w="1680"/>
            <w:vAlign w:val="center"/>
          </w:tcPr>
          <w:p>
            <w:pPr>
              <w:jc w:val="left"/>
            </w:pPr>
            <w:r>
              <w:rPr>
                <w:rFonts w:ascii="Times New Roman" w:hAnsi="Times New Roman"/>
                <w:sz w:val="17"/>
              </w:rPr>
            </w:r>
            <w:r>
              <w:rPr>
                <w:rFonts w:ascii="Times New Roman" w:hAnsi="Times New Roman"/>
                <w:b w:val="0"/>
                <w:sz w:val="17"/>
              </w:rPr>
              <w:t>P1_baseline_country_year_FE</w:t>
            </w:r>
          </w:p>
        </w:tc>
        <w:tc>
          <w:tcPr>
            <w:tcW w:type="dxa" w:w="1680"/>
            <w:vAlign w:val="center"/>
          </w:tcPr>
          <w:p>
            <w:pPr>
              <w:jc w:val="center"/>
            </w:pPr>
            <w:r>
              <w:rPr>
                <w:rFonts w:ascii="Times New Roman" w:hAnsi="Times New Roman"/>
                <w:sz w:val="17"/>
              </w:rPr>
            </w:r>
            <w:r>
              <w:rPr>
                <w:rFonts w:ascii="Times New Roman" w:hAnsi="Times New Roman"/>
                <w:b w:val="0"/>
                <w:sz w:val="17"/>
              </w:rPr>
              <w:t>5504</w:t>
            </w:r>
          </w:p>
        </w:tc>
        <w:tc>
          <w:tcPr>
            <w:tcW w:type="dxa" w:w="1680"/>
            <w:vAlign w:val="center"/>
          </w:tcPr>
          <w:p>
            <w:pPr>
              <w:jc w:val="center"/>
            </w:pPr>
            <w:r>
              <w:rPr>
                <w:rFonts w:ascii="Times New Roman" w:hAnsi="Times New Roman"/>
                <w:sz w:val="17"/>
              </w:rPr>
            </w:r>
            <w:r>
              <w:rPr>
                <w:rFonts w:ascii="Times New Roman" w:hAnsi="Times New Roman"/>
                <w:b w:val="0"/>
                <w:sz w:val="17"/>
              </w:rPr>
              <w:t>0.1088</w:t>
            </w:r>
          </w:p>
        </w:tc>
        <w:tc>
          <w:tcPr>
            <w:tcW w:type="dxa" w:w="1680"/>
            <w:vAlign w:val="center"/>
          </w:tcPr>
          <w:p>
            <w:pPr>
              <w:jc w:val="center"/>
            </w:pPr>
            <w:r>
              <w:rPr>
                <w:rFonts w:ascii="Times New Roman" w:hAnsi="Times New Roman"/>
                <w:sz w:val="17"/>
              </w:rPr>
            </w:r>
            <w:r>
              <w:rPr>
                <w:rFonts w:ascii="Times New Roman" w:hAnsi="Times New Roman"/>
                <w:b w:val="0"/>
                <w:sz w:val="17"/>
              </w:rPr>
              <w:t>0.1066</w:t>
            </w:r>
          </w:p>
        </w:tc>
        <w:tc>
          <w:tcPr>
            <w:tcW w:type="dxa" w:w="1680"/>
            <w:vAlign w:val="center"/>
          </w:tcPr>
          <w:p>
            <w:pPr>
              <w:jc w:val="center"/>
            </w:pPr>
            <w:r>
              <w:rPr>
                <w:rFonts w:ascii="Times New Roman" w:hAnsi="Times New Roman"/>
                <w:sz w:val="17"/>
              </w:rPr>
            </w:r>
            <w:r>
              <w:rPr>
                <w:rFonts w:ascii="Times New Roman" w:hAnsi="Times New Roman"/>
                <w:b w:val="0"/>
                <w:sz w:val="17"/>
              </w:rPr>
              <w:t>12188.07</w:t>
            </w:r>
          </w:p>
        </w:tc>
        <w:tc>
          <w:tcPr>
            <w:tcW w:type="dxa" w:w="1680"/>
            <w:vAlign w:val="center"/>
          </w:tcPr>
          <w:p>
            <w:pPr>
              <w:jc w:val="center"/>
            </w:pPr>
            <w:r>
              <w:rPr>
                <w:rFonts w:ascii="Times New Roman" w:hAnsi="Times New Roman"/>
                <w:sz w:val="17"/>
              </w:rPr>
            </w:r>
            <w:r>
              <w:rPr>
                <w:rFonts w:ascii="Times New Roman" w:hAnsi="Times New Roman"/>
                <w:b w:val="0"/>
                <w:sz w:val="17"/>
              </w:rPr>
              <w:t>12287.27</w:t>
            </w:r>
          </w:p>
        </w:tc>
      </w:tr>
      <w:tr>
        <w:trPr>
          <w:cantSplit/>
        </w:trPr>
        <w:tc>
          <w:tcPr>
            <w:tcW w:type="dxa" w:w="1680"/>
            <w:vAlign w:val="center"/>
          </w:tcPr>
          <w:p>
            <w:pPr>
              <w:jc w:val="left"/>
            </w:pPr>
            <w:r>
              <w:rPr>
                <w:rFonts w:ascii="Times New Roman" w:hAnsi="Times New Roman"/>
                <w:sz w:val="17"/>
              </w:rPr>
            </w:r>
            <w:r>
              <w:rPr>
                <w:rFonts w:ascii="Times New Roman" w:hAnsi="Times New Roman"/>
                <w:b w:val="0"/>
                <w:sz w:val="17"/>
              </w:rPr>
              <w:t>P2_CGRI_CCI_interaction</w:t>
            </w:r>
          </w:p>
        </w:tc>
        <w:tc>
          <w:tcPr>
            <w:tcW w:type="dxa" w:w="1680"/>
            <w:vAlign w:val="center"/>
          </w:tcPr>
          <w:p>
            <w:pPr>
              <w:jc w:val="center"/>
            </w:pPr>
            <w:r>
              <w:rPr>
                <w:rFonts w:ascii="Times New Roman" w:hAnsi="Times New Roman"/>
                <w:sz w:val="17"/>
              </w:rPr>
            </w:r>
            <w:r>
              <w:rPr>
                <w:rFonts w:ascii="Times New Roman" w:hAnsi="Times New Roman"/>
                <w:b w:val="0"/>
                <w:sz w:val="17"/>
              </w:rPr>
              <w:t>5504</w:t>
            </w:r>
          </w:p>
        </w:tc>
        <w:tc>
          <w:tcPr>
            <w:tcW w:type="dxa" w:w="1680"/>
            <w:vAlign w:val="center"/>
          </w:tcPr>
          <w:p>
            <w:pPr>
              <w:jc w:val="center"/>
            </w:pPr>
            <w:r>
              <w:rPr>
                <w:rFonts w:ascii="Times New Roman" w:hAnsi="Times New Roman"/>
                <w:sz w:val="17"/>
              </w:rPr>
            </w:r>
            <w:r>
              <w:rPr>
                <w:rFonts w:ascii="Times New Roman" w:hAnsi="Times New Roman"/>
                <w:b w:val="0"/>
                <w:sz w:val="17"/>
              </w:rPr>
              <w:t>0.1359</w:t>
            </w:r>
          </w:p>
        </w:tc>
        <w:tc>
          <w:tcPr>
            <w:tcW w:type="dxa" w:w="1680"/>
            <w:vAlign w:val="center"/>
          </w:tcPr>
          <w:p>
            <w:pPr>
              <w:jc w:val="center"/>
            </w:pPr>
            <w:r>
              <w:rPr>
                <w:rFonts w:ascii="Times New Roman" w:hAnsi="Times New Roman"/>
                <w:sz w:val="17"/>
              </w:rPr>
            </w:r>
            <w:r>
              <w:rPr>
                <w:rFonts w:ascii="Times New Roman" w:hAnsi="Times New Roman"/>
                <w:b w:val="0"/>
                <w:sz w:val="17"/>
              </w:rPr>
              <w:t>0.1334</w:t>
            </w:r>
          </w:p>
        </w:tc>
        <w:tc>
          <w:tcPr>
            <w:tcW w:type="dxa" w:w="1680"/>
            <w:vAlign w:val="center"/>
          </w:tcPr>
          <w:p>
            <w:pPr>
              <w:jc w:val="center"/>
            </w:pPr>
            <w:r>
              <w:rPr>
                <w:rFonts w:ascii="Times New Roman" w:hAnsi="Times New Roman"/>
                <w:sz w:val="17"/>
              </w:rPr>
            </w:r>
            <w:r>
              <w:rPr>
                <w:rFonts w:ascii="Times New Roman" w:hAnsi="Times New Roman"/>
                <w:b w:val="0"/>
                <w:sz w:val="17"/>
              </w:rPr>
              <w:t>12022.46</w:t>
            </w:r>
          </w:p>
        </w:tc>
        <w:tc>
          <w:tcPr>
            <w:tcW w:type="dxa" w:w="1680"/>
            <w:vAlign w:val="center"/>
          </w:tcPr>
          <w:p>
            <w:pPr>
              <w:jc w:val="center"/>
            </w:pPr>
            <w:r>
              <w:rPr>
                <w:rFonts w:ascii="Times New Roman" w:hAnsi="Times New Roman"/>
                <w:sz w:val="17"/>
              </w:rPr>
            </w:r>
            <w:r>
              <w:rPr>
                <w:rFonts w:ascii="Times New Roman" w:hAnsi="Times New Roman"/>
                <w:b w:val="0"/>
                <w:sz w:val="17"/>
              </w:rPr>
              <w:t>12134.88</w:t>
            </w:r>
          </w:p>
        </w:tc>
      </w:tr>
      <w:tr>
        <w:trPr>
          <w:cantSplit/>
        </w:trPr>
        <w:tc>
          <w:tcPr>
            <w:tcW w:type="dxa" w:w="1680"/>
            <w:vAlign w:val="center"/>
          </w:tcPr>
          <w:p>
            <w:pPr>
              <w:jc w:val="left"/>
            </w:pPr>
            <w:r>
              <w:rPr>
                <w:rFonts w:ascii="Times New Roman" w:hAnsi="Times New Roman"/>
                <w:sz w:val="17"/>
              </w:rPr>
            </w:r>
            <w:r>
              <w:rPr>
                <w:rFonts w:ascii="Times New Roman" w:hAnsi="Times New Roman"/>
                <w:b w:val="0"/>
                <w:sz w:val="17"/>
              </w:rPr>
              <w:t>P3_energy_import_moderation</w:t>
            </w:r>
          </w:p>
        </w:tc>
        <w:tc>
          <w:tcPr>
            <w:tcW w:type="dxa" w:w="1680"/>
            <w:vAlign w:val="center"/>
          </w:tcPr>
          <w:p>
            <w:pPr>
              <w:jc w:val="center"/>
            </w:pPr>
            <w:r>
              <w:rPr>
                <w:rFonts w:ascii="Times New Roman" w:hAnsi="Times New Roman"/>
                <w:sz w:val="17"/>
              </w:rPr>
            </w:r>
            <w:r>
              <w:rPr>
                <w:rFonts w:ascii="Times New Roman" w:hAnsi="Times New Roman"/>
                <w:b w:val="0"/>
                <w:sz w:val="17"/>
              </w:rPr>
              <w:t>5504</w:t>
            </w:r>
          </w:p>
        </w:tc>
        <w:tc>
          <w:tcPr>
            <w:tcW w:type="dxa" w:w="1680"/>
            <w:vAlign w:val="center"/>
          </w:tcPr>
          <w:p>
            <w:pPr>
              <w:jc w:val="center"/>
            </w:pPr>
            <w:r>
              <w:rPr>
                <w:rFonts w:ascii="Times New Roman" w:hAnsi="Times New Roman"/>
                <w:sz w:val="17"/>
              </w:rPr>
            </w:r>
            <w:r>
              <w:rPr>
                <w:rFonts w:ascii="Times New Roman" w:hAnsi="Times New Roman"/>
                <w:b w:val="0"/>
                <w:sz w:val="17"/>
              </w:rPr>
              <w:t>0.1506</w:t>
            </w:r>
          </w:p>
        </w:tc>
        <w:tc>
          <w:tcPr>
            <w:tcW w:type="dxa" w:w="1680"/>
            <w:vAlign w:val="center"/>
          </w:tcPr>
          <w:p>
            <w:pPr>
              <w:jc w:val="center"/>
            </w:pPr>
            <w:r>
              <w:rPr>
                <w:rFonts w:ascii="Times New Roman" w:hAnsi="Times New Roman"/>
                <w:sz w:val="17"/>
              </w:rPr>
            </w:r>
            <w:r>
              <w:rPr>
                <w:rFonts w:ascii="Times New Roman" w:hAnsi="Times New Roman"/>
                <w:b w:val="0"/>
                <w:sz w:val="17"/>
              </w:rPr>
              <w:t>0.1482</w:t>
            </w:r>
          </w:p>
        </w:tc>
        <w:tc>
          <w:tcPr>
            <w:tcW w:type="dxa" w:w="1680"/>
            <w:vAlign w:val="center"/>
          </w:tcPr>
          <w:p>
            <w:pPr>
              <w:jc w:val="center"/>
            </w:pPr>
            <w:r>
              <w:rPr>
                <w:rFonts w:ascii="Times New Roman" w:hAnsi="Times New Roman"/>
                <w:sz w:val="17"/>
              </w:rPr>
            </w:r>
            <w:r>
              <w:rPr>
                <w:rFonts w:ascii="Times New Roman" w:hAnsi="Times New Roman"/>
                <w:b w:val="0"/>
                <w:sz w:val="17"/>
              </w:rPr>
              <w:t>11927.61</w:t>
            </w:r>
          </w:p>
        </w:tc>
        <w:tc>
          <w:tcPr>
            <w:tcW w:type="dxa" w:w="1680"/>
            <w:vAlign w:val="center"/>
          </w:tcPr>
          <w:p>
            <w:pPr>
              <w:jc w:val="center"/>
            </w:pPr>
            <w:r>
              <w:rPr>
                <w:rFonts w:ascii="Times New Roman" w:hAnsi="Times New Roman"/>
                <w:sz w:val="17"/>
              </w:rPr>
            </w:r>
            <w:r>
              <w:rPr>
                <w:rFonts w:ascii="Times New Roman" w:hAnsi="Times New Roman"/>
                <w:b w:val="0"/>
                <w:sz w:val="17"/>
              </w:rPr>
              <w:t>12040.04</w:t>
            </w:r>
          </w:p>
        </w:tc>
      </w:tr>
      <w:tr>
        <w:trPr>
          <w:cantSplit/>
        </w:trPr>
        <w:tc>
          <w:tcPr>
            <w:tcW w:type="dxa" w:w="1680"/>
            <w:vAlign w:val="center"/>
          </w:tcPr>
          <w:p>
            <w:pPr>
              <w:jc w:val="left"/>
            </w:pPr>
            <w:r>
              <w:rPr>
                <w:rFonts w:ascii="Times New Roman" w:hAnsi="Times New Roman"/>
                <w:sz w:val="17"/>
              </w:rPr>
            </w:r>
            <w:r>
              <w:rPr>
                <w:rFonts w:ascii="Times New Roman" w:hAnsi="Times New Roman"/>
                <w:b w:val="0"/>
                <w:sz w:val="17"/>
              </w:rPr>
              <w:t>P4_abs_return_robustness</w:t>
            </w:r>
          </w:p>
        </w:tc>
        <w:tc>
          <w:tcPr>
            <w:tcW w:type="dxa" w:w="1680"/>
            <w:vAlign w:val="center"/>
          </w:tcPr>
          <w:p>
            <w:pPr>
              <w:jc w:val="center"/>
            </w:pPr>
            <w:r>
              <w:rPr>
                <w:rFonts w:ascii="Times New Roman" w:hAnsi="Times New Roman"/>
                <w:sz w:val="17"/>
              </w:rPr>
            </w:r>
            <w:r>
              <w:rPr>
                <w:rFonts w:ascii="Times New Roman" w:hAnsi="Times New Roman"/>
                <w:b w:val="0"/>
                <w:sz w:val="17"/>
              </w:rPr>
              <w:t>5504</w:t>
            </w:r>
          </w:p>
        </w:tc>
        <w:tc>
          <w:tcPr>
            <w:tcW w:type="dxa" w:w="1680"/>
            <w:vAlign w:val="center"/>
          </w:tcPr>
          <w:p>
            <w:pPr>
              <w:jc w:val="center"/>
            </w:pPr>
            <w:r>
              <w:rPr>
                <w:rFonts w:ascii="Times New Roman" w:hAnsi="Times New Roman"/>
                <w:sz w:val="17"/>
              </w:rPr>
            </w:r>
            <w:r>
              <w:rPr>
                <w:rFonts w:ascii="Times New Roman" w:hAnsi="Times New Roman"/>
                <w:b w:val="0"/>
                <w:sz w:val="17"/>
              </w:rPr>
              <w:t>0.0319</w:t>
            </w:r>
          </w:p>
        </w:tc>
        <w:tc>
          <w:tcPr>
            <w:tcW w:type="dxa" w:w="1680"/>
            <w:vAlign w:val="center"/>
          </w:tcPr>
          <w:p>
            <w:pPr>
              <w:jc w:val="center"/>
            </w:pPr>
            <w:r>
              <w:rPr>
                <w:rFonts w:ascii="Times New Roman" w:hAnsi="Times New Roman"/>
                <w:sz w:val="17"/>
              </w:rPr>
            </w:r>
            <w:r>
              <w:rPr>
                <w:rFonts w:ascii="Times New Roman" w:hAnsi="Times New Roman"/>
                <w:b w:val="0"/>
                <w:sz w:val="17"/>
              </w:rPr>
              <w:t>0.0291</w:t>
            </w:r>
          </w:p>
        </w:tc>
        <w:tc>
          <w:tcPr>
            <w:tcW w:type="dxa" w:w="1680"/>
            <w:vAlign w:val="center"/>
          </w:tcPr>
          <w:p>
            <w:pPr>
              <w:jc w:val="center"/>
            </w:pPr>
            <w:r>
              <w:rPr>
                <w:rFonts w:ascii="Times New Roman" w:hAnsi="Times New Roman"/>
                <w:sz w:val="17"/>
              </w:rPr>
            </w:r>
            <w:r>
              <w:rPr>
                <w:rFonts w:ascii="Times New Roman" w:hAnsi="Times New Roman"/>
                <w:b w:val="0"/>
                <w:sz w:val="17"/>
              </w:rPr>
              <w:t>12390.71</w:t>
            </w:r>
          </w:p>
        </w:tc>
        <w:tc>
          <w:tcPr>
            <w:tcW w:type="dxa" w:w="1680"/>
            <w:vAlign w:val="center"/>
          </w:tcPr>
          <w:p>
            <w:pPr>
              <w:jc w:val="center"/>
            </w:pPr>
            <w:r>
              <w:rPr>
                <w:rFonts w:ascii="Times New Roman" w:hAnsi="Times New Roman"/>
                <w:sz w:val="17"/>
              </w:rPr>
            </w:r>
            <w:r>
              <w:rPr>
                <w:rFonts w:ascii="Times New Roman" w:hAnsi="Times New Roman"/>
                <w:b w:val="0"/>
                <w:sz w:val="17"/>
              </w:rPr>
              <w:t>12503.13</w:t>
            </w:r>
          </w:p>
        </w:tc>
      </w:tr>
    </w:tbl>
    <w:p>
      <w:pPr>
        <w:pStyle w:val="TableNote"/>
      </w:pPr>
      <w:r>
        <w:rPr>
          <w:rFonts w:ascii="Times New Roman" w:hAnsi="Times New Roman"/>
          <w:i/>
          <w:sz w:val="22"/>
        </w:rPr>
        <w:t xml:space="preserve">Note. </w:t>
      </w:r>
      <w:r>
        <w:rPr>
          <w:rFonts w:ascii="Times New Roman" w:hAnsi="Times New Roman"/>
          <w:sz w:val="22"/>
        </w:rPr>
        <w:t>This model-comparison table comes from the preliminary workbook with N=5,504 for the country-year fixed-effects screening variants. The full country-day coefficient table below reports N=6,055 for the main FE specifications.</w:t>
      </w:r>
    </w:p>
    <w:p>
      <w:pPr>
        <w:pStyle w:val="Caption"/>
      </w:pPr>
      <w:r>
        <w:rPr>
          <w:rFonts w:ascii="Times New Roman" w:hAnsi="Times New Roman"/>
        </w:rPr>
        <w:t>Table 8. Full panel coefficients: CGRI, CCI moderation, and financial vulnerability</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gridCol w:w="1008"/>
      </w:tblGrid>
      <w:tr>
        <w:trPr>
          <w:tblHeader w:val="true"/>
          <w:cantSplit/>
        </w:trPr>
        <w:tc>
          <w:tcPr>
            <w:tcW w:type="dxa" w:w="1008"/>
            <w:vAlign w:val="center"/>
            <w:shd w:fill="D9EAF7"/>
          </w:tcPr>
          <w:p>
            <w:pPr>
              <w:jc w:val="center"/>
            </w:pPr>
            <w:r>
              <w:rPr>
                <w:rFonts w:ascii="Times New Roman" w:hAnsi="Times New Roman"/>
                <w:sz w:val="16"/>
              </w:rPr>
            </w:r>
            <w:r>
              <w:rPr>
                <w:rFonts w:ascii="Times New Roman" w:hAnsi="Times New Roman"/>
                <w:b/>
                <w:sz w:val="16"/>
              </w:rPr>
              <w:t>Model</w:t>
            </w:r>
          </w:p>
        </w:tc>
        <w:tc>
          <w:tcPr>
            <w:tcW w:type="dxa" w:w="1008"/>
            <w:vAlign w:val="center"/>
            <w:shd w:fill="D9EAF7"/>
          </w:tcPr>
          <w:p>
            <w:pPr>
              <w:jc w:val="center"/>
            </w:pPr>
            <w:r>
              <w:rPr>
                <w:rFonts w:ascii="Times New Roman" w:hAnsi="Times New Roman"/>
                <w:sz w:val="16"/>
              </w:rPr>
            </w:r>
            <w:r>
              <w:rPr>
                <w:rFonts w:ascii="Times New Roman" w:hAnsi="Times New Roman"/>
                <w:b/>
                <w:sz w:val="16"/>
              </w:rPr>
              <w:t>Dependent</w:t>
            </w:r>
          </w:p>
        </w:tc>
        <w:tc>
          <w:tcPr>
            <w:tcW w:type="dxa" w:w="1008"/>
            <w:vAlign w:val="center"/>
            <w:shd w:fill="D9EAF7"/>
          </w:tcPr>
          <w:p>
            <w:pPr>
              <w:jc w:val="center"/>
            </w:pPr>
            <w:r>
              <w:rPr>
                <w:rFonts w:ascii="Times New Roman" w:hAnsi="Times New Roman"/>
                <w:sz w:val="16"/>
              </w:rPr>
            </w:r>
            <w:r>
              <w:rPr>
                <w:rFonts w:ascii="Times New Roman" w:hAnsi="Times New Roman"/>
                <w:b/>
                <w:sz w:val="16"/>
              </w:rPr>
              <w:t>Parameter</w:t>
            </w:r>
          </w:p>
        </w:tc>
        <w:tc>
          <w:tcPr>
            <w:tcW w:type="dxa" w:w="1008"/>
            <w:vAlign w:val="center"/>
            <w:shd w:fill="D9EAF7"/>
          </w:tcPr>
          <w:p>
            <w:pPr>
              <w:jc w:val="center"/>
            </w:pPr>
            <w:r>
              <w:rPr>
                <w:rFonts w:ascii="Times New Roman" w:hAnsi="Times New Roman"/>
                <w:sz w:val="16"/>
              </w:rPr>
            </w:r>
            <w:r>
              <w:rPr>
                <w:rFonts w:ascii="Times New Roman" w:hAnsi="Times New Roman"/>
                <w:b/>
                <w:sz w:val="16"/>
              </w:rPr>
              <w:t>Coef.</w:t>
            </w:r>
          </w:p>
        </w:tc>
        <w:tc>
          <w:tcPr>
            <w:tcW w:type="dxa" w:w="1008"/>
            <w:vAlign w:val="center"/>
            <w:shd w:fill="D9EAF7"/>
          </w:tcPr>
          <w:p>
            <w:pPr>
              <w:jc w:val="center"/>
            </w:pPr>
            <w:r>
              <w:rPr>
                <w:rFonts w:ascii="Times New Roman" w:hAnsi="Times New Roman"/>
                <w:sz w:val="16"/>
              </w:rPr>
            </w:r>
            <w:r>
              <w:rPr>
                <w:rFonts w:ascii="Times New Roman" w:hAnsi="Times New Roman"/>
                <w:b/>
                <w:sz w:val="16"/>
              </w:rPr>
              <w:t>Robust SE</w:t>
            </w:r>
          </w:p>
        </w:tc>
        <w:tc>
          <w:tcPr>
            <w:tcW w:type="dxa" w:w="1008"/>
            <w:vAlign w:val="center"/>
            <w:shd w:fill="D9EAF7"/>
          </w:tcPr>
          <w:p>
            <w:pPr>
              <w:jc w:val="center"/>
            </w:pPr>
            <w:r>
              <w:rPr>
                <w:rFonts w:ascii="Times New Roman" w:hAnsi="Times New Roman"/>
                <w:sz w:val="16"/>
              </w:rPr>
            </w:r>
            <w:r>
              <w:rPr>
                <w:rFonts w:ascii="Times New Roman" w:hAnsi="Times New Roman"/>
                <w:b/>
                <w:sz w:val="16"/>
              </w:rPr>
              <w:t>t</w:t>
            </w:r>
          </w:p>
        </w:tc>
        <w:tc>
          <w:tcPr>
            <w:tcW w:type="dxa" w:w="1008"/>
            <w:vAlign w:val="center"/>
            <w:shd w:fill="D9EAF7"/>
          </w:tcPr>
          <w:p>
            <w:pPr>
              <w:jc w:val="center"/>
            </w:pPr>
            <w:r>
              <w:rPr>
                <w:rFonts w:ascii="Times New Roman" w:hAnsi="Times New Roman"/>
                <w:sz w:val="16"/>
              </w:rPr>
            </w:r>
            <w:r>
              <w:rPr>
                <w:rFonts w:ascii="Times New Roman" w:hAnsi="Times New Roman"/>
                <w:b/>
                <w:sz w:val="16"/>
              </w:rPr>
              <w:t>p</w:t>
            </w:r>
          </w:p>
        </w:tc>
        <w:tc>
          <w:tcPr>
            <w:tcW w:type="dxa" w:w="1008"/>
            <w:vAlign w:val="center"/>
            <w:shd w:fill="D9EAF7"/>
          </w:tcPr>
          <w:p>
            <w:pPr>
              <w:jc w:val="center"/>
            </w:pPr>
            <w:r>
              <w:rPr>
                <w:rFonts w:ascii="Times New Roman" w:hAnsi="Times New Roman"/>
                <w:sz w:val="16"/>
              </w:rPr>
            </w:r>
            <w:r>
              <w:rPr>
                <w:rFonts w:ascii="Times New Roman" w:hAnsi="Times New Roman"/>
                <w:b/>
                <w:sz w:val="16"/>
              </w:rPr>
              <w:t>N</w:t>
            </w:r>
          </w:p>
        </w:tc>
        <w:tc>
          <w:tcPr>
            <w:tcW w:type="dxa" w:w="1008"/>
            <w:vAlign w:val="center"/>
            <w:shd w:fill="D9EAF7"/>
          </w:tcPr>
          <w:p>
            <w:pPr>
              <w:jc w:val="center"/>
            </w:pPr>
            <w:r>
              <w:rPr>
                <w:rFonts w:ascii="Times New Roman" w:hAnsi="Times New Roman"/>
                <w:sz w:val="16"/>
              </w:rPr>
            </w:r>
            <w:r>
              <w:rPr>
                <w:rFonts w:ascii="Times New Roman" w:hAnsi="Times New Roman"/>
                <w:b/>
                <w:sz w:val="16"/>
              </w:rPr>
              <w:t>R2</w:t>
            </w:r>
          </w:p>
        </w:tc>
        <w:tc>
          <w:tcPr>
            <w:tcW w:type="dxa" w:w="1008"/>
            <w:vAlign w:val="center"/>
            <w:shd w:fill="D9EAF7"/>
          </w:tcPr>
          <w:p>
            <w:pPr>
              <w:jc w:val="center"/>
            </w:pPr>
            <w:r>
              <w:rPr>
                <w:rFonts w:ascii="Times New Roman" w:hAnsi="Times New Roman"/>
                <w:sz w:val="16"/>
              </w:rPr>
            </w:r>
            <w:r>
              <w:rPr>
                <w:rFonts w:ascii="Times New Roman" w:hAnsi="Times New Roman"/>
                <w:b/>
                <w:sz w:val="16"/>
              </w:rPr>
              <w:t>Adj. R2</w:t>
            </w:r>
          </w:p>
        </w:tc>
      </w:tr>
      <w:tr>
        <w:trPr>
          <w:cantSplit/>
        </w:trPr>
        <w:tc>
          <w:tcPr>
            <w:tcW w:type="dxa" w:w="1008"/>
            <w:vAlign w:val="center"/>
          </w:tcPr>
          <w:p>
            <w:pPr>
              <w:jc w:val="left"/>
            </w:pPr>
            <w:r>
              <w:rPr>
                <w:rFonts w:ascii="Times New Roman" w:hAnsi="Times New Roman"/>
                <w:sz w:val="16"/>
              </w:rPr>
            </w:r>
            <w:r>
              <w:rPr>
                <w:rFonts w:ascii="Times New Roman" w:hAnsi="Times New Roman"/>
                <w:b w:val="0"/>
                <w:sz w:val="16"/>
              </w:rPr>
              <w:t>P1 Financial volatility</w:t>
            </w:r>
          </w:p>
        </w:tc>
        <w:tc>
          <w:tcPr>
            <w:tcW w:type="dxa" w:w="1008"/>
            <w:vAlign w:val="center"/>
          </w:tcPr>
          <w:p>
            <w:pPr>
              <w:jc w:val="left"/>
            </w:pPr>
            <w:r>
              <w:rPr>
                <w:rFonts w:ascii="Times New Roman" w:hAnsi="Times New Roman"/>
                <w:sz w:val="16"/>
              </w:rPr>
            </w:r>
            <w:r>
              <w:rPr>
                <w:rFonts w:ascii="Times New Roman" w:hAnsi="Times New Roman"/>
                <w:b w:val="0"/>
                <w:sz w:val="16"/>
              </w:rPr>
              <w:t>Financial_Volatility_z</w:t>
            </w:r>
          </w:p>
        </w:tc>
        <w:tc>
          <w:tcPr>
            <w:tcW w:type="dxa" w:w="1008"/>
            <w:vAlign w:val="center"/>
          </w:tcPr>
          <w:p>
            <w:pPr>
              <w:jc w:val="left"/>
            </w:pPr>
            <w:r>
              <w:rPr>
                <w:rFonts w:ascii="Times New Roman" w:hAnsi="Times New Roman"/>
                <w:sz w:val="16"/>
              </w:rPr>
            </w:r>
            <w:r>
              <w:rPr>
                <w:rFonts w:ascii="Times New Roman" w:hAnsi="Times New Roman"/>
                <w:b w:val="0"/>
                <w:sz w:val="16"/>
              </w:rPr>
              <w:t>CGRI_Equal_Weighted_z</w:t>
            </w:r>
          </w:p>
        </w:tc>
        <w:tc>
          <w:tcPr>
            <w:tcW w:type="dxa" w:w="1008"/>
            <w:vAlign w:val="center"/>
          </w:tcPr>
          <w:p>
            <w:pPr>
              <w:jc w:val="center"/>
            </w:pPr>
            <w:r>
              <w:rPr>
                <w:rFonts w:ascii="Times New Roman" w:hAnsi="Times New Roman"/>
                <w:sz w:val="16"/>
              </w:rPr>
            </w:r>
            <w:r>
              <w:rPr>
                <w:rFonts w:ascii="Times New Roman" w:hAnsi="Times New Roman"/>
                <w:b w:val="0"/>
                <w:sz w:val="16"/>
              </w:rPr>
              <w:t>0.4918</w:t>
            </w:r>
          </w:p>
        </w:tc>
        <w:tc>
          <w:tcPr>
            <w:tcW w:type="dxa" w:w="1008"/>
            <w:vAlign w:val="center"/>
          </w:tcPr>
          <w:p>
            <w:pPr>
              <w:jc w:val="center"/>
            </w:pPr>
            <w:r>
              <w:rPr>
                <w:rFonts w:ascii="Times New Roman" w:hAnsi="Times New Roman"/>
                <w:sz w:val="16"/>
              </w:rPr>
            </w:r>
            <w:r>
              <w:rPr>
                <w:rFonts w:ascii="Times New Roman" w:hAnsi="Times New Roman"/>
                <w:b w:val="0"/>
                <w:sz w:val="16"/>
              </w:rPr>
              <w:t>0.0963</w:t>
            </w:r>
          </w:p>
        </w:tc>
        <w:tc>
          <w:tcPr>
            <w:tcW w:type="dxa" w:w="1008"/>
            <w:vAlign w:val="center"/>
          </w:tcPr>
          <w:p>
            <w:pPr>
              <w:jc w:val="center"/>
            </w:pPr>
            <w:r>
              <w:rPr>
                <w:rFonts w:ascii="Times New Roman" w:hAnsi="Times New Roman"/>
                <w:sz w:val="16"/>
              </w:rPr>
            </w:r>
            <w:r>
              <w:rPr>
                <w:rFonts w:ascii="Times New Roman" w:hAnsi="Times New Roman"/>
                <w:b w:val="0"/>
                <w:sz w:val="16"/>
              </w:rPr>
              <w:t>5.1073</w:t>
            </w:r>
          </w:p>
        </w:tc>
        <w:tc>
          <w:tcPr>
            <w:tcW w:type="dxa" w:w="1008"/>
            <w:vAlign w:val="center"/>
          </w:tcPr>
          <w:p>
            <w:pPr>
              <w:jc w:val="center"/>
            </w:pPr>
            <w:r>
              <w:rPr>
                <w:rFonts w:ascii="Times New Roman" w:hAnsi="Times New Roman"/>
                <w:sz w:val="16"/>
              </w:rPr>
            </w:r>
            <w:r>
              <w:rPr>
                <w:rFonts w:ascii="Times New Roman" w:hAnsi="Times New Roman"/>
                <w:b w:val="0"/>
                <w:sz w:val="16"/>
              </w:rPr>
              <w:t>0.0000</w:t>
            </w:r>
          </w:p>
        </w:tc>
        <w:tc>
          <w:tcPr>
            <w:tcW w:type="dxa" w:w="1008"/>
            <w:vAlign w:val="center"/>
          </w:tcPr>
          <w:p>
            <w:pPr>
              <w:jc w:val="center"/>
            </w:pPr>
            <w:r>
              <w:rPr>
                <w:rFonts w:ascii="Times New Roman" w:hAnsi="Times New Roman"/>
                <w:sz w:val="16"/>
              </w:rPr>
            </w:r>
            <w:r>
              <w:rPr>
                <w:rFonts w:ascii="Times New Roman" w:hAnsi="Times New Roman"/>
                <w:b w:val="0"/>
                <w:sz w:val="16"/>
              </w:rPr>
              <w:t>6055</w:t>
            </w:r>
          </w:p>
        </w:tc>
        <w:tc>
          <w:tcPr>
            <w:tcW w:type="dxa" w:w="1008"/>
            <w:vAlign w:val="center"/>
          </w:tcPr>
          <w:p>
            <w:pPr>
              <w:jc w:val="center"/>
            </w:pPr>
            <w:r>
              <w:rPr>
                <w:rFonts w:ascii="Times New Roman" w:hAnsi="Times New Roman"/>
                <w:sz w:val="16"/>
              </w:rPr>
            </w:r>
            <w:r>
              <w:rPr>
                <w:rFonts w:ascii="Times New Roman" w:hAnsi="Times New Roman"/>
                <w:b w:val="0"/>
                <w:sz w:val="16"/>
              </w:rPr>
              <w:t>0.2326</w:t>
            </w:r>
          </w:p>
        </w:tc>
        <w:tc>
          <w:tcPr>
            <w:tcW w:type="dxa" w:w="1008"/>
            <w:vAlign w:val="center"/>
          </w:tcPr>
          <w:p>
            <w:pPr>
              <w:jc w:val="center"/>
            </w:pPr>
            <w:r>
              <w:rPr>
                <w:rFonts w:ascii="Times New Roman" w:hAnsi="Times New Roman"/>
                <w:sz w:val="16"/>
              </w:rPr>
            </w:r>
            <w:r>
              <w:rPr>
                <w:rFonts w:ascii="Times New Roman" w:hAnsi="Times New Roman"/>
                <w:b w:val="0"/>
                <w:sz w:val="16"/>
              </w:rPr>
              <w:t>0.2313</w:t>
            </w:r>
          </w:p>
        </w:tc>
      </w:tr>
      <w:tr>
        <w:trPr>
          <w:cantSplit/>
        </w:trPr>
        <w:tc>
          <w:tcPr>
            <w:tcW w:type="dxa" w:w="1008"/>
            <w:vAlign w:val="center"/>
          </w:tcPr>
          <w:p>
            <w:pPr>
              <w:jc w:val="left"/>
            </w:pPr>
            <w:r>
              <w:rPr>
                <w:rFonts w:ascii="Times New Roman" w:hAnsi="Times New Roman"/>
                <w:sz w:val="16"/>
              </w:rPr>
            </w:r>
            <w:r>
              <w:rPr>
                <w:rFonts w:ascii="Times New Roman" w:hAnsi="Times New Roman"/>
                <w:b w:val="0"/>
                <w:sz w:val="16"/>
              </w:rPr>
              <w:t>P1 Financial volatility</w:t>
            </w:r>
          </w:p>
        </w:tc>
        <w:tc>
          <w:tcPr>
            <w:tcW w:type="dxa" w:w="1008"/>
            <w:vAlign w:val="center"/>
          </w:tcPr>
          <w:p>
            <w:pPr>
              <w:jc w:val="left"/>
            </w:pPr>
            <w:r>
              <w:rPr>
                <w:rFonts w:ascii="Times New Roman" w:hAnsi="Times New Roman"/>
                <w:sz w:val="16"/>
              </w:rPr>
            </w:r>
            <w:r>
              <w:rPr>
                <w:rFonts w:ascii="Times New Roman" w:hAnsi="Times New Roman"/>
                <w:b w:val="0"/>
                <w:sz w:val="16"/>
              </w:rPr>
              <w:t>Financial_Volatility_z</w:t>
            </w:r>
          </w:p>
        </w:tc>
        <w:tc>
          <w:tcPr>
            <w:tcW w:type="dxa" w:w="1008"/>
            <w:vAlign w:val="center"/>
          </w:tcPr>
          <w:p>
            <w:pPr>
              <w:jc w:val="center"/>
            </w:pPr>
            <w:r>
              <w:rPr>
                <w:rFonts w:ascii="Times New Roman" w:hAnsi="Times New Roman"/>
                <w:sz w:val="16"/>
              </w:rPr>
            </w:r>
            <w:r>
              <w:rPr>
                <w:rFonts w:ascii="Times New Roman" w:hAnsi="Times New Roman"/>
                <w:b w:val="0"/>
                <w:sz w:val="16"/>
              </w:rPr>
              <w:t>OVX_Change_z</w:t>
            </w:r>
          </w:p>
        </w:tc>
        <w:tc>
          <w:tcPr>
            <w:tcW w:type="dxa" w:w="1008"/>
            <w:vAlign w:val="center"/>
          </w:tcPr>
          <w:p>
            <w:pPr>
              <w:jc w:val="center"/>
            </w:pPr>
            <w:r>
              <w:rPr>
                <w:rFonts w:ascii="Times New Roman" w:hAnsi="Times New Roman"/>
                <w:sz w:val="16"/>
              </w:rPr>
            </w:r>
            <w:r>
              <w:rPr>
                <w:rFonts w:ascii="Times New Roman" w:hAnsi="Times New Roman"/>
                <w:b w:val="0"/>
                <w:sz w:val="16"/>
              </w:rPr>
              <w:t>-0.0046</w:t>
            </w:r>
          </w:p>
        </w:tc>
        <w:tc>
          <w:tcPr>
            <w:tcW w:type="dxa" w:w="1008"/>
            <w:vAlign w:val="center"/>
          </w:tcPr>
          <w:p>
            <w:pPr>
              <w:jc w:val="center"/>
            </w:pPr>
            <w:r>
              <w:rPr>
                <w:rFonts w:ascii="Times New Roman" w:hAnsi="Times New Roman"/>
                <w:sz w:val="16"/>
              </w:rPr>
            </w:r>
            <w:r>
              <w:rPr>
                <w:rFonts w:ascii="Times New Roman" w:hAnsi="Times New Roman"/>
                <w:b w:val="0"/>
                <w:sz w:val="16"/>
              </w:rPr>
              <w:t>0.0123</w:t>
            </w:r>
          </w:p>
        </w:tc>
        <w:tc>
          <w:tcPr>
            <w:tcW w:type="dxa" w:w="1008"/>
            <w:vAlign w:val="center"/>
          </w:tcPr>
          <w:p>
            <w:pPr>
              <w:jc w:val="center"/>
            </w:pPr>
            <w:r>
              <w:rPr>
                <w:rFonts w:ascii="Times New Roman" w:hAnsi="Times New Roman"/>
                <w:sz w:val="16"/>
              </w:rPr>
            </w:r>
            <w:r>
              <w:rPr>
                <w:rFonts w:ascii="Times New Roman" w:hAnsi="Times New Roman"/>
                <w:b w:val="0"/>
                <w:sz w:val="16"/>
              </w:rPr>
              <w:t>-0.3786</w:t>
            </w:r>
          </w:p>
        </w:tc>
        <w:tc>
          <w:tcPr>
            <w:tcW w:type="dxa" w:w="1008"/>
            <w:vAlign w:val="center"/>
          </w:tcPr>
          <w:p>
            <w:pPr>
              <w:jc w:val="center"/>
            </w:pPr>
            <w:r>
              <w:rPr>
                <w:rFonts w:ascii="Times New Roman" w:hAnsi="Times New Roman"/>
                <w:sz w:val="16"/>
              </w:rPr>
            </w:r>
            <w:r>
              <w:rPr>
                <w:rFonts w:ascii="Times New Roman" w:hAnsi="Times New Roman"/>
                <w:b w:val="0"/>
                <w:sz w:val="16"/>
              </w:rPr>
              <w:t>0.7050</w:t>
            </w:r>
          </w:p>
        </w:tc>
        <w:tc>
          <w:tcPr>
            <w:tcW w:type="dxa" w:w="1008"/>
            <w:vAlign w:val="center"/>
          </w:tcPr>
          <w:p>
            <w:pPr>
              <w:jc w:val="center"/>
            </w:pPr>
            <w:r>
              <w:rPr>
                <w:rFonts w:ascii="Times New Roman" w:hAnsi="Times New Roman"/>
                <w:sz w:val="16"/>
              </w:rPr>
            </w:r>
            <w:r>
              <w:rPr>
                <w:rFonts w:ascii="Times New Roman" w:hAnsi="Times New Roman"/>
                <w:b w:val="0"/>
                <w:sz w:val="16"/>
              </w:rPr>
              <w:t>6055</w:t>
            </w:r>
          </w:p>
        </w:tc>
        <w:tc>
          <w:tcPr>
            <w:tcW w:type="dxa" w:w="1008"/>
            <w:vAlign w:val="center"/>
          </w:tcPr>
          <w:p>
            <w:pPr>
              <w:jc w:val="center"/>
            </w:pPr>
            <w:r>
              <w:rPr>
                <w:rFonts w:ascii="Times New Roman" w:hAnsi="Times New Roman"/>
                <w:sz w:val="16"/>
              </w:rPr>
            </w:r>
            <w:r>
              <w:rPr>
                <w:rFonts w:ascii="Times New Roman" w:hAnsi="Times New Roman"/>
                <w:b w:val="0"/>
                <w:sz w:val="16"/>
              </w:rPr>
              <w:t>0.2326</w:t>
            </w:r>
          </w:p>
        </w:tc>
        <w:tc>
          <w:tcPr>
            <w:tcW w:type="dxa" w:w="1008"/>
            <w:vAlign w:val="center"/>
          </w:tcPr>
          <w:p>
            <w:pPr>
              <w:jc w:val="center"/>
            </w:pPr>
            <w:r>
              <w:rPr>
                <w:rFonts w:ascii="Times New Roman" w:hAnsi="Times New Roman"/>
                <w:sz w:val="16"/>
              </w:rPr>
            </w:r>
            <w:r>
              <w:rPr>
                <w:rFonts w:ascii="Times New Roman" w:hAnsi="Times New Roman"/>
                <w:b w:val="0"/>
                <w:sz w:val="16"/>
              </w:rPr>
              <w:t>0.2313</w:t>
            </w:r>
          </w:p>
        </w:tc>
      </w:tr>
      <w:tr>
        <w:trPr>
          <w:cantSplit/>
        </w:trPr>
        <w:tc>
          <w:tcPr>
            <w:tcW w:type="dxa" w:w="1008"/>
            <w:vAlign w:val="center"/>
          </w:tcPr>
          <w:p>
            <w:pPr>
              <w:jc w:val="left"/>
            </w:pPr>
            <w:r>
              <w:rPr>
                <w:rFonts w:ascii="Times New Roman" w:hAnsi="Times New Roman"/>
                <w:sz w:val="16"/>
              </w:rPr>
            </w:r>
            <w:r>
              <w:rPr>
                <w:rFonts w:ascii="Times New Roman" w:hAnsi="Times New Roman"/>
                <w:b w:val="0"/>
                <w:sz w:val="16"/>
              </w:rPr>
              <w:t>P1 Financial volatility</w:t>
            </w:r>
          </w:p>
        </w:tc>
        <w:tc>
          <w:tcPr>
            <w:tcW w:type="dxa" w:w="1008"/>
            <w:vAlign w:val="center"/>
          </w:tcPr>
          <w:p>
            <w:pPr>
              <w:jc w:val="left"/>
            </w:pPr>
            <w:r>
              <w:rPr>
                <w:rFonts w:ascii="Times New Roman" w:hAnsi="Times New Roman"/>
                <w:sz w:val="16"/>
              </w:rPr>
            </w:r>
            <w:r>
              <w:rPr>
                <w:rFonts w:ascii="Times New Roman" w:hAnsi="Times New Roman"/>
                <w:b w:val="0"/>
                <w:sz w:val="16"/>
              </w:rPr>
              <w:t>Financial_Volatility_z</w:t>
            </w:r>
          </w:p>
        </w:tc>
        <w:tc>
          <w:tcPr>
            <w:tcW w:type="dxa" w:w="1008"/>
            <w:vAlign w:val="center"/>
          </w:tcPr>
          <w:p>
            <w:pPr>
              <w:jc w:val="left"/>
            </w:pPr>
            <w:r>
              <w:rPr>
                <w:rFonts w:ascii="Times New Roman" w:hAnsi="Times New Roman"/>
                <w:sz w:val="16"/>
              </w:rPr>
            </w:r>
            <w:r>
              <w:rPr>
                <w:rFonts w:ascii="Times New Roman" w:hAnsi="Times New Roman"/>
                <w:b w:val="0"/>
                <w:sz w:val="16"/>
              </w:rPr>
              <w:t>Brent_Return_z</w:t>
            </w:r>
          </w:p>
        </w:tc>
        <w:tc>
          <w:tcPr>
            <w:tcW w:type="dxa" w:w="1008"/>
            <w:vAlign w:val="center"/>
          </w:tcPr>
          <w:p>
            <w:pPr>
              <w:jc w:val="center"/>
            </w:pPr>
            <w:r>
              <w:rPr>
                <w:rFonts w:ascii="Times New Roman" w:hAnsi="Times New Roman"/>
                <w:sz w:val="16"/>
              </w:rPr>
            </w:r>
            <w:r>
              <w:rPr>
                <w:rFonts w:ascii="Times New Roman" w:hAnsi="Times New Roman"/>
                <w:b w:val="0"/>
                <w:sz w:val="16"/>
              </w:rPr>
              <w:t>0.0022</w:t>
            </w:r>
          </w:p>
        </w:tc>
        <w:tc>
          <w:tcPr>
            <w:tcW w:type="dxa" w:w="1008"/>
            <w:vAlign w:val="center"/>
          </w:tcPr>
          <w:p>
            <w:pPr>
              <w:jc w:val="center"/>
            </w:pPr>
            <w:r>
              <w:rPr>
                <w:rFonts w:ascii="Times New Roman" w:hAnsi="Times New Roman"/>
                <w:sz w:val="16"/>
              </w:rPr>
            </w:r>
            <w:r>
              <w:rPr>
                <w:rFonts w:ascii="Times New Roman" w:hAnsi="Times New Roman"/>
                <w:b w:val="0"/>
                <w:sz w:val="16"/>
              </w:rPr>
              <w:t>0.0084</w:t>
            </w:r>
          </w:p>
        </w:tc>
        <w:tc>
          <w:tcPr>
            <w:tcW w:type="dxa" w:w="1008"/>
            <w:vAlign w:val="center"/>
          </w:tcPr>
          <w:p>
            <w:pPr>
              <w:jc w:val="center"/>
            </w:pPr>
            <w:r>
              <w:rPr>
                <w:rFonts w:ascii="Times New Roman" w:hAnsi="Times New Roman"/>
                <w:sz w:val="16"/>
              </w:rPr>
            </w:r>
            <w:r>
              <w:rPr>
                <w:rFonts w:ascii="Times New Roman" w:hAnsi="Times New Roman"/>
                <w:b w:val="0"/>
                <w:sz w:val="16"/>
              </w:rPr>
              <w:t>0.2609</w:t>
            </w:r>
          </w:p>
        </w:tc>
        <w:tc>
          <w:tcPr>
            <w:tcW w:type="dxa" w:w="1008"/>
            <w:vAlign w:val="center"/>
          </w:tcPr>
          <w:p>
            <w:pPr>
              <w:jc w:val="center"/>
            </w:pPr>
            <w:r>
              <w:rPr>
                <w:rFonts w:ascii="Times New Roman" w:hAnsi="Times New Roman"/>
                <w:sz w:val="16"/>
              </w:rPr>
            </w:r>
            <w:r>
              <w:rPr>
                <w:rFonts w:ascii="Times New Roman" w:hAnsi="Times New Roman"/>
                <w:b w:val="0"/>
                <w:sz w:val="16"/>
              </w:rPr>
              <w:t>0.7941</w:t>
            </w:r>
          </w:p>
        </w:tc>
        <w:tc>
          <w:tcPr>
            <w:tcW w:type="dxa" w:w="1008"/>
            <w:vAlign w:val="center"/>
          </w:tcPr>
          <w:p>
            <w:pPr>
              <w:jc w:val="center"/>
            </w:pPr>
            <w:r>
              <w:rPr>
                <w:rFonts w:ascii="Times New Roman" w:hAnsi="Times New Roman"/>
                <w:sz w:val="16"/>
              </w:rPr>
            </w:r>
            <w:r>
              <w:rPr>
                <w:rFonts w:ascii="Times New Roman" w:hAnsi="Times New Roman"/>
                <w:b w:val="0"/>
                <w:sz w:val="16"/>
              </w:rPr>
              <w:t>6055</w:t>
            </w:r>
          </w:p>
        </w:tc>
        <w:tc>
          <w:tcPr>
            <w:tcW w:type="dxa" w:w="1008"/>
            <w:vAlign w:val="center"/>
          </w:tcPr>
          <w:p>
            <w:pPr>
              <w:jc w:val="center"/>
            </w:pPr>
            <w:r>
              <w:rPr>
                <w:rFonts w:ascii="Times New Roman" w:hAnsi="Times New Roman"/>
                <w:sz w:val="16"/>
              </w:rPr>
            </w:r>
            <w:r>
              <w:rPr>
                <w:rFonts w:ascii="Times New Roman" w:hAnsi="Times New Roman"/>
                <w:b w:val="0"/>
                <w:sz w:val="16"/>
              </w:rPr>
              <w:t>0.2326</w:t>
            </w:r>
          </w:p>
        </w:tc>
        <w:tc>
          <w:tcPr>
            <w:tcW w:type="dxa" w:w="1008"/>
            <w:vAlign w:val="center"/>
          </w:tcPr>
          <w:p>
            <w:pPr>
              <w:jc w:val="center"/>
            </w:pPr>
            <w:r>
              <w:rPr>
                <w:rFonts w:ascii="Times New Roman" w:hAnsi="Times New Roman"/>
                <w:sz w:val="16"/>
              </w:rPr>
            </w:r>
            <w:r>
              <w:rPr>
                <w:rFonts w:ascii="Times New Roman" w:hAnsi="Times New Roman"/>
                <w:b w:val="0"/>
                <w:sz w:val="16"/>
              </w:rPr>
              <w:t>0.2313</w:t>
            </w:r>
          </w:p>
        </w:tc>
      </w:tr>
      <w:tr>
        <w:trPr>
          <w:cantSplit/>
        </w:trPr>
        <w:tc>
          <w:tcPr>
            <w:tcW w:type="dxa" w:w="1008"/>
            <w:vAlign w:val="center"/>
          </w:tcPr>
          <w:p>
            <w:pPr>
              <w:jc w:val="left"/>
            </w:pPr>
            <w:r>
              <w:rPr>
                <w:rFonts w:ascii="Times New Roman" w:hAnsi="Times New Roman"/>
                <w:sz w:val="16"/>
              </w:rPr>
            </w:r>
            <w:r>
              <w:rPr>
                <w:rFonts w:ascii="Times New Roman" w:hAnsi="Times New Roman"/>
                <w:b w:val="0"/>
                <w:sz w:val="16"/>
              </w:rPr>
              <w:t>P1 Financial volatility</w:t>
            </w:r>
          </w:p>
        </w:tc>
        <w:tc>
          <w:tcPr>
            <w:tcW w:type="dxa" w:w="1008"/>
            <w:vAlign w:val="center"/>
          </w:tcPr>
          <w:p>
            <w:pPr>
              <w:jc w:val="left"/>
            </w:pPr>
            <w:r>
              <w:rPr>
                <w:rFonts w:ascii="Times New Roman" w:hAnsi="Times New Roman"/>
                <w:sz w:val="16"/>
              </w:rPr>
            </w:r>
            <w:r>
              <w:rPr>
                <w:rFonts w:ascii="Times New Roman" w:hAnsi="Times New Roman"/>
                <w:b w:val="0"/>
                <w:sz w:val="16"/>
              </w:rPr>
              <w:t>Financial_Volatility_z</w:t>
            </w:r>
          </w:p>
        </w:tc>
        <w:tc>
          <w:tcPr>
            <w:tcW w:type="dxa" w:w="1008"/>
            <w:vAlign w:val="center"/>
          </w:tcPr>
          <w:p>
            <w:pPr>
              <w:jc w:val="center"/>
            </w:pPr>
            <w:r>
              <w:rPr>
                <w:rFonts w:ascii="Times New Roman" w:hAnsi="Times New Roman"/>
                <w:sz w:val="16"/>
              </w:rPr>
            </w:r>
            <w:r>
              <w:rPr>
                <w:rFonts w:ascii="Times New Roman" w:hAnsi="Times New Roman"/>
                <w:b w:val="0"/>
                <w:sz w:val="16"/>
              </w:rPr>
              <w:t>BDI_Return_z</w:t>
            </w:r>
          </w:p>
        </w:tc>
        <w:tc>
          <w:tcPr>
            <w:tcW w:type="dxa" w:w="1008"/>
            <w:vAlign w:val="center"/>
          </w:tcPr>
          <w:p>
            <w:pPr>
              <w:jc w:val="center"/>
            </w:pPr>
            <w:r>
              <w:rPr>
                <w:rFonts w:ascii="Times New Roman" w:hAnsi="Times New Roman"/>
                <w:sz w:val="16"/>
              </w:rPr>
            </w:r>
            <w:r>
              <w:rPr>
                <w:rFonts w:ascii="Times New Roman" w:hAnsi="Times New Roman"/>
                <w:b w:val="0"/>
                <w:sz w:val="16"/>
              </w:rPr>
              <w:t>-0.0229</w:t>
            </w:r>
          </w:p>
        </w:tc>
        <w:tc>
          <w:tcPr>
            <w:tcW w:type="dxa" w:w="1008"/>
            <w:vAlign w:val="center"/>
          </w:tcPr>
          <w:p>
            <w:pPr>
              <w:jc w:val="center"/>
            </w:pPr>
            <w:r>
              <w:rPr>
                <w:rFonts w:ascii="Times New Roman" w:hAnsi="Times New Roman"/>
                <w:sz w:val="16"/>
              </w:rPr>
            </w:r>
            <w:r>
              <w:rPr>
                <w:rFonts w:ascii="Times New Roman" w:hAnsi="Times New Roman"/>
                <w:b w:val="0"/>
                <w:sz w:val="16"/>
              </w:rPr>
              <w:t>0.0085</w:t>
            </w:r>
          </w:p>
        </w:tc>
        <w:tc>
          <w:tcPr>
            <w:tcW w:type="dxa" w:w="1008"/>
            <w:vAlign w:val="center"/>
          </w:tcPr>
          <w:p>
            <w:pPr>
              <w:jc w:val="center"/>
            </w:pPr>
            <w:r>
              <w:rPr>
                <w:rFonts w:ascii="Times New Roman" w:hAnsi="Times New Roman"/>
                <w:sz w:val="16"/>
              </w:rPr>
            </w:r>
            <w:r>
              <w:rPr>
                <w:rFonts w:ascii="Times New Roman" w:hAnsi="Times New Roman"/>
                <w:b w:val="0"/>
                <w:sz w:val="16"/>
              </w:rPr>
              <w:t>-2.6949</w:t>
            </w:r>
          </w:p>
        </w:tc>
        <w:tc>
          <w:tcPr>
            <w:tcW w:type="dxa" w:w="1008"/>
            <w:vAlign w:val="center"/>
          </w:tcPr>
          <w:p>
            <w:pPr>
              <w:jc w:val="center"/>
            </w:pPr>
            <w:r>
              <w:rPr>
                <w:rFonts w:ascii="Times New Roman" w:hAnsi="Times New Roman"/>
                <w:sz w:val="16"/>
              </w:rPr>
            </w:r>
            <w:r>
              <w:rPr>
                <w:rFonts w:ascii="Times New Roman" w:hAnsi="Times New Roman"/>
                <w:b w:val="0"/>
                <w:sz w:val="16"/>
              </w:rPr>
              <w:t>0.0070</w:t>
            </w:r>
          </w:p>
        </w:tc>
        <w:tc>
          <w:tcPr>
            <w:tcW w:type="dxa" w:w="1008"/>
            <w:vAlign w:val="center"/>
          </w:tcPr>
          <w:p>
            <w:pPr>
              <w:jc w:val="center"/>
            </w:pPr>
            <w:r>
              <w:rPr>
                <w:rFonts w:ascii="Times New Roman" w:hAnsi="Times New Roman"/>
                <w:sz w:val="16"/>
              </w:rPr>
            </w:r>
            <w:r>
              <w:rPr>
                <w:rFonts w:ascii="Times New Roman" w:hAnsi="Times New Roman"/>
                <w:b w:val="0"/>
                <w:sz w:val="16"/>
              </w:rPr>
              <w:t>6055</w:t>
            </w:r>
          </w:p>
        </w:tc>
        <w:tc>
          <w:tcPr>
            <w:tcW w:type="dxa" w:w="1008"/>
            <w:vAlign w:val="center"/>
          </w:tcPr>
          <w:p>
            <w:pPr>
              <w:jc w:val="center"/>
            </w:pPr>
            <w:r>
              <w:rPr>
                <w:rFonts w:ascii="Times New Roman" w:hAnsi="Times New Roman"/>
                <w:sz w:val="16"/>
              </w:rPr>
            </w:r>
            <w:r>
              <w:rPr>
                <w:rFonts w:ascii="Times New Roman" w:hAnsi="Times New Roman"/>
                <w:b w:val="0"/>
                <w:sz w:val="16"/>
              </w:rPr>
              <w:t>0.2326</w:t>
            </w:r>
          </w:p>
        </w:tc>
        <w:tc>
          <w:tcPr>
            <w:tcW w:type="dxa" w:w="1008"/>
            <w:vAlign w:val="center"/>
          </w:tcPr>
          <w:p>
            <w:pPr>
              <w:jc w:val="center"/>
            </w:pPr>
            <w:r>
              <w:rPr>
                <w:rFonts w:ascii="Times New Roman" w:hAnsi="Times New Roman"/>
                <w:sz w:val="16"/>
              </w:rPr>
            </w:r>
            <w:r>
              <w:rPr>
                <w:rFonts w:ascii="Times New Roman" w:hAnsi="Times New Roman"/>
                <w:b w:val="0"/>
                <w:sz w:val="16"/>
              </w:rPr>
              <w:t>0.2313</w:t>
            </w:r>
          </w:p>
        </w:tc>
      </w:tr>
      <w:tr>
        <w:trPr>
          <w:cantSplit/>
        </w:trPr>
        <w:tc>
          <w:tcPr>
            <w:tcW w:type="dxa" w:w="1008"/>
            <w:vAlign w:val="center"/>
          </w:tcPr>
          <w:p>
            <w:pPr>
              <w:jc w:val="left"/>
            </w:pPr>
            <w:r>
              <w:rPr>
                <w:rFonts w:ascii="Times New Roman" w:hAnsi="Times New Roman"/>
                <w:sz w:val="16"/>
              </w:rPr>
            </w:r>
            <w:r>
              <w:rPr>
                <w:rFonts w:ascii="Times New Roman" w:hAnsi="Times New Roman"/>
                <w:b w:val="0"/>
                <w:sz w:val="16"/>
              </w:rPr>
              <w:t>P1 Financial volatility</w:t>
            </w:r>
          </w:p>
        </w:tc>
        <w:tc>
          <w:tcPr>
            <w:tcW w:type="dxa" w:w="1008"/>
            <w:vAlign w:val="center"/>
          </w:tcPr>
          <w:p>
            <w:pPr>
              <w:jc w:val="left"/>
            </w:pPr>
            <w:r>
              <w:rPr>
                <w:rFonts w:ascii="Times New Roman" w:hAnsi="Times New Roman"/>
                <w:sz w:val="16"/>
              </w:rPr>
            </w:r>
            <w:r>
              <w:rPr>
                <w:rFonts w:ascii="Times New Roman" w:hAnsi="Times New Roman"/>
                <w:b w:val="0"/>
                <w:sz w:val="16"/>
              </w:rPr>
              <w:t>Financial_Volatility_z</w:t>
            </w:r>
          </w:p>
        </w:tc>
        <w:tc>
          <w:tcPr>
            <w:tcW w:type="dxa" w:w="1008"/>
            <w:vAlign w:val="center"/>
          </w:tcPr>
          <w:p>
            <w:pPr>
              <w:jc w:val="center"/>
            </w:pPr>
            <w:r>
              <w:rPr>
                <w:rFonts w:ascii="Times New Roman" w:hAnsi="Times New Roman"/>
                <w:sz w:val="16"/>
              </w:rPr>
            </w:r>
            <w:r>
              <w:rPr>
                <w:rFonts w:ascii="Times New Roman" w:hAnsi="Times New Roman"/>
                <w:b w:val="0"/>
                <w:sz w:val="16"/>
              </w:rPr>
              <w:t>CGRI_x_CCI</w:t>
            </w:r>
          </w:p>
        </w:tc>
        <w:tc>
          <w:tcPr>
            <w:tcW w:type="dxa" w:w="1008"/>
            <w:vAlign w:val="center"/>
          </w:tcPr>
          <w:p>
            <w:pPr>
              <w:jc w:val="center"/>
            </w:pPr>
            <w:r>
              <w:rPr>
                <w:rFonts w:ascii="Times New Roman" w:hAnsi="Times New Roman"/>
                <w:sz w:val="16"/>
              </w:rPr>
            </w:r>
            <w:r>
              <w:rPr>
                <w:rFonts w:ascii="Times New Roman" w:hAnsi="Times New Roman"/>
                <w:b w:val="0"/>
                <w:sz w:val="16"/>
              </w:rPr>
              <w:t>-0.1779</w:t>
            </w:r>
          </w:p>
        </w:tc>
        <w:tc>
          <w:tcPr>
            <w:tcW w:type="dxa" w:w="1008"/>
            <w:vAlign w:val="center"/>
          </w:tcPr>
          <w:p>
            <w:pPr>
              <w:jc w:val="center"/>
            </w:pPr>
            <w:r>
              <w:rPr>
                <w:rFonts w:ascii="Times New Roman" w:hAnsi="Times New Roman"/>
                <w:sz w:val="16"/>
              </w:rPr>
            </w:r>
            <w:r>
              <w:rPr>
                <w:rFonts w:ascii="Times New Roman" w:hAnsi="Times New Roman"/>
                <w:b w:val="0"/>
                <w:sz w:val="16"/>
              </w:rPr>
              <w:t>0.0242</w:t>
            </w:r>
          </w:p>
        </w:tc>
        <w:tc>
          <w:tcPr>
            <w:tcW w:type="dxa" w:w="1008"/>
            <w:vAlign w:val="center"/>
          </w:tcPr>
          <w:p>
            <w:pPr>
              <w:jc w:val="center"/>
            </w:pPr>
            <w:r>
              <w:rPr>
                <w:rFonts w:ascii="Times New Roman" w:hAnsi="Times New Roman"/>
                <w:sz w:val="16"/>
              </w:rPr>
            </w:r>
            <w:r>
              <w:rPr>
                <w:rFonts w:ascii="Times New Roman" w:hAnsi="Times New Roman"/>
                <w:b w:val="0"/>
                <w:sz w:val="16"/>
              </w:rPr>
              <w:t>-7.3572</w:t>
            </w:r>
          </w:p>
        </w:tc>
        <w:tc>
          <w:tcPr>
            <w:tcW w:type="dxa" w:w="1008"/>
            <w:vAlign w:val="center"/>
          </w:tcPr>
          <w:p>
            <w:pPr>
              <w:jc w:val="center"/>
            </w:pPr>
            <w:r>
              <w:rPr>
                <w:rFonts w:ascii="Times New Roman" w:hAnsi="Times New Roman"/>
                <w:sz w:val="16"/>
              </w:rPr>
            </w:r>
            <w:r>
              <w:rPr>
                <w:rFonts w:ascii="Times New Roman" w:hAnsi="Times New Roman"/>
                <w:b w:val="0"/>
                <w:sz w:val="16"/>
              </w:rPr>
              <w:t>0.0000</w:t>
            </w:r>
          </w:p>
        </w:tc>
        <w:tc>
          <w:tcPr>
            <w:tcW w:type="dxa" w:w="1008"/>
            <w:vAlign w:val="center"/>
          </w:tcPr>
          <w:p>
            <w:pPr>
              <w:jc w:val="center"/>
            </w:pPr>
            <w:r>
              <w:rPr>
                <w:rFonts w:ascii="Times New Roman" w:hAnsi="Times New Roman"/>
                <w:sz w:val="16"/>
              </w:rPr>
            </w:r>
            <w:r>
              <w:rPr>
                <w:rFonts w:ascii="Times New Roman" w:hAnsi="Times New Roman"/>
                <w:b w:val="0"/>
                <w:sz w:val="16"/>
              </w:rPr>
              <w:t>6055</w:t>
            </w:r>
          </w:p>
        </w:tc>
        <w:tc>
          <w:tcPr>
            <w:tcW w:type="dxa" w:w="1008"/>
            <w:vAlign w:val="center"/>
          </w:tcPr>
          <w:p>
            <w:pPr>
              <w:jc w:val="center"/>
            </w:pPr>
            <w:r>
              <w:rPr>
                <w:rFonts w:ascii="Times New Roman" w:hAnsi="Times New Roman"/>
                <w:sz w:val="16"/>
              </w:rPr>
            </w:r>
            <w:r>
              <w:rPr>
                <w:rFonts w:ascii="Times New Roman" w:hAnsi="Times New Roman"/>
                <w:b w:val="0"/>
                <w:sz w:val="16"/>
              </w:rPr>
              <w:t>0.2326</w:t>
            </w:r>
          </w:p>
        </w:tc>
        <w:tc>
          <w:tcPr>
            <w:tcW w:type="dxa" w:w="1008"/>
            <w:vAlign w:val="center"/>
          </w:tcPr>
          <w:p>
            <w:pPr>
              <w:jc w:val="center"/>
            </w:pPr>
            <w:r>
              <w:rPr>
                <w:rFonts w:ascii="Times New Roman" w:hAnsi="Times New Roman"/>
                <w:sz w:val="16"/>
              </w:rPr>
            </w:r>
            <w:r>
              <w:rPr>
                <w:rFonts w:ascii="Times New Roman" w:hAnsi="Times New Roman"/>
                <w:b w:val="0"/>
                <w:sz w:val="16"/>
              </w:rPr>
              <w:t>0.2313</w:t>
            </w:r>
          </w:p>
        </w:tc>
      </w:tr>
      <w:tr>
        <w:trPr>
          <w:cantSplit/>
        </w:trPr>
        <w:tc>
          <w:tcPr>
            <w:tcW w:type="dxa" w:w="1008"/>
            <w:vAlign w:val="center"/>
          </w:tcPr>
          <w:p>
            <w:pPr>
              <w:jc w:val="left"/>
            </w:pPr>
            <w:r>
              <w:rPr>
                <w:rFonts w:ascii="Times New Roman" w:hAnsi="Times New Roman"/>
                <w:sz w:val="16"/>
              </w:rPr>
            </w:r>
            <w:r>
              <w:rPr>
                <w:rFonts w:ascii="Times New Roman" w:hAnsi="Times New Roman"/>
                <w:b w:val="0"/>
                <w:sz w:val="16"/>
              </w:rPr>
              <w:t>P1 Financial volatility</w:t>
            </w:r>
          </w:p>
        </w:tc>
        <w:tc>
          <w:tcPr>
            <w:tcW w:type="dxa" w:w="1008"/>
            <w:vAlign w:val="center"/>
          </w:tcPr>
          <w:p>
            <w:pPr>
              <w:jc w:val="left"/>
            </w:pPr>
            <w:r>
              <w:rPr>
                <w:rFonts w:ascii="Times New Roman" w:hAnsi="Times New Roman"/>
                <w:sz w:val="16"/>
              </w:rPr>
            </w:r>
            <w:r>
              <w:rPr>
                <w:rFonts w:ascii="Times New Roman" w:hAnsi="Times New Roman"/>
                <w:b w:val="0"/>
                <w:sz w:val="16"/>
              </w:rPr>
              <w:t>Financial_Volatility_z</w:t>
            </w:r>
          </w:p>
        </w:tc>
        <w:tc>
          <w:tcPr>
            <w:tcW w:type="dxa" w:w="1008"/>
            <w:vAlign w:val="center"/>
          </w:tcPr>
          <w:p>
            <w:pPr>
              <w:jc w:val="left"/>
            </w:pPr>
            <w:r>
              <w:rPr>
                <w:rFonts w:ascii="Times New Roman" w:hAnsi="Times New Roman"/>
                <w:sz w:val="16"/>
              </w:rPr>
            </w:r>
            <w:r>
              <w:rPr>
                <w:rFonts w:ascii="Times New Roman" w:hAnsi="Times New Roman"/>
                <w:b w:val="0"/>
                <w:sz w:val="16"/>
              </w:rPr>
              <w:t>CGRI_x_EnergyImport</w:t>
            </w:r>
          </w:p>
        </w:tc>
        <w:tc>
          <w:tcPr>
            <w:tcW w:type="dxa" w:w="1008"/>
            <w:vAlign w:val="center"/>
          </w:tcPr>
          <w:p>
            <w:pPr>
              <w:jc w:val="center"/>
            </w:pPr>
            <w:r>
              <w:rPr>
                <w:rFonts w:ascii="Times New Roman" w:hAnsi="Times New Roman"/>
                <w:sz w:val="16"/>
              </w:rPr>
            </w:r>
            <w:r>
              <w:rPr>
                <w:rFonts w:ascii="Times New Roman" w:hAnsi="Times New Roman"/>
                <w:b w:val="0"/>
                <w:sz w:val="16"/>
              </w:rPr>
              <w:t>-0.4045</w:t>
            </w:r>
          </w:p>
        </w:tc>
        <w:tc>
          <w:tcPr>
            <w:tcW w:type="dxa" w:w="1008"/>
            <w:vAlign w:val="center"/>
          </w:tcPr>
          <w:p>
            <w:pPr>
              <w:jc w:val="center"/>
            </w:pPr>
            <w:r>
              <w:rPr>
                <w:rFonts w:ascii="Times New Roman" w:hAnsi="Times New Roman"/>
                <w:sz w:val="16"/>
              </w:rPr>
            </w:r>
            <w:r>
              <w:rPr>
                <w:rFonts w:ascii="Times New Roman" w:hAnsi="Times New Roman"/>
                <w:b w:val="0"/>
                <w:sz w:val="16"/>
              </w:rPr>
              <w:t>0.1107</w:t>
            </w:r>
          </w:p>
        </w:tc>
        <w:tc>
          <w:tcPr>
            <w:tcW w:type="dxa" w:w="1008"/>
            <w:vAlign w:val="center"/>
          </w:tcPr>
          <w:p>
            <w:pPr>
              <w:jc w:val="center"/>
            </w:pPr>
            <w:r>
              <w:rPr>
                <w:rFonts w:ascii="Times New Roman" w:hAnsi="Times New Roman"/>
                <w:sz w:val="16"/>
              </w:rPr>
            </w:r>
            <w:r>
              <w:rPr>
                <w:rFonts w:ascii="Times New Roman" w:hAnsi="Times New Roman"/>
                <w:b w:val="0"/>
                <w:sz w:val="16"/>
              </w:rPr>
              <w:t>-3.6536</w:t>
            </w:r>
          </w:p>
        </w:tc>
        <w:tc>
          <w:tcPr>
            <w:tcW w:type="dxa" w:w="1008"/>
            <w:vAlign w:val="center"/>
          </w:tcPr>
          <w:p>
            <w:pPr>
              <w:jc w:val="center"/>
            </w:pPr>
            <w:r>
              <w:rPr>
                <w:rFonts w:ascii="Times New Roman" w:hAnsi="Times New Roman"/>
                <w:sz w:val="16"/>
              </w:rPr>
            </w:r>
            <w:r>
              <w:rPr>
                <w:rFonts w:ascii="Times New Roman" w:hAnsi="Times New Roman"/>
                <w:b w:val="0"/>
                <w:sz w:val="16"/>
              </w:rPr>
              <w:t>0.0003</w:t>
            </w:r>
          </w:p>
        </w:tc>
        <w:tc>
          <w:tcPr>
            <w:tcW w:type="dxa" w:w="1008"/>
            <w:vAlign w:val="center"/>
          </w:tcPr>
          <w:p>
            <w:pPr>
              <w:jc w:val="center"/>
            </w:pPr>
            <w:r>
              <w:rPr>
                <w:rFonts w:ascii="Times New Roman" w:hAnsi="Times New Roman"/>
                <w:sz w:val="16"/>
              </w:rPr>
            </w:r>
            <w:r>
              <w:rPr>
                <w:rFonts w:ascii="Times New Roman" w:hAnsi="Times New Roman"/>
                <w:b w:val="0"/>
                <w:sz w:val="16"/>
              </w:rPr>
              <w:t>6055</w:t>
            </w:r>
          </w:p>
        </w:tc>
        <w:tc>
          <w:tcPr>
            <w:tcW w:type="dxa" w:w="1008"/>
            <w:vAlign w:val="center"/>
          </w:tcPr>
          <w:p>
            <w:pPr>
              <w:jc w:val="center"/>
            </w:pPr>
            <w:r>
              <w:rPr>
                <w:rFonts w:ascii="Times New Roman" w:hAnsi="Times New Roman"/>
                <w:sz w:val="16"/>
              </w:rPr>
            </w:r>
            <w:r>
              <w:rPr>
                <w:rFonts w:ascii="Times New Roman" w:hAnsi="Times New Roman"/>
                <w:b w:val="0"/>
                <w:sz w:val="16"/>
              </w:rPr>
              <w:t>0.2326</w:t>
            </w:r>
          </w:p>
        </w:tc>
        <w:tc>
          <w:tcPr>
            <w:tcW w:type="dxa" w:w="1008"/>
            <w:vAlign w:val="center"/>
          </w:tcPr>
          <w:p>
            <w:pPr>
              <w:jc w:val="center"/>
            </w:pPr>
            <w:r>
              <w:rPr>
                <w:rFonts w:ascii="Times New Roman" w:hAnsi="Times New Roman"/>
                <w:sz w:val="16"/>
              </w:rPr>
            </w:r>
            <w:r>
              <w:rPr>
                <w:rFonts w:ascii="Times New Roman" w:hAnsi="Times New Roman"/>
                <w:b w:val="0"/>
                <w:sz w:val="16"/>
              </w:rPr>
              <w:t>0.2313</w:t>
            </w:r>
          </w:p>
        </w:tc>
      </w:tr>
      <w:tr>
        <w:trPr>
          <w:cantSplit/>
        </w:trPr>
        <w:tc>
          <w:tcPr>
            <w:tcW w:type="dxa" w:w="1008"/>
            <w:vAlign w:val="center"/>
          </w:tcPr>
          <w:p>
            <w:pPr>
              <w:jc w:val="left"/>
            </w:pPr>
            <w:r>
              <w:rPr>
                <w:rFonts w:ascii="Times New Roman" w:hAnsi="Times New Roman"/>
                <w:sz w:val="16"/>
              </w:rPr>
            </w:r>
            <w:r>
              <w:rPr>
                <w:rFonts w:ascii="Times New Roman" w:hAnsi="Times New Roman"/>
                <w:b w:val="0"/>
                <w:sz w:val="16"/>
              </w:rPr>
              <w:t>P2 Financial stress</w:t>
            </w:r>
          </w:p>
        </w:tc>
        <w:tc>
          <w:tcPr>
            <w:tcW w:type="dxa" w:w="1008"/>
            <w:vAlign w:val="center"/>
          </w:tcPr>
          <w:p>
            <w:pPr>
              <w:jc w:val="left"/>
            </w:pPr>
            <w:r>
              <w:rPr>
                <w:rFonts w:ascii="Times New Roman" w:hAnsi="Times New Roman"/>
                <w:sz w:val="16"/>
              </w:rPr>
            </w:r>
            <w:r>
              <w:rPr>
                <w:rFonts w:ascii="Times New Roman" w:hAnsi="Times New Roman"/>
                <w:b w:val="0"/>
                <w:sz w:val="16"/>
              </w:rPr>
              <w:t>Financial_Stress_z</w:t>
            </w:r>
          </w:p>
        </w:tc>
        <w:tc>
          <w:tcPr>
            <w:tcW w:type="dxa" w:w="1008"/>
            <w:vAlign w:val="center"/>
          </w:tcPr>
          <w:p>
            <w:pPr>
              <w:jc w:val="left"/>
            </w:pPr>
            <w:r>
              <w:rPr>
                <w:rFonts w:ascii="Times New Roman" w:hAnsi="Times New Roman"/>
                <w:sz w:val="16"/>
              </w:rPr>
            </w:r>
            <w:r>
              <w:rPr>
                <w:rFonts w:ascii="Times New Roman" w:hAnsi="Times New Roman"/>
                <w:b w:val="0"/>
                <w:sz w:val="16"/>
              </w:rPr>
              <w:t>CGRI_Equal_Weighted_z</w:t>
            </w:r>
          </w:p>
        </w:tc>
        <w:tc>
          <w:tcPr>
            <w:tcW w:type="dxa" w:w="1008"/>
            <w:vAlign w:val="center"/>
          </w:tcPr>
          <w:p>
            <w:pPr>
              <w:jc w:val="center"/>
            </w:pPr>
            <w:r>
              <w:rPr>
                <w:rFonts w:ascii="Times New Roman" w:hAnsi="Times New Roman"/>
                <w:sz w:val="16"/>
              </w:rPr>
            </w:r>
            <w:r>
              <w:rPr>
                <w:rFonts w:ascii="Times New Roman" w:hAnsi="Times New Roman"/>
                <w:b w:val="0"/>
                <w:sz w:val="16"/>
              </w:rPr>
              <w:t>0.2237</w:t>
            </w:r>
          </w:p>
        </w:tc>
        <w:tc>
          <w:tcPr>
            <w:tcW w:type="dxa" w:w="1008"/>
            <w:vAlign w:val="center"/>
          </w:tcPr>
          <w:p>
            <w:pPr>
              <w:jc w:val="center"/>
            </w:pPr>
            <w:r>
              <w:rPr>
                <w:rFonts w:ascii="Times New Roman" w:hAnsi="Times New Roman"/>
                <w:sz w:val="16"/>
              </w:rPr>
            </w:r>
            <w:r>
              <w:rPr>
                <w:rFonts w:ascii="Times New Roman" w:hAnsi="Times New Roman"/>
                <w:b w:val="0"/>
                <w:sz w:val="16"/>
              </w:rPr>
              <w:t>0.1403</w:t>
            </w:r>
          </w:p>
        </w:tc>
        <w:tc>
          <w:tcPr>
            <w:tcW w:type="dxa" w:w="1008"/>
            <w:vAlign w:val="center"/>
          </w:tcPr>
          <w:p>
            <w:pPr>
              <w:jc w:val="center"/>
            </w:pPr>
            <w:r>
              <w:rPr>
                <w:rFonts w:ascii="Times New Roman" w:hAnsi="Times New Roman"/>
                <w:sz w:val="16"/>
              </w:rPr>
            </w:r>
            <w:r>
              <w:rPr>
                <w:rFonts w:ascii="Times New Roman" w:hAnsi="Times New Roman"/>
                <w:b w:val="0"/>
                <w:sz w:val="16"/>
              </w:rPr>
              <w:t>1.5945</w:t>
            </w:r>
          </w:p>
        </w:tc>
        <w:tc>
          <w:tcPr>
            <w:tcW w:type="dxa" w:w="1008"/>
            <w:vAlign w:val="center"/>
          </w:tcPr>
          <w:p>
            <w:pPr>
              <w:jc w:val="center"/>
            </w:pPr>
            <w:r>
              <w:rPr>
                <w:rFonts w:ascii="Times New Roman" w:hAnsi="Times New Roman"/>
                <w:sz w:val="16"/>
              </w:rPr>
            </w:r>
            <w:r>
              <w:rPr>
                <w:rFonts w:ascii="Times New Roman" w:hAnsi="Times New Roman"/>
                <w:b w:val="0"/>
                <w:sz w:val="16"/>
              </w:rPr>
              <w:t>0.1108</w:t>
            </w:r>
          </w:p>
        </w:tc>
        <w:tc>
          <w:tcPr>
            <w:tcW w:type="dxa" w:w="1008"/>
            <w:vAlign w:val="center"/>
          </w:tcPr>
          <w:p>
            <w:pPr>
              <w:jc w:val="center"/>
            </w:pPr>
            <w:r>
              <w:rPr>
                <w:rFonts w:ascii="Times New Roman" w:hAnsi="Times New Roman"/>
                <w:sz w:val="16"/>
              </w:rPr>
            </w:r>
            <w:r>
              <w:rPr>
                <w:rFonts w:ascii="Times New Roman" w:hAnsi="Times New Roman"/>
                <w:b w:val="0"/>
                <w:sz w:val="16"/>
              </w:rPr>
              <w:t>6055</w:t>
            </w:r>
          </w:p>
        </w:tc>
        <w:tc>
          <w:tcPr>
            <w:tcW w:type="dxa" w:w="1008"/>
            <w:vAlign w:val="center"/>
          </w:tcPr>
          <w:p>
            <w:pPr>
              <w:jc w:val="center"/>
            </w:pPr>
            <w:r>
              <w:rPr>
                <w:rFonts w:ascii="Times New Roman" w:hAnsi="Times New Roman"/>
                <w:sz w:val="16"/>
              </w:rPr>
            </w:r>
            <w:r>
              <w:rPr>
                <w:rFonts w:ascii="Times New Roman" w:hAnsi="Times New Roman"/>
                <w:b w:val="0"/>
                <w:sz w:val="16"/>
              </w:rPr>
              <w:t>0.0842</w:t>
            </w:r>
          </w:p>
        </w:tc>
        <w:tc>
          <w:tcPr>
            <w:tcW w:type="dxa" w:w="1008"/>
            <w:vAlign w:val="center"/>
          </w:tcPr>
          <w:p>
            <w:pPr>
              <w:jc w:val="center"/>
            </w:pPr>
            <w:r>
              <w:rPr>
                <w:rFonts w:ascii="Times New Roman" w:hAnsi="Times New Roman"/>
                <w:sz w:val="16"/>
              </w:rPr>
            </w:r>
            <w:r>
              <w:rPr>
                <w:rFonts w:ascii="Times New Roman" w:hAnsi="Times New Roman"/>
                <w:b w:val="0"/>
                <w:sz w:val="16"/>
              </w:rPr>
              <w:t>0.0827</w:t>
            </w:r>
          </w:p>
        </w:tc>
      </w:tr>
      <w:tr>
        <w:trPr>
          <w:cantSplit/>
        </w:trPr>
        <w:tc>
          <w:tcPr>
            <w:tcW w:type="dxa" w:w="1008"/>
            <w:vAlign w:val="center"/>
          </w:tcPr>
          <w:p>
            <w:pPr>
              <w:jc w:val="left"/>
            </w:pPr>
            <w:r>
              <w:rPr>
                <w:rFonts w:ascii="Times New Roman" w:hAnsi="Times New Roman"/>
                <w:sz w:val="16"/>
              </w:rPr>
            </w:r>
            <w:r>
              <w:rPr>
                <w:rFonts w:ascii="Times New Roman" w:hAnsi="Times New Roman"/>
                <w:b w:val="0"/>
                <w:sz w:val="16"/>
              </w:rPr>
              <w:t>P2 Financial stress</w:t>
            </w:r>
          </w:p>
        </w:tc>
        <w:tc>
          <w:tcPr>
            <w:tcW w:type="dxa" w:w="1008"/>
            <w:vAlign w:val="center"/>
          </w:tcPr>
          <w:p>
            <w:pPr>
              <w:jc w:val="left"/>
            </w:pPr>
            <w:r>
              <w:rPr>
                <w:rFonts w:ascii="Times New Roman" w:hAnsi="Times New Roman"/>
                <w:sz w:val="16"/>
              </w:rPr>
            </w:r>
            <w:r>
              <w:rPr>
                <w:rFonts w:ascii="Times New Roman" w:hAnsi="Times New Roman"/>
                <w:b w:val="0"/>
                <w:sz w:val="16"/>
              </w:rPr>
              <w:t>Financial_Stress_z</w:t>
            </w:r>
          </w:p>
        </w:tc>
        <w:tc>
          <w:tcPr>
            <w:tcW w:type="dxa" w:w="1008"/>
            <w:vAlign w:val="center"/>
          </w:tcPr>
          <w:p>
            <w:pPr>
              <w:jc w:val="center"/>
            </w:pPr>
            <w:r>
              <w:rPr>
                <w:rFonts w:ascii="Times New Roman" w:hAnsi="Times New Roman"/>
                <w:sz w:val="16"/>
              </w:rPr>
            </w:r>
            <w:r>
              <w:rPr>
                <w:rFonts w:ascii="Times New Roman" w:hAnsi="Times New Roman"/>
                <w:b w:val="0"/>
                <w:sz w:val="16"/>
              </w:rPr>
              <w:t>OVX_Change_z</w:t>
            </w:r>
          </w:p>
        </w:tc>
        <w:tc>
          <w:tcPr>
            <w:tcW w:type="dxa" w:w="1008"/>
            <w:vAlign w:val="center"/>
          </w:tcPr>
          <w:p>
            <w:pPr>
              <w:jc w:val="center"/>
            </w:pPr>
            <w:r>
              <w:rPr>
                <w:rFonts w:ascii="Times New Roman" w:hAnsi="Times New Roman"/>
                <w:sz w:val="16"/>
              </w:rPr>
            </w:r>
            <w:r>
              <w:rPr>
                <w:rFonts w:ascii="Times New Roman" w:hAnsi="Times New Roman"/>
                <w:b w:val="0"/>
                <w:sz w:val="16"/>
              </w:rPr>
              <w:t>0.0274</w:t>
            </w:r>
          </w:p>
        </w:tc>
        <w:tc>
          <w:tcPr>
            <w:tcW w:type="dxa" w:w="1008"/>
            <w:vAlign w:val="center"/>
          </w:tcPr>
          <w:p>
            <w:pPr>
              <w:jc w:val="center"/>
            </w:pPr>
            <w:r>
              <w:rPr>
                <w:rFonts w:ascii="Times New Roman" w:hAnsi="Times New Roman"/>
                <w:sz w:val="16"/>
              </w:rPr>
            </w:r>
            <w:r>
              <w:rPr>
                <w:rFonts w:ascii="Times New Roman" w:hAnsi="Times New Roman"/>
                <w:b w:val="0"/>
                <w:sz w:val="16"/>
              </w:rPr>
              <w:t>0.0175</w:t>
            </w:r>
          </w:p>
        </w:tc>
        <w:tc>
          <w:tcPr>
            <w:tcW w:type="dxa" w:w="1008"/>
            <w:vAlign w:val="center"/>
          </w:tcPr>
          <w:p>
            <w:pPr>
              <w:jc w:val="center"/>
            </w:pPr>
            <w:r>
              <w:rPr>
                <w:rFonts w:ascii="Times New Roman" w:hAnsi="Times New Roman"/>
                <w:sz w:val="16"/>
              </w:rPr>
            </w:r>
            <w:r>
              <w:rPr>
                <w:rFonts w:ascii="Times New Roman" w:hAnsi="Times New Roman"/>
                <w:b w:val="0"/>
                <w:sz w:val="16"/>
              </w:rPr>
              <w:t>1.5683</w:t>
            </w:r>
          </w:p>
        </w:tc>
        <w:tc>
          <w:tcPr>
            <w:tcW w:type="dxa" w:w="1008"/>
            <w:vAlign w:val="center"/>
          </w:tcPr>
          <w:p>
            <w:pPr>
              <w:jc w:val="center"/>
            </w:pPr>
            <w:r>
              <w:rPr>
                <w:rFonts w:ascii="Times New Roman" w:hAnsi="Times New Roman"/>
                <w:sz w:val="16"/>
              </w:rPr>
            </w:r>
            <w:r>
              <w:rPr>
                <w:rFonts w:ascii="Times New Roman" w:hAnsi="Times New Roman"/>
                <w:b w:val="0"/>
                <w:sz w:val="16"/>
              </w:rPr>
              <w:t>0.1168</w:t>
            </w:r>
          </w:p>
        </w:tc>
        <w:tc>
          <w:tcPr>
            <w:tcW w:type="dxa" w:w="1008"/>
            <w:vAlign w:val="center"/>
          </w:tcPr>
          <w:p>
            <w:pPr>
              <w:jc w:val="center"/>
            </w:pPr>
            <w:r>
              <w:rPr>
                <w:rFonts w:ascii="Times New Roman" w:hAnsi="Times New Roman"/>
                <w:sz w:val="16"/>
              </w:rPr>
            </w:r>
            <w:r>
              <w:rPr>
                <w:rFonts w:ascii="Times New Roman" w:hAnsi="Times New Roman"/>
                <w:b w:val="0"/>
                <w:sz w:val="16"/>
              </w:rPr>
              <w:t>6055</w:t>
            </w:r>
          </w:p>
        </w:tc>
        <w:tc>
          <w:tcPr>
            <w:tcW w:type="dxa" w:w="1008"/>
            <w:vAlign w:val="center"/>
          </w:tcPr>
          <w:p>
            <w:pPr>
              <w:jc w:val="center"/>
            </w:pPr>
            <w:r>
              <w:rPr>
                <w:rFonts w:ascii="Times New Roman" w:hAnsi="Times New Roman"/>
                <w:sz w:val="16"/>
              </w:rPr>
            </w:r>
            <w:r>
              <w:rPr>
                <w:rFonts w:ascii="Times New Roman" w:hAnsi="Times New Roman"/>
                <w:b w:val="0"/>
                <w:sz w:val="16"/>
              </w:rPr>
              <w:t>0.0842</w:t>
            </w:r>
          </w:p>
        </w:tc>
        <w:tc>
          <w:tcPr>
            <w:tcW w:type="dxa" w:w="1008"/>
            <w:vAlign w:val="center"/>
          </w:tcPr>
          <w:p>
            <w:pPr>
              <w:jc w:val="center"/>
            </w:pPr>
            <w:r>
              <w:rPr>
                <w:rFonts w:ascii="Times New Roman" w:hAnsi="Times New Roman"/>
                <w:sz w:val="16"/>
              </w:rPr>
            </w:r>
            <w:r>
              <w:rPr>
                <w:rFonts w:ascii="Times New Roman" w:hAnsi="Times New Roman"/>
                <w:b w:val="0"/>
                <w:sz w:val="16"/>
              </w:rPr>
              <w:t>0.0827</w:t>
            </w:r>
          </w:p>
        </w:tc>
      </w:tr>
      <w:tr>
        <w:trPr>
          <w:cantSplit/>
        </w:trPr>
        <w:tc>
          <w:tcPr>
            <w:tcW w:type="dxa" w:w="1008"/>
            <w:vAlign w:val="center"/>
          </w:tcPr>
          <w:p>
            <w:pPr>
              <w:jc w:val="left"/>
            </w:pPr>
            <w:r>
              <w:rPr>
                <w:rFonts w:ascii="Times New Roman" w:hAnsi="Times New Roman"/>
                <w:sz w:val="16"/>
              </w:rPr>
            </w:r>
            <w:r>
              <w:rPr>
                <w:rFonts w:ascii="Times New Roman" w:hAnsi="Times New Roman"/>
                <w:b w:val="0"/>
                <w:sz w:val="16"/>
              </w:rPr>
              <w:t>P2 Financial stress</w:t>
            </w:r>
          </w:p>
        </w:tc>
        <w:tc>
          <w:tcPr>
            <w:tcW w:type="dxa" w:w="1008"/>
            <w:vAlign w:val="center"/>
          </w:tcPr>
          <w:p>
            <w:pPr>
              <w:jc w:val="left"/>
            </w:pPr>
            <w:r>
              <w:rPr>
                <w:rFonts w:ascii="Times New Roman" w:hAnsi="Times New Roman"/>
                <w:sz w:val="16"/>
              </w:rPr>
            </w:r>
            <w:r>
              <w:rPr>
                <w:rFonts w:ascii="Times New Roman" w:hAnsi="Times New Roman"/>
                <w:b w:val="0"/>
                <w:sz w:val="16"/>
              </w:rPr>
              <w:t>Financial_Stress_z</w:t>
            </w:r>
          </w:p>
        </w:tc>
        <w:tc>
          <w:tcPr>
            <w:tcW w:type="dxa" w:w="1008"/>
            <w:vAlign w:val="center"/>
          </w:tcPr>
          <w:p>
            <w:pPr>
              <w:jc w:val="left"/>
            </w:pPr>
            <w:r>
              <w:rPr>
                <w:rFonts w:ascii="Times New Roman" w:hAnsi="Times New Roman"/>
                <w:sz w:val="16"/>
              </w:rPr>
            </w:r>
            <w:r>
              <w:rPr>
                <w:rFonts w:ascii="Times New Roman" w:hAnsi="Times New Roman"/>
                <w:b w:val="0"/>
                <w:sz w:val="16"/>
              </w:rPr>
              <w:t>Brent_Return_z</w:t>
            </w:r>
          </w:p>
        </w:tc>
        <w:tc>
          <w:tcPr>
            <w:tcW w:type="dxa" w:w="1008"/>
            <w:vAlign w:val="center"/>
          </w:tcPr>
          <w:p>
            <w:pPr>
              <w:jc w:val="center"/>
            </w:pPr>
            <w:r>
              <w:rPr>
                <w:rFonts w:ascii="Times New Roman" w:hAnsi="Times New Roman"/>
                <w:sz w:val="16"/>
              </w:rPr>
            </w:r>
            <w:r>
              <w:rPr>
                <w:rFonts w:ascii="Times New Roman" w:hAnsi="Times New Roman"/>
                <w:b w:val="0"/>
                <w:sz w:val="16"/>
              </w:rPr>
              <w:t>-0.0281</w:t>
            </w:r>
          </w:p>
        </w:tc>
        <w:tc>
          <w:tcPr>
            <w:tcW w:type="dxa" w:w="1008"/>
            <w:vAlign w:val="center"/>
          </w:tcPr>
          <w:p>
            <w:pPr>
              <w:jc w:val="center"/>
            </w:pPr>
            <w:r>
              <w:rPr>
                <w:rFonts w:ascii="Times New Roman" w:hAnsi="Times New Roman"/>
                <w:sz w:val="16"/>
              </w:rPr>
            </w:r>
            <w:r>
              <w:rPr>
                <w:rFonts w:ascii="Times New Roman" w:hAnsi="Times New Roman"/>
                <w:b w:val="0"/>
                <w:sz w:val="16"/>
              </w:rPr>
              <w:t>0.0106</w:t>
            </w:r>
          </w:p>
        </w:tc>
        <w:tc>
          <w:tcPr>
            <w:tcW w:type="dxa" w:w="1008"/>
            <w:vAlign w:val="center"/>
          </w:tcPr>
          <w:p>
            <w:pPr>
              <w:jc w:val="center"/>
            </w:pPr>
            <w:r>
              <w:rPr>
                <w:rFonts w:ascii="Times New Roman" w:hAnsi="Times New Roman"/>
                <w:sz w:val="16"/>
              </w:rPr>
            </w:r>
            <w:r>
              <w:rPr>
                <w:rFonts w:ascii="Times New Roman" w:hAnsi="Times New Roman"/>
                <w:b w:val="0"/>
                <w:sz w:val="16"/>
              </w:rPr>
              <w:t>-2.6392</w:t>
            </w:r>
          </w:p>
        </w:tc>
        <w:tc>
          <w:tcPr>
            <w:tcW w:type="dxa" w:w="1008"/>
            <w:vAlign w:val="center"/>
          </w:tcPr>
          <w:p>
            <w:pPr>
              <w:jc w:val="center"/>
            </w:pPr>
            <w:r>
              <w:rPr>
                <w:rFonts w:ascii="Times New Roman" w:hAnsi="Times New Roman"/>
                <w:sz w:val="16"/>
              </w:rPr>
            </w:r>
            <w:r>
              <w:rPr>
                <w:rFonts w:ascii="Times New Roman" w:hAnsi="Times New Roman"/>
                <w:b w:val="0"/>
                <w:sz w:val="16"/>
              </w:rPr>
              <w:t>0.0083</w:t>
            </w:r>
          </w:p>
        </w:tc>
        <w:tc>
          <w:tcPr>
            <w:tcW w:type="dxa" w:w="1008"/>
            <w:vAlign w:val="center"/>
          </w:tcPr>
          <w:p>
            <w:pPr>
              <w:jc w:val="center"/>
            </w:pPr>
            <w:r>
              <w:rPr>
                <w:rFonts w:ascii="Times New Roman" w:hAnsi="Times New Roman"/>
                <w:sz w:val="16"/>
              </w:rPr>
            </w:r>
            <w:r>
              <w:rPr>
                <w:rFonts w:ascii="Times New Roman" w:hAnsi="Times New Roman"/>
                <w:b w:val="0"/>
                <w:sz w:val="16"/>
              </w:rPr>
              <w:t>6055</w:t>
            </w:r>
          </w:p>
        </w:tc>
        <w:tc>
          <w:tcPr>
            <w:tcW w:type="dxa" w:w="1008"/>
            <w:vAlign w:val="center"/>
          </w:tcPr>
          <w:p>
            <w:pPr>
              <w:jc w:val="center"/>
            </w:pPr>
            <w:r>
              <w:rPr>
                <w:rFonts w:ascii="Times New Roman" w:hAnsi="Times New Roman"/>
                <w:sz w:val="16"/>
              </w:rPr>
            </w:r>
            <w:r>
              <w:rPr>
                <w:rFonts w:ascii="Times New Roman" w:hAnsi="Times New Roman"/>
                <w:b w:val="0"/>
                <w:sz w:val="16"/>
              </w:rPr>
              <w:t>0.0842</w:t>
            </w:r>
          </w:p>
        </w:tc>
        <w:tc>
          <w:tcPr>
            <w:tcW w:type="dxa" w:w="1008"/>
            <w:vAlign w:val="center"/>
          </w:tcPr>
          <w:p>
            <w:pPr>
              <w:jc w:val="center"/>
            </w:pPr>
            <w:r>
              <w:rPr>
                <w:rFonts w:ascii="Times New Roman" w:hAnsi="Times New Roman"/>
                <w:sz w:val="16"/>
              </w:rPr>
            </w:r>
            <w:r>
              <w:rPr>
                <w:rFonts w:ascii="Times New Roman" w:hAnsi="Times New Roman"/>
                <w:b w:val="0"/>
                <w:sz w:val="16"/>
              </w:rPr>
              <w:t>0.0827</w:t>
            </w:r>
          </w:p>
        </w:tc>
      </w:tr>
      <w:tr>
        <w:trPr>
          <w:cantSplit/>
        </w:trPr>
        <w:tc>
          <w:tcPr>
            <w:tcW w:type="dxa" w:w="1008"/>
            <w:vAlign w:val="center"/>
          </w:tcPr>
          <w:p>
            <w:pPr>
              <w:jc w:val="left"/>
            </w:pPr>
            <w:r>
              <w:rPr>
                <w:rFonts w:ascii="Times New Roman" w:hAnsi="Times New Roman"/>
                <w:sz w:val="16"/>
              </w:rPr>
            </w:r>
            <w:r>
              <w:rPr>
                <w:rFonts w:ascii="Times New Roman" w:hAnsi="Times New Roman"/>
                <w:b w:val="0"/>
                <w:sz w:val="16"/>
              </w:rPr>
              <w:t>P2 Financial stress</w:t>
            </w:r>
          </w:p>
        </w:tc>
        <w:tc>
          <w:tcPr>
            <w:tcW w:type="dxa" w:w="1008"/>
            <w:vAlign w:val="center"/>
          </w:tcPr>
          <w:p>
            <w:pPr>
              <w:jc w:val="left"/>
            </w:pPr>
            <w:r>
              <w:rPr>
                <w:rFonts w:ascii="Times New Roman" w:hAnsi="Times New Roman"/>
                <w:sz w:val="16"/>
              </w:rPr>
            </w:r>
            <w:r>
              <w:rPr>
                <w:rFonts w:ascii="Times New Roman" w:hAnsi="Times New Roman"/>
                <w:b w:val="0"/>
                <w:sz w:val="16"/>
              </w:rPr>
              <w:t>Financial_Stress_z</w:t>
            </w:r>
          </w:p>
        </w:tc>
        <w:tc>
          <w:tcPr>
            <w:tcW w:type="dxa" w:w="1008"/>
            <w:vAlign w:val="center"/>
          </w:tcPr>
          <w:p>
            <w:pPr>
              <w:jc w:val="center"/>
            </w:pPr>
            <w:r>
              <w:rPr>
                <w:rFonts w:ascii="Times New Roman" w:hAnsi="Times New Roman"/>
                <w:sz w:val="16"/>
              </w:rPr>
            </w:r>
            <w:r>
              <w:rPr>
                <w:rFonts w:ascii="Times New Roman" w:hAnsi="Times New Roman"/>
                <w:b w:val="0"/>
                <w:sz w:val="16"/>
              </w:rPr>
              <w:t>BDI_Return_z</w:t>
            </w:r>
          </w:p>
        </w:tc>
        <w:tc>
          <w:tcPr>
            <w:tcW w:type="dxa" w:w="1008"/>
            <w:vAlign w:val="center"/>
          </w:tcPr>
          <w:p>
            <w:pPr>
              <w:jc w:val="center"/>
            </w:pPr>
            <w:r>
              <w:rPr>
                <w:rFonts w:ascii="Times New Roman" w:hAnsi="Times New Roman"/>
                <w:sz w:val="16"/>
              </w:rPr>
            </w:r>
            <w:r>
              <w:rPr>
                <w:rFonts w:ascii="Times New Roman" w:hAnsi="Times New Roman"/>
                <w:b w:val="0"/>
                <w:sz w:val="16"/>
              </w:rPr>
              <w:t>-0.0159</w:t>
            </w:r>
          </w:p>
        </w:tc>
        <w:tc>
          <w:tcPr>
            <w:tcW w:type="dxa" w:w="1008"/>
            <w:vAlign w:val="center"/>
          </w:tcPr>
          <w:p>
            <w:pPr>
              <w:jc w:val="center"/>
            </w:pPr>
            <w:r>
              <w:rPr>
                <w:rFonts w:ascii="Times New Roman" w:hAnsi="Times New Roman"/>
                <w:sz w:val="16"/>
              </w:rPr>
            </w:r>
            <w:r>
              <w:rPr>
                <w:rFonts w:ascii="Times New Roman" w:hAnsi="Times New Roman"/>
                <w:b w:val="0"/>
                <w:sz w:val="16"/>
              </w:rPr>
              <w:t>0.0086</w:t>
            </w:r>
          </w:p>
        </w:tc>
        <w:tc>
          <w:tcPr>
            <w:tcW w:type="dxa" w:w="1008"/>
            <w:vAlign w:val="center"/>
          </w:tcPr>
          <w:p>
            <w:pPr>
              <w:jc w:val="center"/>
            </w:pPr>
            <w:r>
              <w:rPr>
                <w:rFonts w:ascii="Times New Roman" w:hAnsi="Times New Roman"/>
                <w:sz w:val="16"/>
              </w:rPr>
            </w:r>
            <w:r>
              <w:rPr>
                <w:rFonts w:ascii="Times New Roman" w:hAnsi="Times New Roman"/>
                <w:b w:val="0"/>
                <w:sz w:val="16"/>
              </w:rPr>
              <w:t>-1.8408</w:t>
            </w:r>
          </w:p>
        </w:tc>
        <w:tc>
          <w:tcPr>
            <w:tcW w:type="dxa" w:w="1008"/>
            <w:vAlign w:val="center"/>
          </w:tcPr>
          <w:p>
            <w:pPr>
              <w:jc w:val="center"/>
            </w:pPr>
            <w:r>
              <w:rPr>
                <w:rFonts w:ascii="Times New Roman" w:hAnsi="Times New Roman"/>
                <w:sz w:val="16"/>
              </w:rPr>
            </w:r>
            <w:r>
              <w:rPr>
                <w:rFonts w:ascii="Times New Roman" w:hAnsi="Times New Roman"/>
                <w:b w:val="0"/>
                <w:sz w:val="16"/>
              </w:rPr>
              <w:t>0.0657</w:t>
            </w:r>
          </w:p>
        </w:tc>
        <w:tc>
          <w:tcPr>
            <w:tcW w:type="dxa" w:w="1008"/>
            <w:vAlign w:val="center"/>
          </w:tcPr>
          <w:p>
            <w:pPr>
              <w:jc w:val="center"/>
            </w:pPr>
            <w:r>
              <w:rPr>
                <w:rFonts w:ascii="Times New Roman" w:hAnsi="Times New Roman"/>
                <w:sz w:val="16"/>
              </w:rPr>
            </w:r>
            <w:r>
              <w:rPr>
                <w:rFonts w:ascii="Times New Roman" w:hAnsi="Times New Roman"/>
                <w:b w:val="0"/>
                <w:sz w:val="16"/>
              </w:rPr>
              <w:t>6055</w:t>
            </w:r>
          </w:p>
        </w:tc>
        <w:tc>
          <w:tcPr>
            <w:tcW w:type="dxa" w:w="1008"/>
            <w:vAlign w:val="center"/>
          </w:tcPr>
          <w:p>
            <w:pPr>
              <w:jc w:val="center"/>
            </w:pPr>
            <w:r>
              <w:rPr>
                <w:rFonts w:ascii="Times New Roman" w:hAnsi="Times New Roman"/>
                <w:sz w:val="16"/>
              </w:rPr>
            </w:r>
            <w:r>
              <w:rPr>
                <w:rFonts w:ascii="Times New Roman" w:hAnsi="Times New Roman"/>
                <w:b w:val="0"/>
                <w:sz w:val="16"/>
              </w:rPr>
              <w:t>0.0842</w:t>
            </w:r>
          </w:p>
        </w:tc>
        <w:tc>
          <w:tcPr>
            <w:tcW w:type="dxa" w:w="1008"/>
            <w:vAlign w:val="center"/>
          </w:tcPr>
          <w:p>
            <w:pPr>
              <w:jc w:val="center"/>
            </w:pPr>
            <w:r>
              <w:rPr>
                <w:rFonts w:ascii="Times New Roman" w:hAnsi="Times New Roman"/>
                <w:sz w:val="16"/>
              </w:rPr>
            </w:r>
            <w:r>
              <w:rPr>
                <w:rFonts w:ascii="Times New Roman" w:hAnsi="Times New Roman"/>
                <w:b w:val="0"/>
                <w:sz w:val="16"/>
              </w:rPr>
              <w:t>0.0827</w:t>
            </w:r>
          </w:p>
        </w:tc>
      </w:tr>
      <w:tr>
        <w:trPr>
          <w:cantSplit/>
        </w:trPr>
        <w:tc>
          <w:tcPr>
            <w:tcW w:type="dxa" w:w="1008"/>
            <w:vAlign w:val="center"/>
          </w:tcPr>
          <w:p>
            <w:pPr>
              <w:jc w:val="left"/>
            </w:pPr>
            <w:r>
              <w:rPr>
                <w:rFonts w:ascii="Times New Roman" w:hAnsi="Times New Roman"/>
                <w:sz w:val="16"/>
              </w:rPr>
            </w:r>
            <w:r>
              <w:rPr>
                <w:rFonts w:ascii="Times New Roman" w:hAnsi="Times New Roman"/>
                <w:b w:val="0"/>
                <w:sz w:val="16"/>
              </w:rPr>
              <w:t>P2 Financial stress</w:t>
            </w:r>
          </w:p>
        </w:tc>
        <w:tc>
          <w:tcPr>
            <w:tcW w:type="dxa" w:w="1008"/>
            <w:vAlign w:val="center"/>
          </w:tcPr>
          <w:p>
            <w:pPr>
              <w:jc w:val="left"/>
            </w:pPr>
            <w:r>
              <w:rPr>
                <w:rFonts w:ascii="Times New Roman" w:hAnsi="Times New Roman"/>
                <w:sz w:val="16"/>
              </w:rPr>
            </w:r>
            <w:r>
              <w:rPr>
                <w:rFonts w:ascii="Times New Roman" w:hAnsi="Times New Roman"/>
                <w:b w:val="0"/>
                <w:sz w:val="16"/>
              </w:rPr>
              <w:t>Financial_Stress_z</w:t>
            </w:r>
          </w:p>
        </w:tc>
        <w:tc>
          <w:tcPr>
            <w:tcW w:type="dxa" w:w="1008"/>
            <w:vAlign w:val="center"/>
          </w:tcPr>
          <w:p>
            <w:pPr>
              <w:jc w:val="center"/>
            </w:pPr>
            <w:r>
              <w:rPr>
                <w:rFonts w:ascii="Times New Roman" w:hAnsi="Times New Roman"/>
                <w:sz w:val="16"/>
              </w:rPr>
            </w:r>
            <w:r>
              <w:rPr>
                <w:rFonts w:ascii="Times New Roman" w:hAnsi="Times New Roman"/>
                <w:b w:val="0"/>
                <w:sz w:val="16"/>
              </w:rPr>
              <w:t>CGRI_x_CCI</w:t>
            </w:r>
          </w:p>
        </w:tc>
        <w:tc>
          <w:tcPr>
            <w:tcW w:type="dxa" w:w="1008"/>
            <w:vAlign w:val="center"/>
          </w:tcPr>
          <w:p>
            <w:pPr>
              <w:jc w:val="center"/>
            </w:pPr>
            <w:r>
              <w:rPr>
                <w:rFonts w:ascii="Times New Roman" w:hAnsi="Times New Roman"/>
                <w:sz w:val="16"/>
              </w:rPr>
            </w:r>
            <w:r>
              <w:rPr>
                <w:rFonts w:ascii="Times New Roman" w:hAnsi="Times New Roman"/>
                <w:b w:val="0"/>
                <w:sz w:val="16"/>
              </w:rPr>
              <w:t>-0.1382</w:t>
            </w:r>
          </w:p>
        </w:tc>
        <w:tc>
          <w:tcPr>
            <w:tcW w:type="dxa" w:w="1008"/>
            <w:vAlign w:val="center"/>
          </w:tcPr>
          <w:p>
            <w:pPr>
              <w:jc w:val="center"/>
            </w:pPr>
            <w:r>
              <w:rPr>
                <w:rFonts w:ascii="Times New Roman" w:hAnsi="Times New Roman"/>
                <w:sz w:val="16"/>
              </w:rPr>
            </w:r>
            <w:r>
              <w:rPr>
                <w:rFonts w:ascii="Times New Roman" w:hAnsi="Times New Roman"/>
                <w:b w:val="0"/>
                <w:sz w:val="16"/>
              </w:rPr>
              <w:t>0.0360</w:t>
            </w:r>
          </w:p>
        </w:tc>
        <w:tc>
          <w:tcPr>
            <w:tcW w:type="dxa" w:w="1008"/>
            <w:vAlign w:val="center"/>
          </w:tcPr>
          <w:p>
            <w:pPr>
              <w:jc w:val="center"/>
            </w:pPr>
            <w:r>
              <w:rPr>
                <w:rFonts w:ascii="Times New Roman" w:hAnsi="Times New Roman"/>
                <w:sz w:val="16"/>
              </w:rPr>
            </w:r>
            <w:r>
              <w:rPr>
                <w:rFonts w:ascii="Times New Roman" w:hAnsi="Times New Roman"/>
                <w:b w:val="0"/>
                <w:sz w:val="16"/>
              </w:rPr>
              <w:t>-3.8420</w:t>
            </w:r>
          </w:p>
        </w:tc>
        <w:tc>
          <w:tcPr>
            <w:tcW w:type="dxa" w:w="1008"/>
            <w:vAlign w:val="center"/>
          </w:tcPr>
          <w:p>
            <w:pPr>
              <w:jc w:val="center"/>
            </w:pPr>
            <w:r>
              <w:rPr>
                <w:rFonts w:ascii="Times New Roman" w:hAnsi="Times New Roman"/>
                <w:sz w:val="16"/>
              </w:rPr>
            </w:r>
            <w:r>
              <w:rPr>
                <w:rFonts w:ascii="Times New Roman" w:hAnsi="Times New Roman"/>
                <w:b w:val="0"/>
                <w:sz w:val="16"/>
              </w:rPr>
              <w:t>0.0001</w:t>
            </w:r>
          </w:p>
        </w:tc>
        <w:tc>
          <w:tcPr>
            <w:tcW w:type="dxa" w:w="1008"/>
            <w:vAlign w:val="center"/>
          </w:tcPr>
          <w:p>
            <w:pPr>
              <w:jc w:val="center"/>
            </w:pPr>
            <w:r>
              <w:rPr>
                <w:rFonts w:ascii="Times New Roman" w:hAnsi="Times New Roman"/>
                <w:sz w:val="16"/>
              </w:rPr>
            </w:r>
            <w:r>
              <w:rPr>
                <w:rFonts w:ascii="Times New Roman" w:hAnsi="Times New Roman"/>
                <w:b w:val="0"/>
                <w:sz w:val="16"/>
              </w:rPr>
              <w:t>6055</w:t>
            </w:r>
          </w:p>
        </w:tc>
        <w:tc>
          <w:tcPr>
            <w:tcW w:type="dxa" w:w="1008"/>
            <w:vAlign w:val="center"/>
          </w:tcPr>
          <w:p>
            <w:pPr>
              <w:jc w:val="center"/>
            </w:pPr>
            <w:r>
              <w:rPr>
                <w:rFonts w:ascii="Times New Roman" w:hAnsi="Times New Roman"/>
                <w:sz w:val="16"/>
              </w:rPr>
            </w:r>
            <w:r>
              <w:rPr>
                <w:rFonts w:ascii="Times New Roman" w:hAnsi="Times New Roman"/>
                <w:b w:val="0"/>
                <w:sz w:val="16"/>
              </w:rPr>
              <w:t>0.0842</w:t>
            </w:r>
          </w:p>
        </w:tc>
        <w:tc>
          <w:tcPr>
            <w:tcW w:type="dxa" w:w="1008"/>
            <w:vAlign w:val="center"/>
          </w:tcPr>
          <w:p>
            <w:pPr>
              <w:jc w:val="center"/>
            </w:pPr>
            <w:r>
              <w:rPr>
                <w:rFonts w:ascii="Times New Roman" w:hAnsi="Times New Roman"/>
                <w:sz w:val="16"/>
              </w:rPr>
            </w:r>
            <w:r>
              <w:rPr>
                <w:rFonts w:ascii="Times New Roman" w:hAnsi="Times New Roman"/>
                <w:b w:val="0"/>
                <w:sz w:val="16"/>
              </w:rPr>
              <w:t>0.0827</w:t>
            </w:r>
          </w:p>
        </w:tc>
      </w:tr>
      <w:tr>
        <w:trPr>
          <w:cantSplit/>
        </w:trPr>
        <w:tc>
          <w:tcPr>
            <w:tcW w:type="dxa" w:w="1008"/>
            <w:vAlign w:val="center"/>
          </w:tcPr>
          <w:p>
            <w:pPr>
              <w:jc w:val="left"/>
            </w:pPr>
            <w:r>
              <w:rPr>
                <w:rFonts w:ascii="Times New Roman" w:hAnsi="Times New Roman"/>
                <w:sz w:val="16"/>
              </w:rPr>
            </w:r>
            <w:r>
              <w:rPr>
                <w:rFonts w:ascii="Times New Roman" w:hAnsi="Times New Roman"/>
                <w:b w:val="0"/>
                <w:sz w:val="16"/>
              </w:rPr>
              <w:t>P2 Financial stress</w:t>
            </w:r>
          </w:p>
        </w:tc>
        <w:tc>
          <w:tcPr>
            <w:tcW w:type="dxa" w:w="1008"/>
            <w:vAlign w:val="center"/>
          </w:tcPr>
          <w:p>
            <w:pPr>
              <w:jc w:val="left"/>
            </w:pPr>
            <w:r>
              <w:rPr>
                <w:rFonts w:ascii="Times New Roman" w:hAnsi="Times New Roman"/>
                <w:sz w:val="16"/>
              </w:rPr>
            </w:r>
            <w:r>
              <w:rPr>
                <w:rFonts w:ascii="Times New Roman" w:hAnsi="Times New Roman"/>
                <w:b w:val="0"/>
                <w:sz w:val="16"/>
              </w:rPr>
              <w:t>Financial_Stress_z</w:t>
            </w:r>
          </w:p>
        </w:tc>
        <w:tc>
          <w:tcPr>
            <w:tcW w:type="dxa" w:w="1008"/>
            <w:vAlign w:val="center"/>
          </w:tcPr>
          <w:p>
            <w:pPr>
              <w:jc w:val="left"/>
            </w:pPr>
            <w:r>
              <w:rPr>
                <w:rFonts w:ascii="Times New Roman" w:hAnsi="Times New Roman"/>
                <w:sz w:val="16"/>
              </w:rPr>
            </w:r>
            <w:r>
              <w:rPr>
                <w:rFonts w:ascii="Times New Roman" w:hAnsi="Times New Roman"/>
                <w:b w:val="0"/>
                <w:sz w:val="16"/>
              </w:rPr>
              <w:t>CGRI_x_EnergyImport</w:t>
            </w:r>
          </w:p>
        </w:tc>
        <w:tc>
          <w:tcPr>
            <w:tcW w:type="dxa" w:w="1008"/>
            <w:vAlign w:val="center"/>
          </w:tcPr>
          <w:p>
            <w:pPr>
              <w:jc w:val="center"/>
            </w:pPr>
            <w:r>
              <w:rPr>
                <w:rFonts w:ascii="Times New Roman" w:hAnsi="Times New Roman"/>
                <w:sz w:val="16"/>
              </w:rPr>
            </w:r>
            <w:r>
              <w:rPr>
                <w:rFonts w:ascii="Times New Roman" w:hAnsi="Times New Roman"/>
                <w:b w:val="0"/>
                <w:sz w:val="16"/>
              </w:rPr>
              <w:t>-0.1493</w:t>
            </w:r>
          </w:p>
        </w:tc>
        <w:tc>
          <w:tcPr>
            <w:tcW w:type="dxa" w:w="1008"/>
            <w:vAlign w:val="center"/>
          </w:tcPr>
          <w:p>
            <w:pPr>
              <w:jc w:val="center"/>
            </w:pPr>
            <w:r>
              <w:rPr>
                <w:rFonts w:ascii="Times New Roman" w:hAnsi="Times New Roman"/>
                <w:sz w:val="16"/>
              </w:rPr>
            </w:r>
            <w:r>
              <w:rPr>
                <w:rFonts w:ascii="Times New Roman" w:hAnsi="Times New Roman"/>
                <w:b w:val="0"/>
                <w:sz w:val="16"/>
              </w:rPr>
              <w:t>0.1520</w:t>
            </w:r>
          </w:p>
        </w:tc>
        <w:tc>
          <w:tcPr>
            <w:tcW w:type="dxa" w:w="1008"/>
            <w:vAlign w:val="center"/>
          </w:tcPr>
          <w:p>
            <w:pPr>
              <w:jc w:val="center"/>
            </w:pPr>
            <w:r>
              <w:rPr>
                <w:rFonts w:ascii="Times New Roman" w:hAnsi="Times New Roman"/>
                <w:sz w:val="16"/>
              </w:rPr>
            </w:r>
            <w:r>
              <w:rPr>
                <w:rFonts w:ascii="Times New Roman" w:hAnsi="Times New Roman"/>
                <w:b w:val="0"/>
                <w:sz w:val="16"/>
              </w:rPr>
              <w:t>-0.9822</w:t>
            </w:r>
          </w:p>
        </w:tc>
        <w:tc>
          <w:tcPr>
            <w:tcW w:type="dxa" w:w="1008"/>
            <w:vAlign w:val="center"/>
          </w:tcPr>
          <w:p>
            <w:pPr>
              <w:jc w:val="center"/>
            </w:pPr>
            <w:r>
              <w:rPr>
                <w:rFonts w:ascii="Times New Roman" w:hAnsi="Times New Roman"/>
                <w:sz w:val="16"/>
              </w:rPr>
            </w:r>
            <w:r>
              <w:rPr>
                <w:rFonts w:ascii="Times New Roman" w:hAnsi="Times New Roman"/>
                <w:b w:val="0"/>
                <w:sz w:val="16"/>
              </w:rPr>
              <w:t>0.3260</w:t>
            </w:r>
          </w:p>
        </w:tc>
        <w:tc>
          <w:tcPr>
            <w:tcW w:type="dxa" w:w="1008"/>
            <w:vAlign w:val="center"/>
          </w:tcPr>
          <w:p>
            <w:pPr>
              <w:jc w:val="center"/>
            </w:pPr>
            <w:r>
              <w:rPr>
                <w:rFonts w:ascii="Times New Roman" w:hAnsi="Times New Roman"/>
                <w:sz w:val="16"/>
              </w:rPr>
            </w:r>
            <w:r>
              <w:rPr>
                <w:rFonts w:ascii="Times New Roman" w:hAnsi="Times New Roman"/>
                <w:b w:val="0"/>
                <w:sz w:val="16"/>
              </w:rPr>
              <w:t>6055</w:t>
            </w:r>
          </w:p>
        </w:tc>
        <w:tc>
          <w:tcPr>
            <w:tcW w:type="dxa" w:w="1008"/>
            <w:vAlign w:val="center"/>
          </w:tcPr>
          <w:p>
            <w:pPr>
              <w:jc w:val="center"/>
            </w:pPr>
            <w:r>
              <w:rPr>
                <w:rFonts w:ascii="Times New Roman" w:hAnsi="Times New Roman"/>
                <w:sz w:val="16"/>
              </w:rPr>
            </w:r>
            <w:r>
              <w:rPr>
                <w:rFonts w:ascii="Times New Roman" w:hAnsi="Times New Roman"/>
                <w:b w:val="0"/>
                <w:sz w:val="16"/>
              </w:rPr>
              <w:t>0.0842</w:t>
            </w:r>
          </w:p>
        </w:tc>
        <w:tc>
          <w:tcPr>
            <w:tcW w:type="dxa" w:w="1008"/>
            <w:vAlign w:val="center"/>
          </w:tcPr>
          <w:p>
            <w:pPr>
              <w:jc w:val="center"/>
            </w:pPr>
            <w:r>
              <w:rPr>
                <w:rFonts w:ascii="Times New Roman" w:hAnsi="Times New Roman"/>
                <w:sz w:val="16"/>
              </w:rPr>
            </w:r>
            <w:r>
              <w:rPr>
                <w:rFonts w:ascii="Times New Roman" w:hAnsi="Times New Roman"/>
                <w:b w:val="0"/>
                <w:sz w:val="16"/>
              </w:rPr>
              <w:t>0.0827</w:t>
            </w:r>
          </w:p>
        </w:tc>
      </w:tr>
      <w:tr>
        <w:trPr>
          <w:cantSplit/>
        </w:trPr>
        <w:tc>
          <w:tcPr>
            <w:tcW w:type="dxa" w:w="1008"/>
            <w:vAlign w:val="center"/>
          </w:tcPr>
          <w:p>
            <w:pPr>
              <w:jc w:val="left"/>
            </w:pPr>
            <w:r>
              <w:rPr>
                <w:rFonts w:ascii="Times New Roman" w:hAnsi="Times New Roman"/>
                <w:sz w:val="16"/>
              </w:rPr>
            </w:r>
            <w:r>
              <w:rPr>
                <w:rFonts w:ascii="Times New Roman" w:hAnsi="Times New Roman"/>
                <w:b w:val="0"/>
                <w:sz w:val="16"/>
              </w:rPr>
              <w:t>P3 FX volatility</w:t>
            </w:r>
          </w:p>
        </w:tc>
        <w:tc>
          <w:tcPr>
            <w:tcW w:type="dxa" w:w="1008"/>
            <w:vAlign w:val="center"/>
          </w:tcPr>
          <w:p>
            <w:pPr>
              <w:jc w:val="center"/>
            </w:pPr>
            <w:r>
              <w:rPr>
                <w:rFonts w:ascii="Times New Roman" w:hAnsi="Times New Roman"/>
                <w:sz w:val="16"/>
              </w:rPr>
            </w:r>
            <w:r>
              <w:rPr>
                <w:rFonts w:ascii="Times New Roman" w:hAnsi="Times New Roman"/>
                <w:b w:val="0"/>
                <w:sz w:val="16"/>
              </w:rPr>
              <w:t>FX_Vol_20D_z</w:t>
            </w:r>
          </w:p>
        </w:tc>
        <w:tc>
          <w:tcPr>
            <w:tcW w:type="dxa" w:w="1008"/>
            <w:vAlign w:val="center"/>
          </w:tcPr>
          <w:p>
            <w:pPr>
              <w:jc w:val="left"/>
            </w:pPr>
            <w:r>
              <w:rPr>
                <w:rFonts w:ascii="Times New Roman" w:hAnsi="Times New Roman"/>
                <w:sz w:val="16"/>
              </w:rPr>
            </w:r>
            <w:r>
              <w:rPr>
                <w:rFonts w:ascii="Times New Roman" w:hAnsi="Times New Roman"/>
                <w:b w:val="0"/>
                <w:sz w:val="16"/>
              </w:rPr>
              <w:t>CGRI_Equal_Weighted_z</w:t>
            </w:r>
          </w:p>
        </w:tc>
        <w:tc>
          <w:tcPr>
            <w:tcW w:type="dxa" w:w="1008"/>
            <w:vAlign w:val="center"/>
          </w:tcPr>
          <w:p>
            <w:pPr>
              <w:jc w:val="center"/>
            </w:pPr>
            <w:r>
              <w:rPr>
                <w:rFonts w:ascii="Times New Roman" w:hAnsi="Times New Roman"/>
                <w:sz w:val="16"/>
              </w:rPr>
            </w:r>
            <w:r>
              <w:rPr>
                <w:rFonts w:ascii="Times New Roman" w:hAnsi="Times New Roman"/>
                <w:b w:val="0"/>
                <w:sz w:val="16"/>
              </w:rPr>
              <w:t>0.9765</w:t>
            </w:r>
          </w:p>
        </w:tc>
        <w:tc>
          <w:tcPr>
            <w:tcW w:type="dxa" w:w="1008"/>
            <w:vAlign w:val="center"/>
          </w:tcPr>
          <w:p>
            <w:pPr>
              <w:jc w:val="center"/>
            </w:pPr>
            <w:r>
              <w:rPr>
                <w:rFonts w:ascii="Times New Roman" w:hAnsi="Times New Roman"/>
                <w:sz w:val="16"/>
              </w:rPr>
            </w:r>
            <w:r>
              <w:rPr>
                <w:rFonts w:ascii="Times New Roman" w:hAnsi="Times New Roman"/>
                <w:b w:val="0"/>
                <w:sz w:val="16"/>
              </w:rPr>
              <w:t>0.0728</w:t>
            </w:r>
          </w:p>
        </w:tc>
        <w:tc>
          <w:tcPr>
            <w:tcW w:type="dxa" w:w="1008"/>
            <w:vAlign w:val="center"/>
          </w:tcPr>
          <w:p>
            <w:pPr>
              <w:jc w:val="center"/>
            </w:pPr>
            <w:r>
              <w:rPr>
                <w:rFonts w:ascii="Times New Roman" w:hAnsi="Times New Roman"/>
                <w:sz w:val="16"/>
              </w:rPr>
            </w:r>
            <w:r>
              <w:rPr>
                <w:rFonts w:ascii="Times New Roman" w:hAnsi="Times New Roman"/>
                <w:b w:val="0"/>
                <w:sz w:val="16"/>
              </w:rPr>
              <w:t>13.4123</w:t>
            </w:r>
          </w:p>
        </w:tc>
        <w:tc>
          <w:tcPr>
            <w:tcW w:type="dxa" w:w="1008"/>
            <w:vAlign w:val="center"/>
          </w:tcPr>
          <w:p>
            <w:pPr>
              <w:jc w:val="center"/>
            </w:pPr>
            <w:r>
              <w:rPr>
                <w:rFonts w:ascii="Times New Roman" w:hAnsi="Times New Roman"/>
                <w:sz w:val="16"/>
              </w:rPr>
            </w:r>
            <w:r>
              <w:rPr>
                <w:rFonts w:ascii="Times New Roman" w:hAnsi="Times New Roman"/>
                <w:b w:val="0"/>
                <w:sz w:val="16"/>
              </w:rPr>
              <w:t>0.0000</w:t>
            </w:r>
          </w:p>
        </w:tc>
        <w:tc>
          <w:tcPr>
            <w:tcW w:type="dxa" w:w="1008"/>
            <w:vAlign w:val="center"/>
          </w:tcPr>
          <w:p>
            <w:pPr>
              <w:jc w:val="center"/>
            </w:pPr>
            <w:r>
              <w:rPr>
                <w:rFonts w:ascii="Times New Roman" w:hAnsi="Times New Roman"/>
                <w:sz w:val="16"/>
              </w:rPr>
            </w:r>
            <w:r>
              <w:rPr>
                <w:rFonts w:ascii="Times New Roman" w:hAnsi="Times New Roman"/>
                <w:b w:val="0"/>
                <w:sz w:val="16"/>
              </w:rPr>
              <w:t>6055</w:t>
            </w:r>
          </w:p>
        </w:tc>
        <w:tc>
          <w:tcPr>
            <w:tcW w:type="dxa" w:w="1008"/>
            <w:vAlign w:val="center"/>
          </w:tcPr>
          <w:p>
            <w:pPr>
              <w:jc w:val="center"/>
            </w:pPr>
            <w:r>
              <w:rPr>
                <w:rFonts w:ascii="Times New Roman" w:hAnsi="Times New Roman"/>
                <w:sz w:val="16"/>
              </w:rPr>
            </w:r>
            <w:r>
              <w:rPr>
                <w:rFonts w:ascii="Times New Roman" w:hAnsi="Times New Roman"/>
                <w:b w:val="0"/>
                <w:sz w:val="16"/>
              </w:rPr>
              <w:t>0.1634</w:t>
            </w:r>
          </w:p>
        </w:tc>
        <w:tc>
          <w:tcPr>
            <w:tcW w:type="dxa" w:w="1008"/>
            <w:vAlign w:val="center"/>
          </w:tcPr>
          <w:p>
            <w:pPr>
              <w:jc w:val="center"/>
            </w:pPr>
            <w:r>
              <w:rPr>
                <w:rFonts w:ascii="Times New Roman" w:hAnsi="Times New Roman"/>
                <w:sz w:val="16"/>
              </w:rPr>
            </w:r>
            <w:r>
              <w:rPr>
                <w:rFonts w:ascii="Times New Roman" w:hAnsi="Times New Roman"/>
                <w:b w:val="0"/>
                <w:sz w:val="16"/>
              </w:rPr>
              <w:t>0.1620</w:t>
            </w:r>
          </w:p>
        </w:tc>
      </w:tr>
      <w:tr>
        <w:trPr>
          <w:cantSplit/>
        </w:trPr>
        <w:tc>
          <w:tcPr>
            <w:tcW w:type="dxa" w:w="1008"/>
            <w:vAlign w:val="center"/>
          </w:tcPr>
          <w:p>
            <w:pPr>
              <w:jc w:val="left"/>
            </w:pPr>
            <w:r>
              <w:rPr>
                <w:rFonts w:ascii="Times New Roman" w:hAnsi="Times New Roman"/>
                <w:sz w:val="16"/>
              </w:rPr>
            </w:r>
            <w:r>
              <w:rPr>
                <w:rFonts w:ascii="Times New Roman" w:hAnsi="Times New Roman"/>
                <w:b w:val="0"/>
                <w:sz w:val="16"/>
              </w:rPr>
              <w:t>P3 FX volatility</w:t>
            </w:r>
          </w:p>
        </w:tc>
        <w:tc>
          <w:tcPr>
            <w:tcW w:type="dxa" w:w="1008"/>
            <w:vAlign w:val="center"/>
          </w:tcPr>
          <w:p>
            <w:pPr>
              <w:jc w:val="center"/>
            </w:pPr>
            <w:r>
              <w:rPr>
                <w:rFonts w:ascii="Times New Roman" w:hAnsi="Times New Roman"/>
                <w:sz w:val="16"/>
              </w:rPr>
            </w:r>
            <w:r>
              <w:rPr>
                <w:rFonts w:ascii="Times New Roman" w:hAnsi="Times New Roman"/>
                <w:b w:val="0"/>
                <w:sz w:val="16"/>
              </w:rPr>
              <w:t>FX_Vol_20D_z</w:t>
            </w:r>
          </w:p>
        </w:tc>
        <w:tc>
          <w:tcPr>
            <w:tcW w:type="dxa" w:w="1008"/>
            <w:vAlign w:val="center"/>
          </w:tcPr>
          <w:p>
            <w:pPr>
              <w:jc w:val="center"/>
            </w:pPr>
            <w:r>
              <w:rPr>
                <w:rFonts w:ascii="Times New Roman" w:hAnsi="Times New Roman"/>
                <w:sz w:val="16"/>
              </w:rPr>
            </w:r>
            <w:r>
              <w:rPr>
                <w:rFonts w:ascii="Times New Roman" w:hAnsi="Times New Roman"/>
                <w:b w:val="0"/>
                <w:sz w:val="16"/>
              </w:rPr>
              <w:t>OVX_Change_z</w:t>
            </w:r>
          </w:p>
        </w:tc>
        <w:tc>
          <w:tcPr>
            <w:tcW w:type="dxa" w:w="1008"/>
            <w:vAlign w:val="center"/>
          </w:tcPr>
          <w:p>
            <w:pPr>
              <w:jc w:val="center"/>
            </w:pPr>
            <w:r>
              <w:rPr>
                <w:rFonts w:ascii="Times New Roman" w:hAnsi="Times New Roman"/>
                <w:sz w:val="16"/>
              </w:rPr>
            </w:r>
            <w:r>
              <w:rPr>
                <w:rFonts w:ascii="Times New Roman" w:hAnsi="Times New Roman"/>
                <w:b w:val="0"/>
                <w:sz w:val="16"/>
              </w:rPr>
              <w:t>-0.0024</w:t>
            </w:r>
          </w:p>
        </w:tc>
        <w:tc>
          <w:tcPr>
            <w:tcW w:type="dxa" w:w="1008"/>
            <w:vAlign w:val="center"/>
          </w:tcPr>
          <w:p>
            <w:pPr>
              <w:jc w:val="center"/>
            </w:pPr>
            <w:r>
              <w:rPr>
                <w:rFonts w:ascii="Times New Roman" w:hAnsi="Times New Roman"/>
                <w:sz w:val="16"/>
              </w:rPr>
            </w:r>
            <w:r>
              <w:rPr>
                <w:rFonts w:ascii="Times New Roman" w:hAnsi="Times New Roman"/>
                <w:b w:val="0"/>
                <w:sz w:val="16"/>
              </w:rPr>
              <w:t>0.0205</w:t>
            </w:r>
          </w:p>
        </w:tc>
        <w:tc>
          <w:tcPr>
            <w:tcW w:type="dxa" w:w="1008"/>
            <w:vAlign w:val="center"/>
          </w:tcPr>
          <w:p>
            <w:pPr>
              <w:jc w:val="center"/>
            </w:pPr>
            <w:r>
              <w:rPr>
                <w:rFonts w:ascii="Times New Roman" w:hAnsi="Times New Roman"/>
                <w:sz w:val="16"/>
              </w:rPr>
            </w:r>
            <w:r>
              <w:rPr>
                <w:rFonts w:ascii="Times New Roman" w:hAnsi="Times New Roman"/>
                <w:b w:val="0"/>
                <w:sz w:val="16"/>
              </w:rPr>
              <w:t>-0.1159</w:t>
            </w:r>
          </w:p>
        </w:tc>
        <w:tc>
          <w:tcPr>
            <w:tcW w:type="dxa" w:w="1008"/>
            <w:vAlign w:val="center"/>
          </w:tcPr>
          <w:p>
            <w:pPr>
              <w:jc w:val="center"/>
            </w:pPr>
            <w:r>
              <w:rPr>
                <w:rFonts w:ascii="Times New Roman" w:hAnsi="Times New Roman"/>
                <w:sz w:val="16"/>
              </w:rPr>
            </w:r>
            <w:r>
              <w:rPr>
                <w:rFonts w:ascii="Times New Roman" w:hAnsi="Times New Roman"/>
                <w:b w:val="0"/>
                <w:sz w:val="16"/>
              </w:rPr>
              <w:t>0.9078</w:t>
            </w:r>
          </w:p>
        </w:tc>
        <w:tc>
          <w:tcPr>
            <w:tcW w:type="dxa" w:w="1008"/>
            <w:vAlign w:val="center"/>
          </w:tcPr>
          <w:p>
            <w:pPr>
              <w:jc w:val="center"/>
            </w:pPr>
            <w:r>
              <w:rPr>
                <w:rFonts w:ascii="Times New Roman" w:hAnsi="Times New Roman"/>
                <w:sz w:val="16"/>
              </w:rPr>
            </w:r>
            <w:r>
              <w:rPr>
                <w:rFonts w:ascii="Times New Roman" w:hAnsi="Times New Roman"/>
                <w:b w:val="0"/>
                <w:sz w:val="16"/>
              </w:rPr>
              <w:t>6055</w:t>
            </w:r>
          </w:p>
        </w:tc>
        <w:tc>
          <w:tcPr>
            <w:tcW w:type="dxa" w:w="1008"/>
            <w:vAlign w:val="center"/>
          </w:tcPr>
          <w:p>
            <w:pPr>
              <w:jc w:val="center"/>
            </w:pPr>
            <w:r>
              <w:rPr>
                <w:rFonts w:ascii="Times New Roman" w:hAnsi="Times New Roman"/>
                <w:sz w:val="16"/>
              </w:rPr>
            </w:r>
            <w:r>
              <w:rPr>
                <w:rFonts w:ascii="Times New Roman" w:hAnsi="Times New Roman"/>
                <w:b w:val="0"/>
                <w:sz w:val="16"/>
              </w:rPr>
              <w:t>0.1634</w:t>
            </w:r>
          </w:p>
        </w:tc>
        <w:tc>
          <w:tcPr>
            <w:tcW w:type="dxa" w:w="1008"/>
            <w:vAlign w:val="center"/>
          </w:tcPr>
          <w:p>
            <w:pPr>
              <w:jc w:val="center"/>
            </w:pPr>
            <w:r>
              <w:rPr>
                <w:rFonts w:ascii="Times New Roman" w:hAnsi="Times New Roman"/>
                <w:sz w:val="16"/>
              </w:rPr>
            </w:r>
            <w:r>
              <w:rPr>
                <w:rFonts w:ascii="Times New Roman" w:hAnsi="Times New Roman"/>
                <w:b w:val="0"/>
                <w:sz w:val="16"/>
              </w:rPr>
              <w:t>0.1620</w:t>
            </w:r>
          </w:p>
        </w:tc>
      </w:tr>
      <w:tr>
        <w:trPr>
          <w:cantSplit/>
        </w:trPr>
        <w:tc>
          <w:tcPr>
            <w:tcW w:type="dxa" w:w="1008"/>
            <w:vAlign w:val="center"/>
          </w:tcPr>
          <w:p>
            <w:pPr>
              <w:jc w:val="left"/>
            </w:pPr>
            <w:r>
              <w:rPr>
                <w:rFonts w:ascii="Times New Roman" w:hAnsi="Times New Roman"/>
                <w:sz w:val="16"/>
              </w:rPr>
            </w:r>
            <w:r>
              <w:rPr>
                <w:rFonts w:ascii="Times New Roman" w:hAnsi="Times New Roman"/>
                <w:b w:val="0"/>
                <w:sz w:val="16"/>
              </w:rPr>
              <w:t>P3 FX volatility</w:t>
            </w:r>
          </w:p>
        </w:tc>
        <w:tc>
          <w:tcPr>
            <w:tcW w:type="dxa" w:w="1008"/>
            <w:vAlign w:val="center"/>
          </w:tcPr>
          <w:p>
            <w:pPr>
              <w:jc w:val="center"/>
            </w:pPr>
            <w:r>
              <w:rPr>
                <w:rFonts w:ascii="Times New Roman" w:hAnsi="Times New Roman"/>
                <w:sz w:val="16"/>
              </w:rPr>
            </w:r>
            <w:r>
              <w:rPr>
                <w:rFonts w:ascii="Times New Roman" w:hAnsi="Times New Roman"/>
                <w:b w:val="0"/>
                <w:sz w:val="16"/>
              </w:rPr>
              <w:t>FX_Vol_20D_z</w:t>
            </w:r>
          </w:p>
        </w:tc>
        <w:tc>
          <w:tcPr>
            <w:tcW w:type="dxa" w:w="1008"/>
            <w:vAlign w:val="center"/>
          </w:tcPr>
          <w:p>
            <w:pPr>
              <w:jc w:val="left"/>
            </w:pPr>
            <w:r>
              <w:rPr>
                <w:rFonts w:ascii="Times New Roman" w:hAnsi="Times New Roman"/>
                <w:sz w:val="16"/>
              </w:rPr>
            </w:r>
            <w:r>
              <w:rPr>
                <w:rFonts w:ascii="Times New Roman" w:hAnsi="Times New Roman"/>
                <w:b w:val="0"/>
                <w:sz w:val="16"/>
              </w:rPr>
              <w:t>Brent_Return_z</w:t>
            </w:r>
          </w:p>
        </w:tc>
        <w:tc>
          <w:tcPr>
            <w:tcW w:type="dxa" w:w="1008"/>
            <w:vAlign w:val="center"/>
          </w:tcPr>
          <w:p>
            <w:pPr>
              <w:jc w:val="center"/>
            </w:pPr>
            <w:r>
              <w:rPr>
                <w:rFonts w:ascii="Times New Roman" w:hAnsi="Times New Roman"/>
                <w:sz w:val="16"/>
              </w:rPr>
            </w:r>
            <w:r>
              <w:rPr>
                <w:rFonts w:ascii="Times New Roman" w:hAnsi="Times New Roman"/>
                <w:b w:val="0"/>
                <w:sz w:val="16"/>
              </w:rPr>
              <w:t>0.0022</w:t>
            </w:r>
          </w:p>
        </w:tc>
        <w:tc>
          <w:tcPr>
            <w:tcW w:type="dxa" w:w="1008"/>
            <w:vAlign w:val="center"/>
          </w:tcPr>
          <w:p>
            <w:pPr>
              <w:jc w:val="center"/>
            </w:pPr>
            <w:r>
              <w:rPr>
                <w:rFonts w:ascii="Times New Roman" w:hAnsi="Times New Roman"/>
                <w:sz w:val="16"/>
              </w:rPr>
            </w:r>
            <w:r>
              <w:rPr>
                <w:rFonts w:ascii="Times New Roman" w:hAnsi="Times New Roman"/>
                <w:b w:val="0"/>
                <w:sz w:val="16"/>
              </w:rPr>
              <w:t>0.0098</w:t>
            </w:r>
          </w:p>
        </w:tc>
        <w:tc>
          <w:tcPr>
            <w:tcW w:type="dxa" w:w="1008"/>
            <w:vAlign w:val="center"/>
          </w:tcPr>
          <w:p>
            <w:pPr>
              <w:jc w:val="center"/>
            </w:pPr>
            <w:r>
              <w:rPr>
                <w:rFonts w:ascii="Times New Roman" w:hAnsi="Times New Roman"/>
                <w:sz w:val="16"/>
              </w:rPr>
            </w:r>
            <w:r>
              <w:rPr>
                <w:rFonts w:ascii="Times New Roman" w:hAnsi="Times New Roman"/>
                <w:b w:val="0"/>
                <w:sz w:val="16"/>
              </w:rPr>
              <w:t>0.2271</w:t>
            </w:r>
          </w:p>
        </w:tc>
        <w:tc>
          <w:tcPr>
            <w:tcW w:type="dxa" w:w="1008"/>
            <w:vAlign w:val="center"/>
          </w:tcPr>
          <w:p>
            <w:pPr>
              <w:jc w:val="center"/>
            </w:pPr>
            <w:r>
              <w:rPr>
                <w:rFonts w:ascii="Times New Roman" w:hAnsi="Times New Roman"/>
                <w:sz w:val="16"/>
              </w:rPr>
            </w:r>
            <w:r>
              <w:rPr>
                <w:rFonts w:ascii="Times New Roman" w:hAnsi="Times New Roman"/>
                <w:b w:val="0"/>
                <w:sz w:val="16"/>
              </w:rPr>
              <w:t>0.8203</w:t>
            </w:r>
          </w:p>
        </w:tc>
        <w:tc>
          <w:tcPr>
            <w:tcW w:type="dxa" w:w="1008"/>
            <w:vAlign w:val="center"/>
          </w:tcPr>
          <w:p>
            <w:pPr>
              <w:jc w:val="center"/>
            </w:pPr>
            <w:r>
              <w:rPr>
                <w:rFonts w:ascii="Times New Roman" w:hAnsi="Times New Roman"/>
                <w:sz w:val="16"/>
              </w:rPr>
            </w:r>
            <w:r>
              <w:rPr>
                <w:rFonts w:ascii="Times New Roman" w:hAnsi="Times New Roman"/>
                <w:b w:val="0"/>
                <w:sz w:val="16"/>
              </w:rPr>
              <w:t>6055</w:t>
            </w:r>
          </w:p>
        </w:tc>
        <w:tc>
          <w:tcPr>
            <w:tcW w:type="dxa" w:w="1008"/>
            <w:vAlign w:val="center"/>
          </w:tcPr>
          <w:p>
            <w:pPr>
              <w:jc w:val="center"/>
            </w:pPr>
            <w:r>
              <w:rPr>
                <w:rFonts w:ascii="Times New Roman" w:hAnsi="Times New Roman"/>
                <w:sz w:val="16"/>
              </w:rPr>
            </w:r>
            <w:r>
              <w:rPr>
                <w:rFonts w:ascii="Times New Roman" w:hAnsi="Times New Roman"/>
                <w:b w:val="0"/>
                <w:sz w:val="16"/>
              </w:rPr>
              <w:t>0.1634</w:t>
            </w:r>
          </w:p>
        </w:tc>
        <w:tc>
          <w:tcPr>
            <w:tcW w:type="dxa" w:w="1008"/>
            <w:vAlign w:val="center"/>
          </w:tcPr>
          <w:p>
            <w:pPr>
              <w:jc w:val="center"/>
            </w:pPr>
            <w:r>
              <w:rPr>
                <w:rFonts w:ascii="Times New Roman" w:hAnsi="Times New Roman"/>
                <w:sz w:val="16"/>
              </w:rPr>
            </w:r>
            <w:r>
              <w:rPr>
                <w:rFonts w:ascii="Times New Roman" w:hAnsi="Times New Roman"/>
                <w:b w:val="0"/>
                <w:sz w:val="16"/>
              </w:rPr>
              <w:t>0.1620</w:t>
            </w:r>
          </w:p>
        </w:tc>
      </w:tr>
      <w:tr>
        <w:trPr>
          <w:cantSplit/>
        </w:trPr>
        <w:tc>
          <w:tcPr>
            <w:tcW w:type="dxa" w:w="1008"/>
            <w:vAlign w:val="center"/>
          </w:tcPr>
          <w:p>
            <w:pPr>
              <w:jc w:val="left"/>
            </w:pPr>
            <w:r>
              <w:rPr>
                <w:rFonts w:ascii="Times New Roman" w:hAnsi="Times New Roman"/>
                <w:sz w:val="16"/>
              </w:rPr>
            </w:r>
            <w:r>
              <w:rPr>
                <w:rFonts w:ascii="Times New Roman" w:hAnsi="Times New Roman"/>
                <w:b w:val="0"/>
                <w:sz w:val="16"/>
              </w:rPr>
              <w:t>P3 FX volatility</w:t>
            </w:r>
          </w:p>
        </w:tc>
        <w:tc>
          <w:tcPr>
            <w:tcW w:type="dxa" w:w="1008"/>
            <w:vAlign w:val="center"/>
          </w:tcPr>
          <w:p>
            <w:pPr>
              <w:jc w:val="center"/>
            </w:pPr>
            <w:r>
              <w:rPr>
                <w:rFonts w:ascii="Times New Roman" w:hAnsi="Times New Roman"/>
                <w:sz w:val="16"/>
              </w:rPr>
            </w:r>
            <w:r>
              <w:rPr>
                <w:rFonts w:ascii="Times New Roman" w:hAnsi="Times New Roman"/>
                <w:b w:val="0"/>
                <w:sz w:val="16"/>
              </w:rPr>
              <w:t>FX_Vol_20D_z</w:t>
            </w:r>
          </w:p>
        </w:tc>
        <w:tc>
          <w:tcPr>
            <w:tcW w:type="dxa" w:w="1008"/>
            <w:vAlign w:val="center"/>
          </w:tcPr>
          <w:p>
            <w:pPr>
              <w:jc w:val="center"/>
            </w:pPr>
            <w:r>
              <w:rPr>
                <w:rFonts w:ascii="Times New Roman" w:hAnsi="Times New Roman"/>
                <w:sz w:val="16"/>
              </w:rPr>
            </w:r>
            <w:r>
              <w:rPr>
                <w:rFonts w:ascii="Times New Roman" w:hAnsi="Times New Roman"/>
                <w:b w:val="0"/>
                <w:sz w:val="16"/>
              </w:rPr>
              <w:t>BDI_Return_z</w:t>
            </w:r>
          </w:p>
        </w:tc>
        <w:tc>
          <w:tcPr>
            <w:tcW w:type="dxa" w:w="1008"/>
            <w:vAlign w:val="center"/>
          </w:tcPr>
          <w:p>
            <w:pPr>
              <w:jc w:val="center"/>
            </w:pPr>
            <w:r>
              <w:rPr>
                <w:rFonts w:ascii="Times New Roman" w:hAnsi="Times New Roman"/>
                <w:sz w:val="16"/>
              </w:rPr>
            </w:r>
            <w:r>
              <w:rPr>
                <w:rFonts w:ascii="Times New Roman" w:hAnsi="Times New Roman"/>
                <w:b w:val="0"/>
                <w:sz w:val="16"/>
              </w:rPr>
              <w:t>-0.0330</w:t>
            </w:r>
          </w:p>
        </w:tc>
        <w:tc>
          <w:tcPr>
            <w:tcW w:type="dxa" w:w="1008"/>
            <w:vAlign w:val="center"/>
          </w:tcPr>
          <w:p>
            <w:pPr>
              <w:jc w:val="center"/>
            </w:pPr>
            <w:r>
              <w:rPr>
                <w:rFonts w:ascii="Times New Roman" w:hAnsi="Times New Roman"/>
                <w:sz w:val="16"/>
              </w:rPr>
            </w:r>
            <w:r>
              <w:rPr>
                <w:rFonts w:ascii="Times New Roman" w:hAnsi="Times New Roman"/>
                <w:b w:val="0"/>
                <w:sz w:val="16"/>
              </w:rPr>
              <w:t>0.0122</w:t>
            </w:r>
          </w:p>
        </w:tc>
        <w:tc>
          <w:tcPr>
            <w:tcW w:type="dxa" w:w="1008"/>
            <w:vAlign w:val="center"/>
          </w:tcPr>
          <w:p>
            <w:pPr>
              <w:jc w:val="center"/>
            </w:pPr>
            <w:r>
              <w:rPr>
                <w:rFonts w:ascii="Times New Roman" w:hAnsi="Times New Roman"/>
                <w:sz w:val="16"/>
              </w:rPr>
            </w:r>
            <w:r>
              <w:rPr>
                <w:rFonts w:ascii="Times New Roman" w:hAnsi="Times New Roman"/>
                <w:b w:val="0"/>
                <w:sz w:val="16"/>
              </w:rPr>
              <w:t>-2.7108</w:t>
            </w:r>
          </w:p>
        </w:tc>
        <w:tc>
          <w:tcPr>
            <w:tcW w:type="dxa" w:w="1008"/>
            <w:vAlign w:val="center"/>
          </w:tcPr>
          <w:p>
            <w:pPr>
              <w:jc w:val="center"/>
            </w:pPr>
            <w:r>
              <w:rPr>
                <w:rFonts w:ascii="Times New Roman" w:hAnsi="Times New Roman"/>
                <w:sz w:val="16"/>
              </w:rPr>
            </w:r>
            <w:r>
              <w:rPr>
                <w:rFonts w:ascii="Times New Roman" w:hAnsi="Times New Roman"/>
                <w:b w:val="0"/>
                <w:sz w:val="16"/>
              </w:rPr>
              <w:t>0.0067</w:t>
            </w:r>
          </w:p>
        </w:tc>
        <w:tc>
          <w:tcPr>
            <w:tcW w:type="dxa" w:w="1008"/>
            <w:vAlign w:val="center"/>
          </w:tcPr>
          <w:p>
            <w:pPr>
              <w:jc w:val="center"/>
            </w:pPr>
            <w:r>
              <w:rPr>
                <w:rFonts w:ascii="Times New Roman" w:hAnsi="Times New Roman"/>
                <w:sz w:val="16"/>
              </w:rPr>
            </w:r>
            <w:r>
              <w:rPr>
                <w:rFonts w:ascii="Times New Roman" w:hAnsi="Times New Roman"/>
                <w:b w:val="0"/>
                <w:sz w:val="16"/>
              </w:rPr>
              <w:t>6055</w:t>
            </w:r>
          </w:p>
        </w:tc>
        <w:tc>
          <w:tcPr>
            <w:tcW w:type="dxa" w:w="1008"/>
            <w:vAlign w:val="center"/>
          </w:tcPr>
          <w:p>
            <w:pPr>
              <w:jc w:val="center"/>
            </w:pPr>
            <w:r>
              <w:rPr>
                <w:rFonts w:ascii="Times New Roman" w:hAnsi="Times New Roman"/>
                <w:sz w:val="16"/>
              </w:rPr>
            </w:r>
            <w:r>
              <w:rPr>
                <w:rFonts w:ascii="Times New Roman" w:hAnsi="Times New Roman"/>
                <w:b w:val="0"/>
                <w:sz w:val="16"/>
              </w:rPr>
              <w:t>0.1634</w:t>
            </w:r>
          </w:p>
        </w:tc>
        <w:tc>
          <w:tcPr>
            <w:tcW w:type="dxa" w:w="1008"/>
            <w:vAlign w:val="center"/>
          </w:tcPr>
          <w:p>
            <w:pPr>
              <w:jc w:val="center"/>
            </w:pPr>
            <w:r>
              <w:rPr>
                <w:rFonts w:ascii="Times New Roman" w:hAnsi="Times New Roman"/>
                <w:sz w:val="16"/>
              </w:rPr>
            </w:r>
            <w:r>
              <w:rPr>
                <w:rFonts w:ascii="Times New Roman" w:hAnsi="Times New Roman"/>
                <w:b w:val="0"/>
                <w:sz w:val="16"/>
              </w:rPr>
              <w:t>0.1620</w:t>
            </w:r>
          </w:p>
        </w:tc>
      </w:tr>
      <w:tr>
        <w:trPr>
          <w:cantSplit/>
        </w:trPr>
        <w:tc>
          <w:tcPr>
            <w:tcW w:type="dxa" w:w="1008"/>
            <w:vAlign w:val="center"/>
          </w:tcPr>
          <w:p>
            <w:pPr>
              <w:jc w:val="left"/>
            </w:pPr>
            <w:r>
              <w:rPr>
                <w:rFonts w:ascii="Times New Roman" w:hAnsi="Times New Roman"/>
                <w:sz w:val="16"/>
              </w:rPr>
            </w:r>
            <w:r>
              <w:rPr>
                <w:rFonts w:ascii="Times New Roman" w:hAnsi="Times New Roman"/>
                <w:b w:val="0"/>
                <w:sz w:val="16"/>
              </w:rPr>
              <w:t>P3 FX volatility</w:t>
            </w:r>
          </w:p>
        </w:tc>
        <w:tc>
          <w:tcPr>
            <w:tcW w:type="dxa" w:w="1008"/>
            <w:vAlign w:val="center"/>
          </w:tcPr>
          <w:p>
            <w:pPr>
              <w:jc w:val="center"/>
            </w:pPr>
            <w:r>
              <w:rPr>
                <w:rFonts w:ascii="Times New Roman" w:hAnsi="Times New Roman"/>
                <w:sz w:val="16"/>
              </w:rPr>
            </w:r>
            <w:r>
              <w:rPr>
                <w:rFonts w:ascii="Times New Roman" w:hAnsi="Times New Roman"/>
                <w:b w:val="0"/>
                <w:sz w:val="16"/>
              </w:rPr>
              <w:t>FX_Vol_20D_z</w:t>
            </w:r>
          </w:p>
        </w:tc>
        <w:tc>
          <w:tcPr>
            <w:tcW w:type="dxa" w:w="1008"/>
            <w:vAlign w:val="center"/>
          </w:tcPr>
          <w:p>
            <w:pPr>
              <w:jc w:val="center"/>
            </w:pPr>
            <w:r>
              <w:rPr>
                <w:rFonts w:ascii="Times New Roman" w:hAnsi="Times New Roman"/>
                <w:sz w:val="16"/>
              </w:rPr>
            </w:r>
            <w:r>
              <w:rPr>
                <w:rFonts w:ascii="Times New Roman" w:hAnsi="Times New Roman"/>
                <w:b w:val="0"/>
                <w:sz w:val="16"/>
              </w:rPr>
              <w:t>CGRI_x_CCI</w:t>
            </w:r>
          </w:p>
        </w:tc>
        <w:tc>
          <w:tcPr>
            <w:tcW w:type="dxa" w:w="1008"/>
            <w:vAlign w:val="center"/>
          </w:tcPr>
          <w:p>
            <w:pPr>
              <w:jc w:val="center"/>
            </w:pPr>
            <w:r>
              <w:rPr>
                <w:rFonts w:ascii="Times New Roman" w:hAnsi="Times New Roman"/>
                <w:sz w:val="16"/>
              </w:rPr>
            </w:r>
            <w:r>
              <w:rPr>
                <w:rFonts w:ascii="Times New Roman" w:hAnsi="Times New Roman"/>
                <w:b w:val="0"/>
                <w:sz w:val="16"/>
              </w:rPr>
              <w:t>-0.1598</w:t>
            </w:r>
          </w:p>
        </w:tc>
        <w:tc>
          <w:tcPr>
            <w:tcW w:type="dxa" w:w="1008"/>
            <w:vAlign w:val="center"/>
          </w:tcPr>
          <w:p>
            <w:pPr>
              <w:jc w:val="center"/>
            </w:pPr>
            <w:r>
              <w:rPr>
                <w:rFonts w:ascii="Times New Roman" w:hAnsi="Times New Roman"/>
                <w:sz w:val="16"/>
              </w:rPr>
            </w:r>
            <w:r>
              <w:rPr>
                <w:rFonts w:ascii="Times New Roman" w:hAnsi="Times New Roman"/>
                <w:b w:val="0"/>
                <w:sz w:val="16"/>
              </w:rPr>
              <w:t>0.0165</w:t>
            </w:r>
          </w:p>
        </w:tc>
        <w:tc>
          <w:tcPr>
            <w:tcW w:type="dxa" w:w="1008"/>
            <w:vAlign w:val="center"/>
          </w:tcPr>
          <w:p>
            <w:pPr>
              <w:jc w:val="center"/>
            </w:pPr>
            <w:r>
              <w:rPr>
                <w:rFonts w:ascii="Times New Roman" w:hAnsi="Times New Roman"/>
                <w:sz w:val="16"/>
              </w:rPr>
            </w:r>
            <w:r>
              <w:rPr>
                <w:rFonts w:ascii="Times New Roman" w:hAnsi="Times New Roman"/>
                <w:b w:val="0"/>
                <w:sz w:val="16"/>
              </w:rPr>
              <w:t>-9.7124</w:t>
            </w:r>
          </w:p>
        </w:tc>
        <w:tc>
          <w:tcPr>
            <w:tcW w:type="dxa" w:w="1008"/>
            <w:vAlign w:val="center"/>
          </w:tcPr>
          <w:p>
            <w:pPr>
              <w:jc w:val="center"/>
            </w:pPr>
            <w:r>
              <w:rPr>
                <w:rFonts w:ascii="Times New Roman" w:hAnsi="Times New Roman"/>
                <w:sz w:val="16"/>
              </w:rPr>
            </w:r>
            <w:r>
              <w:rPr>
                <w:rFonts w:ascii="Times New Roman" w:hAnsi="Times New Roman"/>
                <w:b w:val="0"/>
                <w:sz w:val="16"/>
              </w:rPr>
              <w:t>0.0000</w:t>
            </w:r>
          </w:p>
        </w:tc>
        <w:tc>
          <w:tcPr>
            <w:tcW w:type="dxa" w:w="1008"/>
            <w:vAlign w:val="center"/>
          </w:tcPr>
          <w:p>
            <w:pPr>
              <w:jc w:val="center"/>
            </w:pPr>
            <w:r>
              <w:rPr>
                <w:rFonts w:ascii="Times New Roman" w:hAnsi="Times New Roman"/>
                <w:sz w:val="16"/>
              </w:rPr>
            </w:r>
            <w:r>
              <w:rPr>
                <w:rFonts w:ascii="Times New Roman" w:hAnsi="Times New Roman"/>
                <w:b w:val="0"/>
                <w:sz w:val="16"/>
              </w:rPr>
              <w:t>6055</w:t>
            </w:r>
          </w:p>
        </w:tc>
        <w:tc>
          <w:tcPr>
            <w:tcW w:type="dxa" w:w="1008"/>
            <w:vAlign w:val="center"/>
          </w:tcPr>
          <w:p>
            <w:pPr>
              <w:jc w:val="center"/>
            </w:pPr>
            <w:r>
              <w:rPr>
                <w:rFonts w:ascii="Times New Roman" w:hAnsi="Times New Roman"/>
                <w:sz w:val="16"/>
              </w:rPr>
            </w:r>
            <w:r>
              <w:rPr>
                <w:rFonts w:ascii="Times New Roman" w:hAnsi="Times New Roman"/>
                <w:b w:val="0"/>
                <w:sz w:val="16"/>
              </w:rPr>
              <w:t>0.1634</w:t>
            </w:r>
          </w:p>
        </w:tc>
        <w:tc>
          <w:tcPr>
            <w:tcW w:type="dxa" w:w="1008"/>
            <w:vAlign w:val="center"/>
          </w:tcPr>
          <w:p>
            <w:pPr>
              <w:jc w:val="center"/>
            </w:pPr>
            <w:r>
              <w:rPr>
                <w:rFonts w:ascii="Times New Roman" w:hAnsi="Times New Roman"/>
                <w:sz w:val="16"/>
              </w:rPr>
            </w:r>
            <w:r>
              <w:rPr>
                <w:rFonts w:ascii="Times New Roman" w:hAnsi="Times New Roman"/>
                <w:b w:val="0"/>
                <w:sz w:val="16"/>
              </w:rPr>
              <w:t>0.1620</w:t>
            </w:r>
          </w:p>
        </w:tc>
      </w:tr>
      <w:tr>
        <w:trPr>
          <w:cantSplit/>
        </w:trPr>
        <w:tc>
          <w:tcPr>
            <w:tcW w:type="dxa" w:w="1008"/>
            <w:vAlign w:val="center"/>
          </w:tcPr>
          <w:p>
            <w:pPr>
              <w:jc w:val="left"/>
            </w:pPr>
            <w:r>
              <w:rPr>
                <w:rFonts w:ascii="Times New Roman" w:hAnsi="Times New Roman"/>
                <w:sz w:val="16"/>
              </w:rPr>
            </w:r>
            <w:r>
              <w:rPr>
                <w:rFonts w:ascii="Times New Roman" w:hAnsi="Times New Roman"/>
                <w:b w:val="0"/>
                <w:sz w:val="16"/>
              </w:rPr>
              <w:t>P3 FX volatility</w:t>
            </w:r>
          </w:p>
        </w:tc>
        <w:tc>
          <w:tcPr>
            <w:tcW w:type="dxa" w:w="1008"/>
            <w:vAlign w:val="center"/>
          </w:tcPr>
          <w:p>
            <w:pPr>
              <w:jc w:val="center"/>
            </w:pPr>
            <w:r>
              <w:rPr>
                <w:rFonts w:ascii="Times New Roman" w:hAnsi="Times New Roman"/>
                <w:sz w:val="16"/>
              </w:rPr>
            </w:r>
            <w:r>
              <w:rPr>
                <w:rFonts w:ascii="Times New Roman" w:hAnsi="Times New Roman"/>
                <w:b w:val="0"/>
                <w:sz w:val="16"/>
              </w:rPr>
              <w:t>FX_Vol_20D_z</w:t>
            </w:r>
          </w:p>
        </w:tc>
        <w:tc>
          <w:tcPr>
            <w:tcW w:type="dxa" w:w="1008"/>
            <w:vAlign w:val="center"/>
          </w:tcPr>
          <w:p>
            <w:pPr>
              <w:jc w:val="left"/>
            </w:pPr>
            <w:r>
              <w:rPr>
                <w:rFonts w:ascii="Times New Roman" w:hAnsi="Times New Roman"/>
                <w:sz w:val="16"/>
              </w:rPr>
            </w:r>
            <w:r>
              <w:rPr>
                <w:rFonts w:ascii="Times New Roman" w:hAnsi="Times New Roman"/>
                <w:b w:val="0"/>
                <w:sz w:val="16"/>
              </w:rPr>
              <w:t>CGRI_x_EnergyImport</w:t>
            </w:r>
          </w:p>
        </w:tc>
        <w:tc>
          <w:tcPr>
            <w:tcW w:type="dxa" w:w="1008"/>
            <w:vAlign w:val="center"/>
          </w:tcPr>
          <w:p>
            <w:pPr>
              <w:jc w:val="center"/>
            </w:pPr>
            <w:r>
              <w:rPr>
                <w:rFonts w:ascii="Times New Roman" w:hAnsi="Times New Roman"/>
                <w:sz w:val="16"/>
              </w:rPr>
            </w:r>
            <w:r>
              <w:rPr>
                <w:rFonts w:ascii="Times New Roman" w:hAnsi="Times New Roman"/>
                <w:b w:val="0"/>
                <w:sz w:val="16"/>
              </w:rPr>
              <w:t>-1.0424</w:t>
            </w:r>
          </w:p>
        </w:tc>
        <w:tc>
          <w:tcPr>
            <w:tcW w:type="dxa" w:w="1008"/>
            <w:vAlign w:val="center"/>
          </w:tcPr>
          <w:p>
            <w:pPr>
              <w:jc w:val="center"/>
            </w:pPr>
            <w:r>
              <w:rPr>
                <w:rFonts w:ascii="Times New Roman" w:hAnsi="Times New Roman"/>
                <w:sz w:val="16"/>
              </w:rPr>
            </w:r>
            <w:r>
              <w:rPr>
                <w:rFonts w:ascii="Times New Roman" w:hAnsi="Times New Roman"/>
                <w:b w:val="0"/>
                <w:sz w:val="16"/>
              </w:rPr>
              <w:t>0.0809</w:t>
            </w:r>
          </w:p>
        </w:tc>
        <w:tc>
          <w:tcPr>
            <w:tcW w:type="dxa" w:w="1008"/>
            <w:vAlign w:val="center"/>
          </w:tcPr>
          <w:p>
            <w:pPr>
              <w:jc w:val="center"/>
            </w:pPr>
            <w:r>
              <w:rPr>
                <w:rFonts w:ascii="Times New Roman" w:hAnsi="Times New Roman"/>
                <w:sz w:val="16"/>
              </w:rPr>
            </w:r>
            <w:r>
              <w:rPr>
                <w:rFonts w:ascii="Times New Roman" w:hAnsi="Times New Roman"/>
                <w:b w:val="0"/>
                <w:sz w:val="16"/>
              </w:rPr>
              <w:t>-12.8768</w:t>
            </w:r>
          </w:p>
        </w:tc>
        <w:tc>
          <w:tcPr>
            <w:tcW w:type="dxa" w:w="1008"/>
            <w:vAlign w:val="center"/>
          </w:tcPr>
          <w:p>
            <w:pPr>
              <w:jc w:val="center"/>
            </w:pPr>
            <w:r>
              <w:rPr>
                <w:rFonts w:ascii="Times New Roman" w:hAnsi="Times New Roman"/>
                <w:sz w:val="16"/>
              </w:rPr>
            </w:r>
            <w:r>
              <w:rPr>
                <w:rFonts w:ascii="Times New Roman" w:hAnsi="Times New Roman"/>
                <w:b w:val="0"/>
                <w:sz w:val="16"/>
              </w:rPr>
              <w:t>0.0000</w:t>
            </w:r>
          </w:p>
        </w:tc>
        <w:tc>
          <w:tcPr>
            <w:tcW w:type="dxa" w:w="1008"/>
            <w:vAlign w:val="center"/>
          </w:tcPr>
          <w:p>
            <w:pPr>
              <w:jc w:val="center"/>
            </w:pPr>
            <w:r>
              <w:rPr>
                <w:rFonts w:ascii="Times New Roman" w:hAnsi="Times New Roman"/>
                <w:sz w:val="16"/>
              </w:rPr>
            </w:r>
            <w:r>
              <w:rPr>
                <w:rFonts w:ascii="Times New Roman" w:hAnsi="Times New Roman"/>
                <w:b w:val="0"/>
                <w:sz w:val="16"/>
              </w:rPr>
              <w:t>6055</w:t>
            </w:r>
          </w:p>
        </w:tc>
        <w:tc>
          <w:tcPr>
            <w:tcW w:type="dxa" w:w="1008"/>
            <w:vAlign w:val="center"/>
          </w:tcPr>
          <w:p>
            <w:pPr>
              <w:jc w:val="center"/>
            </w:pPr>
            <w:r>
              <w:rPr>
                <w:rFonts w:ascii="Times New Roman" w:hAnsi="Times New Roman"/>
                <w:sz w:val="16"/>
              </w:rPr>
            </w:r>
            <w:r>
              <w:rPr>
                <w:rFonts w:ascii="Times New Roman" w:hAnsi="Times New Roman"/>
                <w:b w:val="0"/>
                <w:sz w:val="16"/>
              </w:rPr>
              <w:t>0.1634</w:t>
            </w:r>
          </w:p>
        </w:tc>
        <w:tc>
          <w:tcPr>
            <w:tcW w:type="dxa" w:w="1008"/>
            <w:vAlign w:val="center"/>
          </w:tcPr>
          <w:p>
            <w:pPr>
              <w:jc w:val="center"/>
            </w:pPr>
            <w:r>
              <w:rPr>
                <w:rFonts w:ascii="Times New Roman" w:hAnsi="Times New Roman"/>
                <w:sz w:val="16"/>
              </w:rPr>
            </w:r>
            <w:r>
              <w:rPr>
                <w:rFonts w:ascii="Times New Roman" w:hAnsi="Times New Roman"/>
                <w:b w:val="0"/>
                <w:sz w:val="16"/>
              </w:rPr>
              <w:t>0.1620</w:t>
            </w:r>
          </w:p>
        </w:tc>
      </w:tr>
      <w:tr>
        <w:trPr>
          <w:cantSplit/>
        </w:trPr>
        <w:tc>
          <w:tcPr>
            <w:tcW w:type="dxa" w:w="1008"/>
            <w:vAlign w:val="center"/>
          </w:tcPr>
          <w:p>
            <w:pPr>
              <w:jc w:val="left"/>
            </w:pPr>
            <w:r>
              <w:rPr>
                <w:rFonts w:ascii="Times New Roman" w:hAnsi="Times New Roman"/>
                <w:sz w:val="16"/>
              </w:rPr>
            </w:r>
            <w:r>
              <w:rPr>
                <w:rFonts w:ascii="Times New Roman" w:hAnsi="Times New Roman"/>
                <w:b w:val="0"/>
                <w:sz w:val="16"/>
              </w:rPr>
              <w:t>P4 Stock volatility</w:t>
            </w:r>
          </w:p>
        </w:tc>
        <w:tc>
          <w:tcPr>
            <w:tcW w:type="dxa" w:w="1008"/>
            <w:vAlign w:val="center"/>
          </w:tcPr>
          <w:p>
            <w:pPr>
              <w:jc w:val="left"/>
            </w:pPr>
            <w:r>
              <w:rPr>
                <w:rFonts w:ascii="Times New Roman" w:hAnsi="Times New Roman"/>
                <w:sz w:val="16"/>
              </w:rPr>
            </w:r>
            <w:r>
              <w:rPr>
                <w:rFonts w:ascii="Times New Roman" w:hAnsi="Times New Roman"/>
                <w:b w:val="0"/>
                <w:sz w:val="16"/>
              </w:rPr>
              <w:t>Stock_Vol_20D_z</w:t>
            </w:r>
          </w:p>
        </w:tc>
        <w:tc>
          <w:tcPr>
            <w:tcW w:type="dxa" w:w="1008"/>
            <w:vAlign w:val="center"/>
          </w:tcPr>
          <w:p>
            <w:pPr>
              <w:jc w:val="left"/>
            </w:pPr>
            <w:r>
              <w:rPr>
                <w:rFonts w:ascii="Times New Roman" w:hAnsi="Times New Roman"/>
                <w:sz w:val="16"/>
              </w:rPr>
            </w:r>
            <w:r>
              <w:rPr>
                <w:rFonts w:ascii="Times New Roman" w:hAnsi="Times New Roman"/>
                <w:b w:val="0"/>
                <w:sz w:val="16"/>
              </w:rPr>
              <w:t>CGRI_Equal_Weighted_z</w:t>
            </w:r>
          </w:p>
        </w:tc>
        <w:tc>
          <w:tcPr>
            <w:tcW w:type="dxa" w:w="1008"/>
            <w:vAlign w:val="center"/>
          </w:tcPr>
          <w:p>
            <w:pPr>
              <w:jc w:val="center"/>
            </w:pPr>
            <w:r>
              <w:rPr>
                <w:rFonts w:ascii="Times New Roman" w:hAnsi="Times New Roman"/>
                <w:sz w:val="16"/>
              </w:rPr>
            </w:r>
            <w:r>
              <w:rPr>
                <w:rFonts w:ascii="Times New Roman" w:hAnsi="Times New Roman"/>
                <w:b w:val="0"/>
                <w:sz w:val="16"/>
              </w:rPr>
              <w:t>0.0071</w:t>
            </w:r>
          </w:p>
        </w:tc>
        <w:tc>
          <w:tcPr>
            <w:tcW w:type="dxa" w:w="1008"/>
            <w:vAlign w:val="center"/>
          </w:tcPr>
          <w:p>
            <w:pPr>
              <w:jc w:val="center"/>
            </w:pPr>
            <w:r>
              <w:rPr>
                <w:rFonts w:ascii="Times New Roman" w:hAnsi="Times New Roman"/>
                <w:sz w:val="16"/>
              </w:rPr>
            </w:r>
            <w:r>
              <w:rPr>
                <w:rFonts w:ascii="Times New Roman" w:hAnsi="Times New Roman"/>
                <w:b w:val="0"/>
                <w:sz w:val="16"/>
              </w:rPr>
              <w:t>0.1586</w:t>
            </w:r>
          </w:p>
        </w:tc>
        <w:tc>
          <w:tcPr>
            <w:tcW w:type="dxa" w:w="1008"/>
            <w:vAlign w:val="center"/>
          </w:tcPr>
          <w:p>
            <w:pPr>
              <w:jc w:val="center"/>
            </w:pPr>
            <w:r>
              <w:rPr>
                <w:rFonts w:ascii="Times New Roman" w:hAnsi="Times New Roman"/>
                <w:sz w:val="16"/>
              </w:rPr>
            </w:r>
            <w:r>
              <w:rPr>
                <w:rFonts w:ascii="Times New Roman" w:hAnsi="Times New Roman"/>
                <w:b w:val="0"/>
                <w:sz w:val="16"/>
              </w:rPr>
              <w:t>0.0447</w:t>
            </w:r>
          </w:p>
        </w:tc>
        <w:tc>
          <w:tcPr>
            <w:tcW w:type="dxa" w:w="1008"/>
            <w:vAlign w:val="center"/>
          </w:tcPr>
          <w:p>
            <w:pPr>
              <w:jc w:val="center"/>
            </w:pPr>
            <w:r>
              <w:rPr>
                <w:rFonts w:ascii="Times New Roman" w:hAnsi="Times New Roman"/>
                <w:sz w:val="16"/>
              </w:rPr>
            </w:r>
            <w:r>
              <w:rPr>
                <w:rFonts w:ascii="Times New Roman" w:hAnsi="Times New Roman"/>
                <w:b w:val="0"/>
                <w:sz w:val="16"/>
              </w:rPr>
              <w:t>0.9643</w:t>
            </w:r>
          </w:p>
        </w:tc>
        <w:tc>
          <w:tcPr>
            <w:tcW w:type="dxa" w:w="1008"/>
            <w:vAlign w:val="center"/>
          </w:tcPr>
          <w:p>
            <w:pPr>
              <w:jc w:val="center"/>
            </w:pPr>
            <w:r>
              <w:rPr>
                <w:rFonts w:ascii="Times New Roman" w:hAnsi="Times New Roman"/>
                <w:sz w:val="16"/>
              </w:rPr>
            </w:r>
            <w:r>
              <w:rPr>
                <w:rFonts w:ascii="Times New Roman" w:hAnsi="Times New Roman"/>
                <w:b w:val="0"/>
                <w:sz w:val="16"/>
              </w:rPr>
              <w:t>6055</w:t>
            </w:r>
          </w:p>
        </w:tc>
        <w:tc>
          <w:tcPr>
            <w:tcW w:type="dxa" w:w="1008"/>
            <w:vAlign w:val="center"/>
          </w:tcPr>
          <w:p>
            <w:pPr>
              <w:jc w:val="center"/>
            </w:pPr>
            <w:r>
              <w:rPr>
                <w:rFonts w:ascii="Times New Roman" w:hAnsi="Times New Roman"/>
                <w:sz w:val="16"/>
              </w:rPr>
            </w:r>
            <w:r>
              <w:rPr>
                <w:rFonts w:ascii="Times New Roman" w:hAnsi="Times New Roman"/>
                <w:b w:val="0"/>
                <w:sz w:val="16"/>
              </w:rPr>
              <w:t>0.1789</w:t>
            </w:r>
          </w:p>
        </w:tc>
        <w:tc>
          <w:tcPr>
            <w:tcW w:type="dxa" w:w="1008"/>
            <w:vAlign w:val="center"/>
          </w:tcPr>
          <w:p>
            <w:pPr>
              <w:jc w:val="center"/>
            </w:pPr>
            <w:r>
              <w:rPr>
                <w:rFonts w:ascii="Times New Roman" w:hAnsi="Times New Roman"/>
                <w:sz w:val="16"/>
              </w:rPr>
            </w:r>
            <w:r>
              <w:rPr>
                <w:rFonts w:ascii="Times New Roman" w:hAnsi="Times New Roman"/>
                <w:b w:val="0"/>
                <w:sz w:val="16"/>
              </w:rPr>
              <w:t>0.1775</w:t>
            </w:r>
          </w:p>
        </w:tc>
      </w:tr>
      <w:tr>
        <w:trPr>
          <w:cantSplit/>
        </w:trPr>
        <w:tc>
          <w:tcPr>
            <w:tcW w:type="dxa" w:w="1008"/>
            <w:vAlign w:val="center"/>
          </w:tcPr>
          <w:p>
            <w:pPr>
              <w:jc w:val="left"/>
            </w:pPr>
            <w:r>
              <w:rPr>
                <w:rFonts w:ascii="Times New Roman" w:hAnsi="Times New Roman"/>
                <w:sz w:val="16"/>
              </w:rPr>
            </w:r>
            <w:r>
              <w:rPr>
                <w:rFonts w:ascii="Times New Roman" w:hAnsi="Times New Roman"/>
                <w:b w:val="0"/>
                <w:sz w:val="16"/>
              </w:rPr>
              <w:t>P4 Stock volatility</w:t>
            </w:r>
          </w:p>
        </w:tc>
        <w:tc>
          <w:tcPr>
            <w:tcW w:type="dxa" w:w="1008"/>
            <w:vAlign w:val="center"/>
          </w:tcPr>
          <w:p>
            <w:pPr>
              <w:jc w:val="left"/>
            </w:pPr>
            <w:r>
              <w:rPr>
                <w:rFonts w:ascii="Times New Roman" w:hAnsi="Times New Roman"/>
                <w:sz w:val="16"/>
              </w:rPr>
            </w:r>
            <w:r>
              <w:rPr>
                <w:rFonts w:ascii="Times New Roman" w:hAnsi="Times New Roman"/>
                <w:b w:val="0"/>
                <w:sz w:val="16"/>
              </w:rPr>
              <w:t>Stock_Vol_20D_z</w:t>
            </w:r>
          </w:p>
        </w:tc>
        <w:tc>
          <w:tcPr>
            <w:tcW w:type="dxa" w:w="1008"/>
            <w:vAlign w:val="center"/>
          </w:tcPr>
          <w:p>
            <w:pPr>
              <w:jc w:val="center"/>
            </w:pPr>
            <w:r>
              <w:rPr>
                <w:rFonts w:ascii="Times New Roman" w:hAnsi="Times New Roman"/>
                <w:sz w:val="16"/>
              </w:rPr>
            </w:r>
            <w:r>
              <w:rPr>
                <w:rFonts w:ascii="Times New Roman" w:hAnsi="Times New Roman"/>
                <w:b w:val="0"/>
                <w:sz w:val="16"/>
              </w:rPr>
              <w:t>OVX_Change_z</w:t>
            </w:r>
          </w:p>
        </w:tc>
        <w:tc>
          <w:tcPr>
            <w:tcW w:type="dxa" w:w="1008"/>
            <w:vAlign w:val="center"/>
          </w:tcPr>
          <w:p>
            <w:pPr>
              <w:jc w:val="center"/>
            </w:pPr>
            <w:r>
              <w:rPr>
                <w:rFonts w:ascii="Times New Roman" w:hAnsi="Times New Roman"/>
                <w:sz w:val="16"/>
              </w:rPr>
            </w:r>
            <w:r>
              <w:rPr>
                <w:rFonts w:ascii="Times New Roman" w:hAnsi="Times New Roman"/>
                <w:b w:val="0"/>
                <w:sz w:val="16"/>
              </w:rPr>
              <w:t>-0.0069</w:t>
            </w:r>
          </w:p>
        </w:tc>
        <w:tc>
          <w:tcPr>
            <w:tcW w:type="dxa" w:w="1008"/>
            <w:vAlign w:val="center"/>
          </w:tcPr>
          <w:p>
            <w:pPr>
              <w:jc w:val="center"/>
            </w:pPr>
            <w:r>
              <w:rPr>
                <w:rFonts w:ascii="Times New Roman" w:hAnsi="Times New Roman"/>
                <w:sz w:val="16"/>
              </w:rPr>
            </w:r>
            <w:r>
              <w:rPr>
                <w:rFonts w:ascii="Times New Roman" w:hAnsi="Times New Roman"/>
                <w:b w:val="0"/>
                <w:sz w:val="16"/>
              </w:rPr>
              <w:t>0.0114</w:t>
            </w:r>
          </w:p>
        </w:tc>
        <w:tc>
          <w:tcPr>
            <w:tcW w:type="dxa" w:w="1008"/>
            <w:vAlign w:val="center"/>
          </w:tcPr>
          <w:p>
            <w:pPr>
              <w:jc w:val="center"/>
            </w:pPr>
            <w:r>
              <w:rPr>
                <w:rFonts w:ascii="Times New Roman" w:hAnsi="Times New Roman"/>
                <w:sz w:val="16"/>
              </w:rPr>
            </w:r>
            <w:r>
              <w:rPr>
                <w:rFonts w:ascii="Times New Roman" w:hAnsi="Times New Roman"/>
                <w:b w:val="0"/>
                <w:sz w:val="16"/>
              </w:rPr>
              <w:t>-0.6044</w:t>
            </w:r>
          </w:p>
        </w:tc>
        <w:tc>
          <w:tcPr>
            <w:tcW w:type="dxa" w:w="1008"/>
            <w:vAlign w:val="center"/>
          </w:tcPr>
          <w:p>
            <w:pPr>
              <w:jc w:val="center"/>
            </w:pPr>
            <w:r>
              <w:rPr>
                <w:rFonts w:ascii="Times New Roman" w:hAnsi="Times New Roman"/>
                <w:sz w:val="16"/>
              </w:rPr>
            </w:r>
            <w:r>
              <w:rPr>
                <w:rFonts w:ascii="Times New Roman" w:hAnsi="Times New Roman"/>
                <w:b w:val="0"/>
                <w:sz w:val="16"/>
              </w:rPr>
              <w:t>0.5456</w:t>
            </w:r>
          </w:p>
        </w:tc>
        <w:tc>
          <w:tcPr>
            <w:tcW w:type="dxa" w:w="1008"/>
            <w:vAlign w:val="center"/>
          </w:tcPr>
          <w:p>
            <w:pPr>
              <w:jc w:val="center"/>
            </w:pPr>
            <w:r>
              <w:rPr>
                <w:rFonts w:ascii="Times New Roman" w:hAnsi="Times New Roman"/>
                <w:sz w:val="16"/>
              </w:rPr>
            </w:r>
            <w:r>
              <w:rPr>
                <w:rFonts w:ascii="Times New Roman" w:hAnsi="Times New Roman"/>
                <w:b w:val="0"/>
                <w:sz w:val="16"/>
              </w:rPr>
              <w:t>6055</w:t>
            </w:r>
          </w:p>
        </w:tc>
        <w:tc>
          <w:tcPr>
            <w:tcW w:type="dxa" w:w="1008"/>
            <w:vAlign w:val="center"/>
          </w:tcPr>
          <w:p>
            <w:pPr>
              <w:jc w:val="center"/>
            </w:pPr>
            <w:r>
              <w:rPr>
                <w:rFonts w:ascii="Times New Roman" w:hAnsi="Times New Roman"/>
                <w:sz w:val="16"/>
              </w:rPr>
            </w:r>
            <w:r>
              <w:rPr>
                <w:rFonts w:ascii="Times New Roman" w:hAnsi="Times New Roman"/>
                <w:b w:val="0"/>
                <w:sz w:val="16"/>
              </w:rPr>
              <w:t>0.1789</w:t>
            </w:r>
          </w:p>
        </w:tc>
        <w:tc>
          <w:tcPr>
            <w:tcW w:type="dxa" w:w="1008"/>
            <w:vAlign w:val="center"/>
          </w:tcPr>
          <w:p>
            <w:pPr>
              <w:jc w:val="center"/>
            </w:pPr>
            <w:r>
              <w:rPr>
                <w:rFonts w:ascii="Times New Roman" w:hAnsi="Times New Roman"/>
                <w:sz w:val="16"/>
              </w:rPr>
            </w:r>
            <w:r>
              <w:rPr>
                <w:rFonts w:ascii="Times New Roman" w:hAnsi="Times New Roman"/>
                <w:b w:val="0"/>
                <w:sz w:val="16"/>
              </w:rPr>
              <w:t>0.1775</w:t>
            </w:r>
          </w:p>
        </w:tc>
      </w:tr>
      <w:tr>
        <w:trPr>
          <w:cantSplit/>
        </w:trPr>
        <w:tc>
          <w:tcPr>
            <w:tcW w:type="dxa" w:w="1008"/>
            <w:vAlign w:val="center"/>
          </w:tcPr>
          <w:p>
            <w:pPr>
              <w:jc w:val="left"/>
            </w:pPr>
            <w:r>
              <w:rPr>
                <w:rFonts w:ascii="Times New Roman" w:hAnsi="Times New Roman"/>
                <w:sz w:val="16"/>
              </w:rPr>
            </w:r>
            <w:r>
              <w:rPr>
                <w:rFonts w:ascii="Times New Roman" w:hAnsi="Times New Roman"/>
                <w:b w:val="0"/>
                <w:sz w:val="16"/>
              </w:rPr>
              <w:t>P4 Stock volatility</w:t>
            </w:r>
          </w:p>
        </w:tc>
        <w:tc>
          <w:tcPr>
            <w:tcW w:type="dxa" w:w="1008"/>
            <w:vAlign w:val="center"/>
          </w:tcPr>
          <w:p>
            <w:pPr>
              <w:jc w:val="left"/>
            </w:pPr>
            <w:r>
              <w:rPr>
                <w:rFonts w:ascii="Times New Roman" w:hAnsi="Times New Roman"/>
                <w:sz w:val="16"/>
              </w:rPr>
            </w:r>
            <w:r>
              <w:rPr>
                <w:rFonts w:ascii="Times New Roman" w:hAnsi="Times New Roman"/>
                <w:b w:val="0"/>
                <w:sz w:val="16"/>
              </w:rPr>
              <w:t>Stock_Vol_20D_z</w:t>
            </w:r>
          </w:p>
        </w:tc>
        <w:tc>
          <w:tcPr>
            <w:tcW w:type="dxa" w:w="1008"/>
            <w:vAlign w:val="center"/>
          </w:tcPr>
          <w:p>
            <w:pPr>
              <w:jc w:val="left"/>
            </w:pPr>
            <w:r>
              <w:rPr>
                <w:rFonts w:ascii="Times New Roman" w:hAnsi="Times New Roman"/>
                <w:sz w:val="16"/>
              </w:rPr>
            </w:r>
            <w:r>
              <w:rPr>
                <w:rFonts w:ascii="Times New Roman" w:hAnsi="Times New Roman"/>
                <w:b w:val="0"/>
                <w:sz w:val="16"/>
              </w:rPr>
              <w:t>Brent_Return_z</w:t>
            </w:r>
          </w:p>
        </w:tc>
        <w:tc>
          <w:tcPr>
            <w:tcW w:type="dxa" w:w="1008"/>
            <w:vAlign w:val="center"/>
          </w:tcPr>
          <w:p>
            <w:pPr>
              <w:jc w:val="center"/>
            </w:pPr>
            <w:r>
              <w:rPr>
                <w:rFonts w:ascii="Times New Roman" w:hAnsi="Times New Roman"/>
                <w:sz w:val="16"/>
              </w:rPr>
            </w:r>
            <w:r>
              <w:rPr>
                <w:rFonts w:ascii="Times New Roman" w:hAnsi="Times New Roman"/>
                <w:b w:val="0"/>
                <w:sz w:val="16"/>
              </w:rPr>
              <w:t>0.0022</w:t>
            </w:r>
          </w:p>
        </w:tc>
        <w:tc>
          <w:tcPr>
            <w:tcW w:type="dxa" w:w="1008"/>
            <w:vAlign w:val="center"/>
          </w:tcPr>
          <w:p>
            <w:pPr>
              <w:jc w:val="center"/>
            </w:pPr>
            <w:r>
              <w:rPr>
                <w:rFonts w:ascii="Times New Roman" w:hAnsi="Times New Roman"/>
                <w:sz w:val="16"/>
              </w:rPr>
            </w:r>
            <w:r>
              <w:rPr>
                <w:rFonts w:ascii="Times New Roman" w:hAnsi="Times New Roman"/>
                <w:b w:val="0"/>
                <w:sz w:val="16"/>
              </w:rPr>
              <w:t>0.0122</w:t>
            </w:r>
          </w:p>
        </w:tc>
        <w:tc>
          <w:tcPr>
            <w:tcW w:type="dxa" w:w="1008"/>
            <w:vAlign w:val="center"/>
          </w:tcPr>
          <w:p>
            <w:pPr>
              <w:jc w:val="center"/>
            </w:pPr>
            <w:r>
              <w:rPr>
                <w:rFonts w:ascii="Times New Roman" w:hAnsi="Times New Roman"/>
                <w:sz w:val="16"/>
              </w:rPr>
            </w:r>
            <w:r>
              <w:rPr>
                <w:rFonts w:ascii="Times New Roman" w:hAnsi="Times New Roman"/>
                <w:b w:val="0"/>
                <w:sz w:val="16"/>
              </w:rPr>
              <w:t>0.1776</w:t>
            </w:r>
          </w:p>
        </w:tc>
        <w:tc>
          <w:tcPr>
            <w:tcW w:type="dxa" w:w="1008"/>
            <w:vAlign w:val="center"/>
          </w:tcPr>
          <w:p>
            <w:pPr>
              <w:jc w:val="center"/>
            </w:pPr>
            <w:r>
              <w:rPr>
                <w:rFonts w:ascii="Times New Roman" w:hAnsi="Times New Roman"/>
                <w:sz w:val="16"/>
              </w:rPr>
            </w:r>
            <w:r>
              <w:rPr>
                <w:rFonts w:ascii="Times New Roman" w:hAnsi="Times New Roman"/>
                <w:b w:val="0"/>
                <w:sz w:val="16"/>
              </w:rPr>
              <w:t>0.8590</w:t>
            </w:r>
          </w:p>
        </w:tc>
        <w:tc>
          <w:tcPr>
            <w:tcW w:type="dxa" w:w="1008"/>
            <w:vAlign w:val="center"/>
          </w:tcPr>
          <w:p>
            <w:pPr>
              <w:jc w:val="center"/>
            </w:pPr>
            <w:r>
              <w:rPr>
                <w:rFonts w:ascii="Times New Roman" w:hAnsi="Times New Roman"/>
                <w:sz w:val="16"/>
              </w:rPr>
            </w:r>
            <w:r>
              <w:rPr>
                <w:rFonts w:ascii="Times New Roman" w:hAnsi="Times New Roman"/>
                <w:b w:val="0"/>
                <w:sz w:val="16"/>
              </w:rPr>
              <w:t>6055</w:t>
            </w:r>
          </w:p>
        </w:tc>
        <w:tc>
          <w:tcPr>
            <w:tcW w:type="dxa" w:w="1008"/>
            <w:vAlign w:val="center"/>
          </w:tcPr>
          <w:p>
            <w:pPr>
              <w:jc w:val="center"/>
            </w:pPr>
            <w:r>
              <w:rPr>
                <w:rFonts w:ascii="Times New Roman" w:hAnsi="Times New Roman"/>
                <w:sz w:val="16"/>
              </w:rPr>
            </w:r>
            <w:r>
              <w:rPr>
                <w:rFonts w:ascii="Times New Roman" w:hAnsi="Times New Roman"/>
                <w:b w:val="0"/>
                <w:sz w:val="16"/>
              </w:rPr>
              <w:t>0.1789</w:t>
            </w:r>
          </w:p>
        </w:tc>
        <w:tc>
          <w:tcPr>
            <w:tcW w:type="dxa" w:w="1008"/>
            <w:vAlign w:val="center"/>
          </w:tcPr>
          <w:p>
            <w:pPr>
              <w:jc w:val="center"/>
            </w:pPr>
            <w:r>
              <w:rPr>
                <w:rFonts w:ascii="Times New Roman" w:hAnsi="Times New Roman"/>
                <w:sz w:val="16"/>
              </w:rPr>
            </w:r>
            <w:r>
              <w:rPr>
                <w:rFonts w:ascii="Times New Roman" w:hAnsi="Times New Roman"/>
                <w:b w:val="0"/>
                <w:sz w:val="16"/>
              </w:rPr>
              <w:t>0.1775</w:t>
            </w:r>
          </w:p>
        </w:tc>
      </w:tr>
      <w:tr>
        <w:trPr>
          <w:cantSplit/>
        </w:trPr>
        <w:tc>
          <w:tcPr>
            <w:tcW w:type="dxa" w:w="1008"/>
            <w:vAlign w:val="center"/>
          </w:tcPr>
          <w:p>
            <w:pPr>
              <w:jc w:val="left"/>
            </w:pPr>
            <w:r>
              <w:rPr>
                <w:rFonts w:ascii="Times New Roman" w:hAnsi="Times New Roman"/>
                <w:sz w:val="16"/>
              </w:rPr>
            </w:r>
            <w:r>
              <w:rPr>
                <w:rFonts w:ascii="Times New Roman" w:hAnsi="Times New Roman"/>
                <w:b w:val="0"/>
                <w:sz w:val="16"/>
              </w:rPr>
              <w:t>P4 Stock volatility</w:t>
            </w:r>
          </w:p>
        </w:tc>
        <w:tc>
          <w:tcPr>
            <w:tcW w:type="dxa" w:w="1008"/>
            <w:vAlign w:val="center"/>
          </w:tcPr>
          <w:p>
            <w:pPr>
              <w:jc w:val="left"/>
            </w:pPr>
            <w:r>
              <w:rPr>
                <w:rFonts w:ascii="Times New Roman" w:hAnsi="Times New Roman"/>
                <w:sz w:val="16"/>
              </w:rPr>
            </w:r>
            <w:r>
              <w:rPr>
                <w:rFonts w:ascii="Times New Roman" w:hAnsi="Times New Roman"/>
                <w:b w:val="0"/>
                <w:sz w:val="16"/>
              </w:rPr>
              <w:t>Stock_Vol_20D_z</w:t>
            </w:r>
          </w:p>
        </w:tc>
        <w:tc>
          <w:tcPr>
            <w:tcW w:type="dxa" w:w="1008"/>
            <w:vAlign w:val="center"/>
          </w:tcPr>
          <w:p>
            <w:pPr>
              <w:jc w:val="center"/>
            </w:pPr>
            <w:r>
              <w:rPr>
                <w:rFonts w:ascii="Times New Roman" w:hAnsi="Times New Roman"/>
                <w:sz w:val="16"/>
              </w:rPr>
            </w:r>
            <w:r>
              <w:rPr>
                <w:rFonts w:ascii="Times New Roman" w:hAnsi="Times New Roman"/>
                <w:b w:val="0"/>
                <w:sz w:val="16"/>
              </w:rPr>
              <w:t>BDI_Return_z</w:t>
            </w:r>
          </w:p>
        </w:tc>
        <w:tc>
          <w:tcPr>
            <w:tcW w:type="dxa" w:w="1008"/>
            <w:vAlign w:val="center"/>
          </w:tcPr>
          <w:p>
            <w:pPr>
              <w:jc w:val="center"/>
            </w:pPr>
            <w:r>
              <w:rPr>
                <w:rFonts w:ascii="Times New Roman" w:hAnsi="Times New Roman"/>
                <w:sz w:val="16"/>
              </w:rPr>
            </w:r>
            <w:r>
              <w:rPr>
                <w:rFonts w:ascii="Times New Roman" w:hAnsi="Times New Roman"/>
                <w:b w:val="0"/>
                <w:sz w:val="16"/>
              </w:rPr>
              <w:t>-0.0128</w:t>
            </w:r>
          </w:p>
        </w:tc>
        <w:tc>
          <w:tcPr>
            <w:tcW w:type="dxa" w:w="1008"/>
            <w:vAlign w:val="center"/>
          </w:tcPr>
          <w:p>
            <w:pPr>
              <w:jc w:val="center"/>
            </w:pPr>
            <w:r>
              <w:rPr>
                <w:rFonts w:ascii="Times New Roman" w:hAnsi="Times New Roman"/>
                <w:sz w:val="16"/>
              </w:rPr>
            </w:r>
            <w:r>
              <w:rPr>
                <w:rFonts w:ascii="Times New Roman" w:hAnsi="Times New Roman"/>
                <w:b w:val="0"/>
                <w:sz w:val="16"/>
              </w:rPr>
              <w:t>0.0118</w:t>
            </w:r>
          </w:p>
        </w:tc>
        <w:tc>
          <w:tcPr>
            <w:tcW w:type="dxa" w:w="1008"/>
            <w:vAlign w:val="center"/>
          </w:tcPr>
          <w:p>
            <w:pPr>
              <w:jc w:val="center"/>
            </w:pPr>
            <w:r>
              <w:rPr>
                <w:rFonts w:ascii="Times New Roman" w:hAnsi="Times New Roman"/>
                <w:sz w:val="16"/>
              </w:rPr>
            </w:r>
            <w:r>
              <w:rPr>
                <w:rFonts w:ascii="Times New Roman" w:hAnsi="Times New Roman"/>
                <w:b w:val="0"/>
                <w:sz w:val="16"/>
              </w:rPr>
              <w:t>-1.0809</w:t>
            </w:r>
          </w:p>
        </w:tc>
        <w:tc>
          <w:tcPr>
            <w:tcW w:type="dxa" w:w="1008"/>
            <w:vAlign w:val="center"/>
          </w:tcPr>
          <w:p>
            <w:pPr>
              <w:jc w:val="center"/>
            </w:pPr>
            <w:r>
              <w:rPr>
                <w:rFonts w:ascii="Times New Roman" w:hAnsi="Times New Roman"/>
                <w:sz w:val="16"/>
              </w:rPr>
            </w:r>
            <w:r>
              <w:rPr>
                <w:rFonts w:ascii="Times New Roman" w:hAnsi="Times New Roman"/>
                <w:b w:val="0"/>
                <w:sz w:val="16"/>
              </w:rPr>
              <w:t>0.2797</w:t>
            </w:r>
          </w:p>
        </w:tc>
        <w:tc>
          <w:tcPr>
            <w:tcW w:type="dxa" w:w="1008"/>
            <w:vAlign w:val="center"/>
          </w:tcPr>
          <w:p>
            <w:pPr>
              <w:jc w:val="center"/>
            </w:pPr>
            <w:r>
              <w:rPr>
                <w:rFonts w:ascii="Times New Roman" w:hAnsi="Times New Roman"/>
                <w:sz w:val="16"/>
              </w:rPr>
            </w:r>
            <w:r>
              <w:rPr>
                <w:rFonts w:ascii="Times New Roman" w:hAnsi="Times New Roman"/>
                <w:b w:val="0"/>
                <w:sz w:val="16"/>
              </w:rPr>
              <w:t>6055</w:t>
            </w:r>
          </w:p>
        </w:tc>
        <w:tc>
          <w:tcPr>
            <w:tcW w:type="dxa" w:w="1008"/>
            <w:vAlign w:val="center"/>
          </w:tcPr>
          <w:p>
            <w:pPr>
              <w:jc w:val="center"/>
            </w:pPr>
            <w:r>
              <w:rPr>
                <w:rFonts w:ascii="Times New Roman" w:hAnsi="Times New Roman"/>
                <w:sz w:val="16"/>
              </w:rPr>
            </w:r>
            <w:r>
              <w:rPr>
                <w:rFonts w:ascii="Times New Roman" w:hAnsi="Times New Roman"/>
                <w:b w:val="0"/>
                <w:sz w:val="16"/>
              </w:rPr>
              <w:t>0.1789</w:t>
            </w:r>
          </w:p>
        </w:tc>
        <w:tc>
          <w:tcPr>
            <w:tcW w:type="dxa" w:w="1008"/>
            <w:vAlign w:val="center"/>
          </w:tcPr>
          <w:p>
            <w:pPr>
              <w:jc w:val="center"/>
            </w:pPr>
            <w:r>
              <w:rPr>
                <w:rFonts w:ascii="Times New Roman" w:hAnsi="Times New Roman"/>
                <w:sz w:val="16"/>
              </w:rPr>
            </w:r>
            <w:r>
              <w:rPr>
                <w:rFonts w:ascii="Times New Roman" w:hAnsi="Times New Roman"/>
                <w:b w:val="0"/>
                <w:sz w:val="16"/>
              </w:rPr>
              <w:t>0.1775</w:t>
            </w:r>
          </w:p>
        </w:tc>
      </w:tr>
      <w:tr>
        <w:trPr>
          <w:cantSplit/>
        </w:trPr>
        <w:tc>
          <w:tcPr>
            <w:tcW w:type="dxa" w:w="1008"/>
            <w:vAlign w:val="center"/>
          </w:tcPr>
          <w:p>
            <w:pPr>
              <w:jc w:val="left"/>
            </w:pPr>
            <w:r>
              <w:rPr>
                <w:rFonts w:ascii="Times New Roman" w:hAnsi="Times New Roman"/>
                <w:sz w:val="16"/>
              </w:rPr>
            </w:r>
            <w:r>
              <w:rPr>
                <w:rFonts w:ascii="Times New Roman" w:hAnsi="Times New Roman"/>
                <w:b w:val="0"/>
                <w:sz w:val="16"/>
              </w:rPr>
              <w:t>P4 Stock volatility</w:t>
            </w:r>
          </w:p>
        </w:tc>
        <w:tc>
          <w:tcPr>
            <w:tcW w:type="dxa" w:w="1008"/>
            <w:vAlign w:val="center"/>
          </w:tcPr>
          <w:p>
            <w:pPr>
              <w:jc w:val="left"/>
            </w:pPr>
            <w:r>
              <w:rPr>
                <w:rFonts w:ascii="Times New Roman" w:hAnsi="Times New Roman"/>
                <w:sz w:val="16"/>
              </w:rPr>
            </w:r>
            <w:r>
              <w:rPr>
                <w:rFonts w:ascii="Times New Roman" w:hAnsi="Times New Roman"/>
                <w:b w:val="0"/>
                <w:sz w:val="16"/>
              </w:rPr>
              <w:t>Stock_Vol_20D_z</w:t>
            </w:r>
          </w:p>
        </w:tc>
        <w:tc>
          <w:tcPr>
            <w:tcW w:type="dxa" w:w="1008"/>
            <w:vAlign w:val="center"/>
          </w:tcPr>
          <w:p>
            <w:pPr>
              <w:jc w:val="center"/>
            </w:pPr>
            <w:r>
              <w:rPr>
                <w:rFonts w:ascii="Times New Roman" w:hAnsi="Times New Roman"/>
                <w:sz w:val="16"/>
              </w:rPr>
            </w:r>
            <w:r>
              <w:rPr>
                <w:rFonts w:ascii="Times New Roman" w:hAnsi="Times New Roman"/>
                <w:b w:val="0"/>
                <w:sz w:val="16"/>
              </w:rPr>
              <w:t>CGRI_x_CCI</w:t>
            </w:r>
          </w:p>
        </w:tc>
        <w:tc>
          <w:tcPr>
            <w:tcW w:type="dxa" w:w="1008"/>
            <w:vAlign w:val="center"/>
          </w:tcPr>
          <w:p>
            <w:pPr>
              <w:jc w:val="center"/>
            </w:pPr>
            <w:r>
              <w:rPr>
                <w:rFonts w:ascii="Times New Roman" w:hAnsi="Times New Roman"/>
                <w:sz w:val="16"/>
              </w:rPr>
            </w:r>
            <w:r>
              <w:rPr>
                <w:rFonts w:ascii="Times New Roman" w:hAnsi="Times New Roman"/>
                <w:b w:val="0"/>
                <w:sz w:val="16"/>
              </w:rPr>
              <w:t>-0.1960</w:t>
            </w:r>
          </w:p>
        </w:tc>
        <w:tc>
          <w:tcPr>
            <w:tcW w:type="dxa" w:w="1008"/>
            <w:vAlign w:val="center"/>
          </w:tcPr>
          <w:p>
            <w:pPr>
              <w:jc w:val="center"/>
            </w:pPr>
            <w:r>
              <w:rPr>
                <w:rFonts w:ascii="Times New Roman" w:hAnsi="Times New Roman"/>
                <w:sz w:val="16"/>
              </w:rPr>
            </w:r>
            <w:r>
              <w:rPr>
                <w:rFonts w:ascii="Times New Roman" w:hAnsi="Times New Roman"/>
                <w:b w:val="0"/>
                <w:sz w:val="16"/>
              </w:rPr>
              <w:t>0.0443</w:t>
            </w:r>
          </w:p>
        </w:tc>
        <w:tc>
          <w:tcPr>
            <w:tcW w:type="dxa" w:w="1008"/>
            <w:vAlign w:val="center"/>
          </w:tcPr>
          <w:p>
            <w:pPr>
              <w:jc w:val="center"/>
            </w:pPr>
            <w:r>
              <w:rPr>
                <w:rFonts w:ascii="Times New Roman" w:hAnsi="Times New Roman"/>
                <w:sz w:val="16"/>
              </w:rPr>
            </w:r>
            <w:r>
              <w:rPr>
                <w:rFonts w:ascii="Times New Roman" w:hAnsi="Times New Roman"/>
                <w:b w:val="0"/>
                <w:sz w:val="16"/>
              </w:rPr>
              <w:t>-4.4287</w:t>
            </w:r>
          </w:p>
        </w:tc>
        <w:tc>
          <w:tcPr>
            <w:tcW w:type="dxa" w:w="1008"/>
            <w:vAlign w:val="center"/>
          </w:tcPr>
          <w:p>
            <w:pPr>
              <w:jc w:val="center"/>
            </w:pPr>
            <w:r>
              <w:rPr>
                <w:rFonts w:ascii="Times New Roman" w:hAnsi="Times New Roman"/>
                <w:sz w:val="16"/>
              </w:rPr>
            </w:r>
            <w:r>
              <w:rPr>
                <w:rFonts w:ascii="Times New Roman" w:hAnsi="Times New Roman"/>
                <w:b w:val="0"/>
                <w:sz w:val="16"/>
              </w:rPr>
              <w:t>0.0000</w:t>
            </w:r>
          </w:p>
        </w:tc>
        <w:tc>
          <w:tcPr>
            <w:tcW w:type="dxa" w:w="1008"/>
            <w:vAlign w:val="center"/>
          </w:tcPr>
          <w:p>
            <w:pPr>
              <w:jc w:val="center"/>
            </w:pPr>
            <w:r>
              <w:rPr>
                <w:rFonts w:ascii="Times New Roman" w:hAnsi="Times New Roman"/>
                <w:sz w:val="16"/>
              </w:rPr>
            </w:r>
            <w:r>
              <w:rPr>
                <w:rFonts w:ascii="Times New Roman" w:hAnsi="Times New Roman"/>
                <w:b w:val="0"/>
                <w:sz w:val="16"/>
              </w:rPr>
              <w:t>6055</w:t>
            </w:r>
          </w:p>
        </w:tc>
        <w:tc>
          <w:tcPr>
            <w:tcW w:type="dxa" w:w="1008"/>
            <w:vAlign w:val="center"/>
          </w:tcPr>
          <w:p>
            <w:pPr>
              <w:jc w:val="center"/>
            </w:pPr>
            <w:r>
              <w:rPr>
                <w:rFonts w:ascii="Times New Roman" w:hAnsi="Times New Roman"/>
                <w:sz w:val="16"/>
              </w:rPr>
            </w:r>
            <w:r>
              <w:rPr>
                <w:rFonts w:ascii="Times New Roman" w:hAnsi="Times New Roman"/>
                <w:b w:val="0"/>
                <w:sz w:val="16"/>
              </w:rPr>
              <w:t>0.1789</w:t>
            </w:r>
          </w:p>
        </w:tc>
        <w:tc>
          <w:tcPr>
            <w:tcW w:type="dxa" w:w="1008"/>
            <w:vAlign w:val="center"/>
          </w:tcPr>
          <w:p>
            <w:pPr>
              <w:jc w:val="center"/>
            </w:pPr>
            <w:r>
              <w:rPr>
                <w:rFonts w:ascii="Times New Roman" w:hAnsi="Times New Roman"/>
                <w:sz w:val="16"/>
              </w:rPr>
            </w:r>
            <w:r>
              <w:rPr>
                <w:rFonts w:ascii="Times New Roman" w:hAnsi="Times New Roman"/>
                <w:b w:val="0"/>
                <w:sz w:val="16"/>
              </w:rPr>
              <w:t>0.1775</w:t>
            </w:r>
          </w:p>
        </w:tc>
      </w:tr>
      <w:tr>
        <w:trPr>
          <w:cantSplit/>
        </w:trPr>
        <w:tc>
          <w:tcPr>
            <w:tcW w:type="dxa" w:w="1008"/>
            <w:vAlign w:val="center"/>
          </w:tcPr>
          <w:p>
            <w:pPr>
              <w:jc w:val="left"/>
            </w:pPr>
            <w:r>
              <w:rPr>
                <w:rFonts w:ascii="Times New Roman" w:hAnsi="Times New Roman"/>
                <w:sz w:val="16"/>
              </w:rPr>
            </w:r>
            <w:r>
              <w:rPr>
                <w:rFonts w:ascii="Times New Roman" w:hAnsi="Times New Roman"/>
                <w:b w:val="0"/>
                <w:sz w:val="16"/>
              </w:rPr>
              <w:t>P4 Stock volatility</w:t>
            </w:r>
          </w:p>
        </w:tc>
        <w:tc>
          <w:tcPr>
            <w:tcW w:type="dxa" w:w="1008"/>
            <w:vAlign w:val="center"/>
          </w:tcPr>
          <w:p>
            <w:pPr>
              <w:jc w:val="left"/>
            </w:pPr>
            <w:r>
              <w:rPr>
                <w:rFonts w:ascii="Times New Roman" w:hAnsi="Times New Roman"/>
                <w:sz w:val="16"/>
              </w:rPr>
            </w:r>
            <w:r>
              <w:rPr>
                <w:rFonts w:ascii="Times New Roman" w:hAnsi="Times New Roman"/>
                <w:b w:val="0"/>
                <w:sz w:val="16"/>
              </w:rPr>
              <w:t>Stock_Vol_20D_z</w:t>
            </w:r>
          </w:p>
        </w:tc>
        <w:tc>
          <w:tcPr>
            <w:tcW w:type="dxa" w:w="1008"/>
            <w:vAlign w:val="center"/>
          </w:tcPr>
          <w:p>
            <w:pPr>
              <w:jc w:val="left"/>
            </w:pPr>
            <w:r>
              <w:rPr>
                <w:rFonts w:ascii="Times New Roman" w:hAnsi="Times New Roman"/>
                <w:sz w:val="16"/>
              </w:rPr>
            </w:r>
            <w:r>
              <w:rPr>
                <w:rFonts w:ascii="Times New Roman" w:hAnsi="Times New Roman"/>
                <w:b w:val="0"/>
                <w:sz w:val="16"/>
              </w:rPr>
              <w:t>CGRI_x_EnergyImport</w:t>
            </w:r>
          </w:p>
        </w:tc>
        <w:tc>
          <w:tcPr>
            <w:tcW w:type="dxa" w:w="1008"/>
            <w:vAlign w:val="center"/>
          </w:tcPr>
          <w:p>
            <w:pPr>
              <w:jc w:val="center"/>
            </w:pPr>
            <w:r>
              <w:rPr>
                <w:rFonts w:ascii="Times New Roman" w:hAnsi="Times New Roman"/>
                <w:sz w:val="16"/>
              </w:rPr>
            </w:r>
            <w:r>
              <w:rPr>
                <w:rFonts w:ascii="Times New Roman" w:hAnsi="Times New Roman"/>
                <w:b w:val="0"/>
                <w:sz w:val="16"/>
              </w:rPr>
              <w:t>0.2334</w:t>
            </w:r>
          </w:p>
        </w:tc>
        <w:tc>
          <w:tcPr>
            <w:tcW w:type="dxa" w:w="1008"/>
            <w:vAlign w:val="center"/>
          </w:tcPr>
          <w:p>
            <w:pPr>
              <w:jc w:val="center"/>
            </w:pPr>
            <w:r>
              <w:rPr>
                <w:rFonts w:ascii="Times New Roman" w:hAnsi="Times New Roman"/>
                <w:sz w:val="16"/>
              </w:rPr>
            </w:r>
            <w:r>
              <w:rPr>
                <w:rFonts w:ascii="Times New Roman" w:hAnsi="Times New Roman"/>
                <w:b w:val="0"/>
                <w:sz w:val="16"/>
              </w:rPr>
              <w:t>0.1842</w:t>
            </w:r>
          </w:p>
        </w:tc>
        <w:tc>
          <w:tcPr>
            <w:tcW w:type="dxa" w:w="1008"/>
            <w:vAlign w:val="center"/>
          </w:tcPr>
          <w:p>
            <w:pPr>
              <w:jc w:val="center"/>
            </w:pPr>
            <w:r>
              <w:rPr>
                <w:rFonts w:ascii="Times New Roman" w:hAnsi="Times New Roman"/>
                <w:sz w:val="16"/>
              </w:rPr>
            </w:r>
            <w:r>
              <w:rPr>
                <w:rFonts w:ascii="Times New Roman" w:hAnsi="Times New Roman"/>
                <w:b w:val="0"/>
                <w:sz w:val="16"/>
              </w:rPr>
              <w:t>1.2672</w:t>
            </w:r>
          </w:p>
        </w:tc>
        <w:tc>
          <w:tcPr>
            <w:tcW w:type="dxa" w:w="1008"/>
            <w:vAlign w:val="center"/>
          </w:tcPr>
          <w:p>
            <w:pPr>
              <w:jc w:val="center"/>
            </w:pPr>
            <w:r>
              <w:rPr>
                <w:rFonts w:ascii="Times New Roman" w:hAnsi="Times New Roman"/>
                <w:sz w:val="16"/>
              </w:rPr>
            </w:r>
            <w:r>
              <w:rPr>
                <w:rFonts w:ascii="Times New Roman" w:hAnsi="Times New Roman"/>
                <w:b w:val="0"/>
                <w:sz w:val="16"/>
              </w:rPr>
              <w:t>0.2051</w:t>
            </w:r>
          </w:p>
        </w:tc>
        <w:tc>
          <w:tcPr>
            <w:tcW w:type="dxa" w:w="1008"/>
            <w:vAlign w:val="center"/>
          </w:tcPr>
          <w:p>
            <w:pPr>
              <w:jc w:val="center"/>
            </w:pPr>
            <w:r>
              <w:rPr>
                <w:rFonts w:ascii="Times New Roman" w:hAnsi="Times New Roman"/>
                <w:sz w:val="16"/>
              </w:rPr>
            </w:r>
            <w:r>
              <w:rPr>
                <w:rFonts w:ascii="Times New Roman" w:hAnsi="Times New Roman"/>
                <w:b w:val="0"/>
                <w:sz w:val="16"/>
              </w:rPr>
              <w:t>6055</w:t>
            </w:r>
          </w:p>
        </w:tc>
        <w:tc>
          <w:tcPr>
            <w:tcW w:type="dxa" w:w="1008"/>
            <w:vAlign w:val="center"/>
          </w:tcPr>
          <w:p>
            <w:pPr>
              <w:jc w:val="center"/>
            </w:pPr>
            <w:r>
              <w:rPr>
                <w:rFonts w:ascii="Times New Roman" w:hAnsi="Times New Roman"/>
                <w:sz w:val="16"/>
              </w:rPr>
            </w:r>
            <w:r>
              <w:rPr>
                <w:rFonts w:ascii="Times New Roman" w:hAnsi="Times New Roman"/>
                <w:b w:val="0"/>
                <w:sz w:val="16"/>
              </w:rPr>
              <w:t>0.1789</w:t>
            </w:r>
          </w:p>
        </w:tc>
        <w:tc>
          <w:tcPr>
            <w:tcW w:type="dxa" w:w="1008"/>
            <w:vAlign w:val="center"/>
          </w:tcPr>
          <w:p>
            <w:pPr>
              <w:jc w:val="center"/>
            </w:pPr>
            <w:r>
              <w:rPr>
                <w:rFonts w:ascii="Times New Roman" w:hAnsi="Times New Roman"/>
                <w:sz w:val="16"/>
              </w:rPr>
            </w:r>
            <w:r>
              <w:rPr>
                <w:rFonts w:ascii="Times New Roman" w:hAnsi="Times New Roman"/>
                <w:b w:val="0"/>
                <w:sz w:val="16"/>
              </w:rPr>
              <w:t>0.1775</w:t>
            </w:r>
          </w:p>
        </w:tc>
      </w:tr>
    </w:tbl>
    <w:p>
      <w:pPr>
        <w:pStyle w:val="TableNote"/>
      </w:pPr>
      <w:r>
        <w:rPr>
          <w:rFonts w:ascii="Times New Roman" w:hAnsi="Times New Roman"/>
          <w:i/>
          <w:sz w:val="22"/>
        </w:rPr>
        <w:t xml:space="preserve">Note. </w:t>
      </w:r>
      <w:r>
        <w:rPr>
          <w:rFonts w:ascii="Times New Roman" w:hAnsi="Times New Roman"/>
          <w:sz w:val="22"/>
        </w:rPr>
        <w:t>p=0.0000 indicates p&lt;0.0001 after rounding. The key H4 coefficient is CGRI_x_CCI, which is negative and statistically significant in all four dependent-variable specifications.</w:t>
      </w:r>
    </w:p>
    <w:p>
      <w:pPr>
        <w:pStyle w:val="Caption"/>
      </w:pPr>
      <w:r>
        <w:rPr>
          <w:rFonts w:ascii="Times New Roman" w:hAnsi="Times New Roman"/>
        </w:rPr>
        <w:t>Table 9. Country-level CCI and energy-import summary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rPr>
          <w:tblHeader w:val="true"/>
          <w:cantSplit/>
        </w:trPr>
        <w:tc>
          <w:tcPr>
            <w:tcW w:type="dxa" w:w="1440"/>
            <w:vAlign w:val="center"/>
            <w:shd w:fill="D9EAF7"/>
          </w:tcPr>
          <w:p>
            <w:pPr>
              <w:jc w:val="center"/>
            </w:pPr>
            <w:r>
              <w:rPr>
                <w:rFonts w:ascii="Times New Roman" w:hAnsi="Times New Roman"/>
                <w:sz w:val="17"/>
              </w:rPr>
            </w:r>
            <w:r>
              <w:rPr>
                <w:rFonts w:ascii="Times New Roman" w:hAnsi="Times New Roman"/>
                <w:b/>
                <w:sz w:val="17"/>
              </w:rPr>
              <w:t>Country</w:t>
            </w:r>
          </w:p>
        </w:tc>
        <w:tc>
          <w:tcPr>
            <w:tcW w:type="dxa" w:w="1440"/>
            <w:vAlign w:val="center"/>
            <w:shd w:fill="D9EAF7"/>
          </w:tcPr>
          <w:p>
            <w:pPr>
              <w:jc w:val="center"/>
            </w:pPr>
            <w:r>
              <w:rPr>
                <w:rFonts w:ascii="Times New Roman" w:hAnsi="Times New Roman"/>
                <w:sz w:val="17"/>
              </w:rPr>
            </w:r>
            <w:r>
              <w:rPr>
                <w:rFonts w:ascii="Times New Roman" w:hAnsi="Times New Roman"/>
                <w:b/>
                <w:sz w:val="17"/>
              </w:rPr>
              <w:t>ISO3</w:t>
            </w:r>
          </w:p>
        </w:tc>
        <w:tc>
          <w:tcPr>
            <w:tcW w:type="dxa" w:w="1440"/>
            <w:vAlign w:val="center"/>
            <w:shd w:fill="D9EAF7"/>
          </w:tcPr>
          <w:p>
            <w:pPr>
              <w:jc w:val="center"/>
            </w:pPr>
            <w:r>
              <w:rPr>
                <w:rFonts w:ascii="Times New Roman" w:hAnsi="Times New Roman"/>
                <w:sz w:val="17"/>
              </w:rPr>
            </w:r>
            <w:r>
              <w:rPr>
                <w:rFonts w:ascii="Times New Roman" w:hAnsi="Times New Roman"/>
                <w:b/>
                <w:sz w:val="17"/>
              </w:rPr>
              <w:t>CCI mean</w:t>
            </w:r>
          </w:p>
        </w:tc>
        <w:tc>
          <w:tcPr>
            <w:tcW w:type="dxa" w:w="1440"/>
            <w:vAlign w:val="center"/>
            <w:shd w:fill="D9EAF7"/>
          </w:tcPr>
          <w:p>
            <w:pPr>
              <w:jc w:val="center"/>
            </w:pPr>
            <w:r>
              <w:rPr>
                <w:rFonts w:ascii="Times New Roman" w:hAnsi="Times New Roman"/>
                <w:sz w:val="17"/>
              </w:rPr>
            </w:r>
            <w:r>
              <w:rPr>
                <w:rFonts w:ascii="Times New Roman" w:hAnsi="Times New Roman"/>
                <w:b/>
                <w:sz w:val="17"/>
              </w:rPr>
              <w:t>CCI min</w:t>
            </w:r>
          </w:p>
        </w:tc>
        <w:tc>
          <w:tcPr>
            <w:tcW w:type="dxa" w:w="1440"/>
            <w:vAlign w:val="center"/>
            <w:shd w:fill="D9EAF7"/>
          </w:tcPr>
          <w:p>
            <w:pPr>
              <w:jc w:val="center"/>
            </w:pPr>
            <w:r>
              <w:rPr>
                <w:rFonts w:ascii="Times New Roman" w:hAnsi="Times New Roman"/>
                <w:sz w:val="17"/>
              </w:rPr>
            </w:r>
            <w:r>
              <w:rPr>
                <w:rFonts w:ascii="Times New Roman" w:hAnsi="Times New Roman"/>
                <w:b/>
                <w:sz w:val="17"/>
              </w:rPr>
              <w:t>CCI max</w:t>
            </w:r>
          </w:p>
        </w:tc>
        <w:tc>
          <w:tcPr>
            <w:tcW w:type="dxa" w:w="1440"/>
            <w:vAlign w:val="center"/>
            <w:shd w:fill="D9EAF7"/>
          </w:tcPr>
          <w:p>
            <w:pPr>
              <w:jc w:val="left"/>
            </w:pPr>
            <w:r>
              <w:rPr>
                <w:rFonts w:ascii="Times New Roman" w:hAnsi="Times New Roman"/>
                <w:sz w:val="17"/>
              </w:rPr>
            </w:r>
            <w:r>
              <w:rPr>
                <w:rFonts w:ascii="Times New Roman" w:hAnsi="Times New Roman"/>
                <w:b/>
                <w:sz w:val="17"/>
              </w:rPr>
              <w:t>Energy import mean</w:t>
            </w:r>
          </w:p>
        </w:tc>
        <w:tc>
          <w:tcPr>
            <w:tcW w:type="dxa" w:w="1440"/>
            <w:vAlign w:val="center"/>
            <w:shd w:fill="D9EAF7"/>
          </w:tcPr>
          <w:p>
            <w:pPr>
              <w:jc w:val="left"/>
            </w:pPr>
            <w:r>
              <w:rPr>
                <w:rFonts w:ascii="Times New Roman" w:hAnsi="Times New Roman"/>
                <w:sz w:val="17"/>
              </w:rPr>
            </w:r>
            <w:r>
              <w:rPr>
                <w:rFonts w:ascii="Times New Roman" w:hAnsi="Times New Roman"/>
                <w:b/>
                <w:sz w:val="17"/>
              </w:rPr>
              <w:t>Energy import norm mean</w:t>
            </w:r>
          </w:p>
        </w:tc>
      </w:tr>
      <w:tr>
        <w:trPr>
          <w:cantSplit/>
        </w:trPr>
        <w:tc>
          <w:tcPr>
            <w:tcW w:type="dxa" w:w="1440"/>
            <w:vAlign w:val="center"/>
          </w:tcPr>
          <w:p>
            <w:pPr>
              <w:jc w:val="center"/>
            </w:pPr>
            <w:r>
              <w:rPr>
                <w:rFonts w:ascii="Times New Roman" w:hAnsi="Times New Roman"/>
                <w:sz w:val="17"/>
              </w:rPr>
            </w:r>
            <w:r>
              <w:rPr>
                <w:rFonts w:ascii="Times New Roman" w:hAnsi="Times New Roman"/>
                <w:b w:val="0"/>
                <w:sz w:val="17"/>
              </w:rPr>
              <w:t>China</w:t>
            </w:r>
          </w:p>
        </w:tc>
        <w:tc>
          <w:tcPr>
            <w:tcW w:type="dxa" w:w="1440"/>
            <w:vAlign w:val="center"/>
          </w:tcPr>
          <w:p>
            <w:pPr>
              <w:jc w:val="center"/>
            </w:pPr>
            <w:r>
              <w:rPr>
                <w:rFonts w:ascii="Times New Roman" w:hAnsi="Times New Roman"/>
                <w:sz w:val="17"/>
              </w:rPr>
            </w:r>
            <w:r>
              <w:rPr>
                <w:rFonts w:ascii="Times New Roman" w:hAnsi="Times New Roman"/>
                <w:b w:val="0"/>
                <w:sz w:val="17"/>
              </w:rPr>
              <w:t>CHN</w:t>
            </w:r>
          </w:p>
        </w:tc>
        <w:tc>
          <w:tcPr>
            <w:tcW w:type="dxa" w:w="1440"/>
            <w:vAlign w:val="center"/>
          </w:tcPr>
          <w:p>
            <w:pPr>
              <w:jc w:val="center"/>
            </w:pPr>
            <w:r>
              <w:rPr>
                <w:rFonts w:ascii="Times New Roman" w:hAnsi="Times New Roman"/>
                <w:sz w:val="17"/>
              </w:rPr>
            </w:r>
            <w:r>
              <w:rPr>
                <w:rFonts w:ascii="Times New Roman" w:hAnsi="Times New Roman"/>
                <w:b w:val="0"/>
                <w:sz w:val="17"/>
              </w:rPr>
              <w:t>0.8209</w:t>
            </w:r>
          </w:p>
        </w:tc>
        <w:tc>
          <w:tcPr>
            <w:tcW w:type="dxa" w:w="1440"/>
            <w:vAlign w:val="center"/>
          </w:tcPr>
          <w:p>
            <w:pPr>
              <w:jc w:val="center"/>
            </w:pPr>
            <w:r>
              <w:rPr>
                <w:rFonts w:ascii="Times New Roman" w:hAnsi="Times New Roman"/>
                <w:sz w:val="17"/>
              </w:rPr>
            </w:r>
            <w:r>
              <w:rPr>
                <w:rFonts w:ascii="Times New Roman" w:hAnsi="Times New Roman"/>
                <w:b w:val="0"/>
                <w:sz w:val="17"/>
              </w:rPr>
              <w:t>0.8053</w:t>
            </w:r>
          </w:p>
        </w:tc>
        <w:tc>
          <w:tcPr>
            <w:tcW w:type="dxa" w:w="1440"/>
            <w:vAlign w:val="center"/>
          </w:tcPr>
          <w:p>
            <w:pPr>
              <w:jc w:val="center"/>
            </w:pPr>
            <w:r>
              <w:rPr>
                <w:rFonts w:ascii="Times New Roman" w:hAnsi="Times New Roman"/>
                <w:sz w:val="17"/>
              </w:rPr>
            </w:r>
            <w:r>
              <w:rPr>
                <w:rFonts w:ascii="Times New Roman" w:hAnsi="Times New Roman"/>
                <w:b w:val="0"/>
                <w:sz w:val="17"/>
              </w:rPr>
              <w:t>0.8333</w:t>
            </w:r>
          </w:p>
        </w:tc>
        <w:tc>
          <w:tcPr>
            <w:tcW w:type="dxa" w:w="1440"/>
            <w:vAlign w:val="center"/>
          </w:tcPr>
          <w:p>
            <w:pPr>
              <w:jc w:val="center"/>
            </w:pPr>
            <w:r>
              <w:rPr>
                <w:rFonts w:ascii="Times New Roman" w:hAnsi="Times New Roman"/>
                <w:sz w:val="17"/>
              </w:rPr>
            </w:r>
            <w:r>
              <w:rPr>
                <w:rFonts w:ascii="Times New Roman" w:hAnsi="Times New Roman"/>
                <w:b w:val="0"/>
                <w:sz w:val="17"/>
              </w:rPr>
              <w:t>23.0184</w:t>
            </w:r>
          </w:p>
        </w:tc>
        <w:tc>
          <w:tcPr>
            <w:tcW w:type="dxa" w:w="1440"/>
            <w:vAlign w:val="center"/>
          </w:tcPr>
          <w:p>
            <w:pPr>
              <w:jc w:val="center"/>
            </w:pPr>
            <w:r>
              <w:rPr>
                <w:rFonts w:ascii="Times New Roman" w:hAnsi="Times New Roman"/>
                <w:sz w:val="17"/>
              </w:rPr>
            </w:r>
            <w:r>
              <w:rPr>
                <w:rFonts w:ascii="Times New Roman" w:hAnsi="Times New Roman"/>
                <w:b w:val="0"/>
                <w:sz w:val="17"/>
              </w:rPr>
              <w:t>0.8544</w:t>
            </w:r>
          </w:p>
        </w:tc>
      </w:tr>
      <w:tr>
        <w:trPr>
          <w:cantSplit/>
        </w:trPr>
        <w:tc>
          <w:tcPr>
            <w:tcW w:type="dxa" w:w="1440"/>
            <w:vAlign w:val="center"/>
          </w:tcPr>
          <w:p>
            <w:pPr>
              <w:jc w:val="center"/>
            </w:pPr>
            <w:r>
              <w:rPr>
                <w:rFonts w:ascii="Times New Roman" w:hAnsi="Times New Roman"/>
                <w:sz w:val="17"/>
              </w:rPr>
            </w:r>
            <w:r>
              <w:rPr>
                <w:rFonts w:ascii="Times New Roman" w:hAnsi="Times New Roman"/>
                <w:b w:val="0"/>
                <w:sz w:val="17"/>
              </w:rPr>
              <w:t>India</w:t>
            </w:r>
          </w:p>
        </w:tc>
        <w:tc>
          <w:tcPr>
            <w:tcW w:type="dxa" w:w="1440"/>
            <w:vAlign w:val="center"/>
          </w:tcPr>
          <w:p>
            <w:pPr>
              <w:jc w:val="center"/>
            </w:pPr>
            <w:r>
              <w:rPr>
                <w:rFonts w:ascii="Times New Roman" w:hAnsi="Times New Roman"/>
                <w:sz w:val="17"/>
              </w:rPr>
            </w:r>
            <w:r>
              <w:rPr>
                <w:rFonts w:ascii="Times New Roman" w:hAnsi="Times New Roman"/>
                <w:b w:val="0"/>
                <w:sz w:val="17"/>
              </w:rPr>
              <w:t>IND</w:t>
            </w:r>
          </w:p>
        </w:tc>
        <w:tc>
          <w:tcPr>
            <w:tcW w:type="dxa" w:w="1440"/>
            <w:vAlign w:val="center"/>
          </w:tcPr>
          <w:p>
            <w:pPr>
              <w:jc w:val="center"/>
            </w:pPr>
            <w:r>
              <w:rPr>
                <w:rFonts w:ascii="Times New Roman" w:hAnsi="Times New Roman"/>
                <w:sz w:val="17"/>
              </w:rPr>
            </w:r>
            <w:r>
              <w:rPr>
                <w:rFonts w:ascii="Times New Roman" w:hAnsi="Times New Roman"/>
                <w:b w:val="0"/>
                <w:sz w:val="17"/>
              </w:rPr>
              <w:t>0.4528</w:t>
            </w:r>
          </w:p>
        </w:tc>
        <w:tc>
          <w:tcPr>
            <w:tcW w:type="dxa" w:w="1440"/>
            <w:vAlign w:val="center"/>
          </w:tcPr>
          <w:p>
            <w:pPr>
              <w:jc w:val="center"/>
            </w:pPr>
            <w:r>
              <w:rPr>
                <w:rFonts w:ascii="Times New Roman" w:hAnsi="Times New Roman"/>
                <w:sz w:val="17"/>
              </w:rPr>
            </w:r>
            <w:r>
              <w:rPr>
                <w:rFonts w:ascii="Times New Roman" w:hAnsi="Times New Roman"/>
                <w:b w:val="0"/>
                <w:sz w:val="17"/>
              </w:rPr>
              <w:t>0.4432</w:t>
            </w:r>
          </w:p>
        </w:tc>
        <w:tc>
          <w:tcPr>
            <w:tcW w:type="dxa" w:w="1440"/>
            <w:vAlign w:val="center"/>
          </w:tcPr>
          <w:p>
            <w:pPr>
              <w:jc w:val="center"/>
            </w:pPr>
            <w:r>
              <w:rPr>
                <w:rFonts w:ascii="Times New Roman" w:hAnsi="Times New Roman"/>
                <w:sz w:val="17"/>
              </w:rPr>
            </w:r>
            <w:r>
              <w:rPr>
                <w:rFonts w:ascii="Times New Roman" w:hAnsi="Times New Roman"/>
                <w:b w:val="0"/>
                <w:sz w:val="17"/>
              </w:rPr>
              <w:t>0.4598</w:t>
            </w:r>
          </w:p>
        </w:tc>
        <w:tc>
          <w:tcPr>
            <w:tcW w:type="dxa" w:w="1440"/>
            <w:vAlign w:val="center"/>
          </w:tcPr>
          <w:p>
            <w:pPr>
              <w:jc w:val="center"/>
            </w:pPr>
            <w:r>
              <w:rPr>
                <w:rFonts w:ascii="Times New Roman" w:hAnsi="Times New Roman"/>
                <w:sz w:val="17"/>
              </w:rPr>
            </w:r>
            <w:r>
              <w:rPr>
                <w:rFonts w:ascii="Times New Roman" w:hAnsi="Times New Roman"/>
                <w:b w:val="0"/>
                <w:sz w:val="17"/>
              </w:rPr>
              <w:t>35.9856</w:t>
            </w:r>
          </w:p>
        </w:tc>
        <w:tc>
          <w:tcPr>
            <w:tcW w:type="dxa" w:w="1440"/>
            <w:vAlign w:val="center"/>
          </w:tcPr>
          <w:p>
            <w:pPr>
              <w:jc w:val="center"/>
            </w:pPr>
            <w:r>
              <w:rPr>
                <w:rFonts w:ascii="Times New Roman" w:hAnsi="Times New Roman"/>
                <w:sz w:val="17"/>
              </w:rPr>
            </w:r>
            <w:r>
              <w:rPr>
                <w:rFonts w:ascii="Times New Roman" w:hAnsi="Times New Roman"/>
                <w:b w:val="0"/>
                <w:sz w:val="17"/>
              </w:rPr>
              <w:t>0.8802</w:t>
            </w:r>
          </w:p>
        </w:tc>
      </w:tr>
      <w:tr>
        <w:trPr>
          <w:cantSplit/>
        </w:trPr>
        <w:tc>
          <w:tcPr>
            <w:tcW w:type="dxa" w:w="1440"/>
            <w:vAlign w:val="center"/>
          </w:tcPr>
          <w:p>
            <w:pPr>
              <w:jc w:val="center"/>
            </w:pPr>
            <w:r>
              <w:rPr>
                <w:rFonts w:ascii="Times New Roman" w:hAnsi="Times New Roman"/>
                <w:sz w:val="17"/>
              </w:rPr>
            </w:r>
            <w:r>
              <w:rPr>
                <w:rFonts w:ascii="Times New Roman" w:hAnsi="Times New Roman"/>
                <w:b w:val="0"/>
                <w:sz w:val="17"/>
              </w:rPr>
              <w:t>Israel</w:t>
            </w:r>
          </w:p>
        </w:tc>
        <w:tc>
          <w:tcPr>
            <w:tcW w:type="dxa" w:w="1440"/>
            <w:vAlign w:val="center"/>
          </w:tcPr>
          <w:p>
            <w:pPr>
              <w:jc w:val="center"/>
            </w:pPr>
            <w:r>
              <w:rPr>
                <w:rFonts w:ascii="Times New Roman" w:hAnsi="Times New Roman"/>
                <w:sz w:val="17"/>
              </w:rPr>
            </w:r>
            <w:r>
              <w:rPr>
                <w:rFonts w:ascii="Times New Roman" w:hAnsi="Times New Roman"/>
                <w:b w:val="0"/>
                <w:sz w:val="17"/>
              </w:rPr>
              <w:t>ISR</w:t>
            </w:r>
          </w:p>
        </w:tc>
        <w:tc>
          <w:tcPr>
            <w:tcW w:type="dxa" w:w="1440"/>
            <w:vAlign w:val="center"/>
          </w:tcPr>
          <w:p>
            <w:pPr>
              <w:jc w:val="center"/>
            </w:pPr>
            <w:r>
              <w:rPr>
                <w:rFonts w:ascii="Times New Roman" w:hAnsi="Times New Roman"/>
                <w:sz w:val="17"/>
              </w:rPr>
            </w:r>
            <w:r>
              <w:rPr>
                <w:rFonts w:ascii="Times New Roman" w:hAnsi="Times New Roman"/>
                <w:b w:val="0"/>
                <w:sz w:val="17"/>
              </w:rPr>
              <w:t>0.2540</w:t>
            </w:r>
          </w:p>
        </w:tc>
        <w:tc>
          <w:tcPr>
            <w:tcW w:type="dxa" w:w="1440"/>
            <w:vAlign w:val="center"/>
          </w:tcPr>
          <w:p>
            <w:pPr>
              <w:jc w:val="center"/>
            </w:pPr>
            <w:r>
              <w:rPr>
                <w:rFonts w:ascii="Times New Roman" w:hAnsi="Times New Roman"/>
                <w:sz w:val="17"/>
              </w:rPr>
            </w:r>
            <w:r>
              <w:rPr>
                <w:rFonts w:ascii="Times New Roman" w:hAnsi="Times New Roman"/>
                <w:b w:val="0"/>
                <w:sz w:val="17"/>
              </w:rPr>
              <w:t>0.2476</w:t>
            </w:r>
          </w:p>
        </w:tc>
        <w:tc>
          <w:tcPr>
            <w:tcW w:type="dxa" w:w="1440"/>
            <w:vAlign w:val="center"/>
          </w:tcPr>
          <w:p>
            <w:pPr>
              <w:jc w:val="center"/>
            </w:pPr>
            <w:r>
              <w:rPr>
                <w:rFonts w:ascii="Times New Roman" w:hAnsi="Times New Roman"/>
                <w:sz w:val="17"/>
              </w:rPr>
            </w:r>
            <w:r>
              <w:rPr>
                <w:rFonts w:ascii="Times New Roman" w:hAnsi="Times New Roman"/>
                <w:b w:val="0"/>
                <w:sz w:val="17"/>
              </w:rPr>
              <w:t>0.2564</w:t>
            </w:r>
          </w:p>
        </w:tc>
        <w:tc>
          <w:tcPr>
            <w:tcW w:type="dxa" w:w="1440"/>
            <w:vAlign w:val="center"/>
          </w:tcPr>
          <w:p>
            <w:pPr>
              <w:jc w:val="center"/>
            </w:pPr>
            <w:r>
              <w:rPr>
                <w:rFonts w:ascii="Times New Roman" w:hAnsi="Times New Roman"/>
                <w:sz w:val="17"/>
              </w:rPr>
            </w:r>
            <w:r>
              <w:rPr>
                <w:rFonts w:ascii="Times New Roman" w:hAnsi="Times New Roman"/>
                <w:b w:val="0"/>
                <w:sz w:val="17"/>
              </w:rPr>
              <w:t>18.2930</w:t>
            </w:r>
          </w:p>
        </w:tc>
        <w:tc>
          <w:tcPr>
            <w:tcW w:type="dxa" w:w="1440"/>
            <w:vAlign w:val="center"/>
          </w:tcPr>
          <w:p>
            <w:pPr>
              <w:jc w:val="center"/>
            </w:pPr>
            <w:r>
              <w:rPr>
                <w:rFonts w:ascii="Times New Roman" w:hAnsi="Times New Roman"/>
                <w:sz w:val="17"/>
              </w:rPr>
            </w:r>
            <w:r>
              <w:rPr>
                <w:rFonts w:ascii="Times New Roman" w:hAnsi="Times New Roman"/>
                <w:b w:val="0"/>
                <w:sz w:val="17"/>
              </w:rPr>
              <w:t>0.8451</w:t>
            </w:r>
          </w:p>
        </w:tc>
      </w:tr>
      <w:tr>
        <w:trPr>
          <w:cantSplit/>
        </w:trPr>
        <w:tc>
          <w:tcPr>
            <w:tcW w:type="dxa" w:w="1440"/>
            <w:vAlign w:val="center"/>
          </w:tcPr>
          <w:p>
            <w:pPr>
              <w:jc w:val="center"/>
            </w:pPr>
            <w:r>
              <w:rPr>
                <w:rFonts w:ascii="Times New Roman" w:hAnsi="Times New Roman"/>
                <w:sz w:val="17"/>
              </w:rPr>
            </w:r>
            <w:r>
              <w:rPr>
                <w:rFonts w:ascii="Times New Roman" w:hAnsi="Times New Roman"/>
                <w:b w:val="0"/>
                <w:sz w:val="17"/>
              </w:rPr>
              <w:t>Japan</w:t>
            </w:r>
          </w:p>
        </w:tc>
        <w:tc>
          <w:tcPr>
            <w:tcW w:type="dxa" w:w="1440"/>
            <w:vAlign w:val="center"/>
          </w:tcPr>
          <w:p>
            <w:pPr>
              <w:jc w:val="center"/>
            </w:pPr>
            <w:r>
              <w:rPr>
                <w:rFonts w:ascii="Times New Roman" w:hAnsi="Times New Roman"/>
                <w:sz w:val="17"/>
              </w:rPr>
            </w:r>
            <w:r>
              <w:rPr>
                <w:rFonts w:ascii="Times New Roman" w:hAnsi="Times New Roman"/>
                <w:b w:val="0"/>
                <w:sz w:val="17"/>
              </w:rPr>
              <w:t>JPN</w:t>
            </w:r>
          </w:p>
        </w:tc>
        <w:tc>
          <w:tcPr>
            <w:tcW w:type="dxa" w:w="1440"/>
            <w:vAlign w:val="center"/>
          </w:tcPr>
          <w:p>
            <w:pPr>
              <w:jc w:val="center"/>
            </w:pPr>
            <w:r>
              <w:rPr>
                <w:rFonts w:ascii="Times New Roman" w:hAnsi="Times New Roman"/>
                <w:sz w:val="17"/>
              </w:rPr>
            </w:r>
            <w:r>
              <w:rPr>
                <w:rFonts w:ascii="Times New Roman" w:hAnsi="Times New Roman"/>
                <w:b w:val="0"/>
                <w:sz w:val="17"/>
              </w:rPr>
              <w:t>0.4125</w:t>
            </w:r>
          </w:p>
        </w:tc>
        <w:tc>
          <w:tcPr>
            <w:tcW w:type="dxa" w:w="1440"/>
            <w:vAlign w:val="center"/>
          </w:tcPr>
          <w:p>
            <w:pPr>
              <w:jc w:val="center"/>
            </w:pPr>
            <w:r>
              <w:rPr>
                <w:rFonts w:ascii="Times New Roman" w:hAnsi="Times New Roman"/>
                <w:sz w:val="17"/>
              </w:rPr>
            </w:r>
            <w:r>
              <w:rPr>
                <w:rFonts w:ascii="Times New Roman" w:hAnsi="Times New Roman"/>
                <w:b w:val="0"/>
                <w:sz w:val="17"/>
              </w:rPr>
              <w:t>0.4094</w:t>
            </w:r>
          </w:p>
        </w:tc>
        <w:tc>
          <w:tcPr>
            <w:tcW w:type="dxa" w:w="1440"/>
            <w:vAlign w:val="center"/>
          </w:tcPr>
          <w:p>
            <w:pPr>
              <w:jc w:val="center"/>
            </w:pPr>
            <w:r>
              <w:rPr>
                <w:rFonts w:ascii="Times New Roman" w:hAnsi="Times New Roman"/>
                <w:sz w:val="17"/>
              </w:rPr>
            </w:r>
            <w:r>
              <w:rPr>
                <w:rFonts w:ascii="Times New Roman" w:hAnsi="Times New Roman"/>
                <w:b w:val="0"/>
                <w:sz w:val="17"/>
              </w:rPr>
              <w:t>0.4143</w:t>
            </w:r>
          </w:p>
        </w:tc>
        <w:tc>
          <w:tcPr>
            <w:tcW w:type="dxa" w:w="1440"/>
            <w:vAlign w:val="center"/>
          </w:tcPr>
          <w:p>
            <w:pPr>
              <w:jc w:val="center"/>
            </w:pPr>
            <w:r>
              <w:rPr>
                <w:rFonts w:ascii="Times New Roman" w:hAnsi="Times New Roman"/>
                <w:sz w:val="17"/>
              </w:rPr>
            </w:r>
            <w:r>
              <w:rPr>
                <w:rFonts w:ascii="Times New Roman" w:hAnsi="Times New Roman"/>
                <w:b w:val="0"/>
                <w:sz w:val="17"/>
              </w:rPr>
              <w:t>87.9620</w:t>
            </w:r>
          </w:p>
        </w:tc>
        <w:tc>
          <w:tcPr>
            <w:tcW w:type="dxa" w:w="1440"/>
            <w:vAlign w:val="center"/>
          </w:tcPr>
          <w:p>
            <w:pPr>
              <w:jc w:val="center"/>
            </w:pPr>
            <w:r>
              <w:rPr>
                <w:rFonts w:ascii="Times New Roman" w:hAnsi="Times New Roman"/>
                <w:sz w:val="17"/>
              </w:rPr>
            </w:r>
            <w:r>
              <w:rPr>
                <w:rFonts w:ascii="Times New Roman" w:hAnsi="Times New Roman"/>
                <w:b w:val="0"/>
                <w:sz w:val="17"/>
              </w:rPr>
              <w:t>0.9833</w:t>
            </w:r>
          </w:p>
        </w:tc>
      </w:tr>
      <w:tr>
        <w:trPr>
          <w:cantSplit/>
        </w:trPr>
        <w:tc>
          <w:tcPr>
            <w:tcW w:type="dxa" w:w="1440"/>
            <w:vAlign w:val="center"/>
          </w:tcPr>
          <w:p>
            <w:pPr>
              <w:jc w:val="center"/>
            </w:pPr>
            <w:r>
              <w:rPr>
                <w:rFonts w:ascii="Times New Roman" w:hAnsi="Times New Roman"/>
                <w:sz w:val="17"/>
              </w:rPr>
            </w:r>
            <w:r>
              <w:rPr>
                <w:rFonts w:ascii="Times New Roman" w:hAnsi="Times New Roman"/>
                <w:b w:val="0"/>
                <w:sz w:val="17"/>
              </w:rPr>
              <w:t>Türkiye</w:t>
            </w:r>
          </w:p>
        </w:tc>
        <w:tc>
          <w:tcPr>
            <w:tcW w:type="dxa" w:w="1440"/>
            <w:vAlign w:val="center"/>
          </w:tcPr>
          <w:p>
            <w:pPr>
              <w:jc w:val="center"/>
            </w:pPr>
            <w:r>
              <w:rPr>
                <w:rFonts w:ascii="Times New Roman" w:hAnsi="Times New Roman"/>
                <w:sz w:val="17"/>
              </w:rPr>
            </w:r>
            <w:r>
              <w:rPr>
                <w:rFonts w:ascii="Times New Roman" w:hAnsi="Times New Roman"/>
                <w:b w:val="0"/>
                <w:sz w:val="17"/>
              </w:rPr>
              <w:t>TUR</w:t>
            </w:r>
          </w:p>
        </w:tc>
        <w:tc>
          <w:tcPr>
            <w:tcW w:type="dxa" w:w="1440"/>
            <w:vAlign w:val="center"/>
          </w:tcPr>
          <w:p>
            <w:pPr>
              <w:jc w:val="center"/>
            </w:pPr>
            <w:r>
              <w:rPr>
                <w:rFonts w:ascii="Times New Roman" w:hAnsi="Times New Roman"/>
                <w:sz w:val="17"/>
              </w:rPr>
            </w:r>
            <w:r>
              <w:rPr>
                <w:rFonts w:ascii="Times New Roman" w:hAnsi="Times New Roman"/>
                <w:b w:val="0"/>
                <w:sz w:val="17"/>
              </w:rPr>
              <w:t>0.6012</w:t>
            </w:r>
          </w:p>
        </w:tc>
        <w:tc>
          <w:tcPr>
            <w:tcW w:type="dxa" w:w="1440"/>
            <w:vAlign w:val="center"/>
          </w:tcPr>
          <w:p>
            <w:pPr>
              <w:jc w:val="center"/>
            </w:pPr>
            <w:r>
              <w:rPr>
                <w:rFonts w:ascii="Times New Roman" w:hAnsi="Times New Roman"/>
                <w:sz w:val="17"/>
              </w:rPr>
            </w:r>
            <w:r>
              <w:rPr>
                <w:rFonts w:ascii="Times New Roman" w:hAnsi="Times New Roman"/>
                <w:b w:val="0"/>
                <w:sz w:val="17"/>
              </w:rPr>
              <w:t>0.5959</w:t>
            </w:r>
          </w:p>
        </w:tc>
        <w:tc>
          <w:tcPr>
            <w:tcW w:type="dxa" w:w="1440"/>
            <w:vAlign w:val="center"/>
          </w:tcPr>
          <w:p>
            <w:pPr>
              <w:jc w:val="center"/>
            </w:pPr>
            <w:r>
              <w:rPr>
                <w:rFonts w:ascii="Times New Roman" w:hAnsi="Times New Roman"/>
                <w:sz w:val="17"/>
              </w:rPr>
            </w:r>
            <w:r>
              <w:rPr>
                <w:rFonts w:ascii="Times New Roman" w:hAnsi="Times New Roman"/>
                <w:b w:val="0"/>
                <w:sz w:val="17"/>
              </w:rPr>
              <w:t>0.6048</w:t>
            </w:r>
          </w:p>
        </w:tc>
        <w:tc>
          <w:tcPr>
            <w:tcW w:type="dxa" w:w="1440"/>
            <w:vAlign w:val="center"/>
          </w:tcPr>
          <w:p>
            <w:pPr>
              <w:jc w:val="center"/>
            </w:pPr>
            <w:r>
              <w:rPr>
                <w:rFonts w:ascii="Times New Roman" w:hAnsi="Times New Roman"/>
                <w:sz w:val="17"/>
              </w:rPr>
            </w:r>
            <w:r>
              <w:rPr>
                <w:rFonts w:ascii="Times New Roman" w:hAnsi="Times New Roman"/>
                <w:b w:val="0"/>
                <w:sz w:val="17"/>
              </w:rPr>
              <w:t>72.1334</w:t>
            </w:r>
          </w:p>
        </w:tc>
        <w:tc>
          <w:tcPr>
            <w:tcW w:type="dxa" w:w="1440"/>
            <w:vAlign w:val="center"/>
          </w:tcPr>
          <w:p>
            <w:pPr>
              <w:jc w:val="center"/>
            </w:pPr>
            <w:r>
              <w:rPr>
                <w:rFonts w:ascii="Times New Roman" w:hAnsi="Times New Roman"/>
                <w:sz w:val="17"/>
              </w:rPr>
            </w:r>
            <w:r>
              <w:rPr>
                <w:rFonts w:ascii="Times New Roman" w:hAnsi="Times New Roman"/>
                <w:b w:val="0"/>
                <w:sz w:val="17"/>
              </w:rPr>
              <w:t>0.9519</w:t>
            </w:r>
          </w:p>
        </w:tc>
      </w:tr>
    </w:tbl>
    <w:p>
      <w:r>
        <w:t>The central result is stable across the four panel specifications. CGRI x CCI is negative and statistically significant: -0.1779 in the financial-volatility model, -0.1382 in the financial-stress model, -0.1598 in the FX-volatility model, and -0.1960 in the stock-volatility model. The economic interpretation is straightforward: a rise in chokepoint risk is associated with less financial vulnerability in countries with stronger corridor capacity.</w:t>
      </w:r>
    </w:p>
    <w:p>
      <w:pPr>
        <w:pStyle w:val="Heading3"/>
      </w:pPr>
      <w:r>
        <w:rPr>
          <w:rFonts w:ascii="Times New Roman" w:hAnsi="Times New Roman"/>
          <w:sz w:val="22"/>
        </w:rPr>
        <w:t>5.3.1 Panel definition and additional model diagnostics</w:t>
      </w:r>
    </w:p>
    <w:p>
      <w:r>
        <w:t>The panel block is deliberately interpreted as a short-run moderation exercise. The country-day structure gives enough market variation to test financial sensitivity, while the CCI variable captures slower-moving structural resilience. The smaller N=5,504 model-comparison table and the N=6,055 coefficient tables are therefore complementary: the former reports screening variants, and the latter reports the main country-day specifications.</w:t>
      </w:r>
    </w:p>
    <w:p>
      <w:pPr>
        <w:pStyle w:val="Heading2"/>
      </w:pPr>
      <w:r>
        <w:rPr>
          <w:rFonts w:ascii="Times New Roman" w:hAnsi="Times New Roman"/>
          <w:sz w:val="22"/>
        </w:rPr>
        <w:t>5.4 Robustness and mechanism checks</w:t>
      </w:r>
    </w:p>
    <w:p>
      <w:r>
        <w:t>The robustness checks ask whether the baseline CCI result survives changes in mechanism, freight measurement, risk-index construction, and country composition. The OVX x CCI estimates are directionally negative but statistically weak. The broad BDI interaction is modest, while the BDTI interaction provides stronger tanker-channel support in the main financial-vulnerability and absolute-return specifications. CGRI_Max x CCI is negative but mixed in significance. Most importantly, excluding China leaves the CGRI x CCI result negative and strongly significant.</w:t>
      </w:r>
    </w:p>
    <w:p>
      <w:pPr>
        <w:pStyle w:val="Caption"/>
      </w:pPr>
      <w:r>
        <w:t>Table 10A. OVX x CCI moderation results</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center"/>
            <w:shd w:fill="D9EAF7"/>
          </w:tcPr>
          <w:p>
            <w:r>
              <w:rPr>
                <w:b/>
                <w:sz w:val="15"/>
              </w:rPr>
            </w:r>
            <w:r>
              <w:rPr>
                <w:b/>
                <w:sz w:val="15"/>
              </w:rPr>
              <w:t>Term</w:t>
            </w:r>
          </w:p>
        </w:tc>
        <w:tc>
          <w:tcPr>
            <w:tcW w:type="dxa" w:w="1260"/>
            <w:vAlign w:val="center"/>
            <w:shd w:fill="D9EAF7"/>
          </w:tcPr>
          <w:p>
            <w:r>
              <w:rPr>
                <w:b/>
                <w:sz w:val="15"/>
              </w:rPr>
            </w:r>
            <w:r>
              <w:rPr>
                <w:b/>
                <w:sz w:val="15"/>
              </w:rPr>
              <w:t>Dependent variable</w:t>
            </w:r>
          </w:p>
        </w:tc>
        <w:tc>
          <w:tcPr>
            <w:tcW w:type="dxa" w:w="1260"/>
            <w:vAlign w:val="center"/>
            <w:shd w:fill="D9EAF7"/>
          </w:tcPr>
          <w:p>
            <w:r>
              <w:rPr>
                <w:b/>
                <w:sz w:val="15"/>
              </w:rPr>
            </w:r>
            <w:r>
              <w:rPr>
                <w:b/>
                <w:sz w:val="15"/>
              </w:rPr>
              <w:t>Coef.</w:t>
            </w:r>
          </w:p>
        </w:tc>
        <w:tc>
          <w:tcPr>
            <w:tcW w:type="dxa" w:w="1260"/>
            <w:vAlign w:val="center"/>
            <w:shd w:fill="D9EAF7"/>
          </w:tcPr>
          <w:p>
            <w:r>
              <w:rPr>
                <w:b/>
                <w:sz w:val="15"/>
              </w:rPr>
            </w:r>
            <w:r>
              <w:rPr>
                <w:b/>
                <w:sz w:val="15"/>
              </w:rPr>
              <w:t>HC3 s.e.</w:t>
            </w:r>
          </w:p>
        </w:tc>
        <w:tc>
          <w:tcPr>
            <w:tcW w:type="dxa" w:w="1260"/>
            <w:vAlign w:val="center"/>
            <w:shd w:fill="D9EAF7"/>
          </w:tcPr>
          <w:p>
            <w:r>
              <w:rPr>
                <w:b/>
                <w:sz w:val="15"/>
              </w:rPr>
            </w:r>
            <w:r>
              <w:rPr>
                <w:b/>
                <w:sz w:val="15"/>
              </w:rPr>
              <w:t>t</w:t>
            </w:r>
          </w:p>
        </w:tc>
        <w:tc>
          <w:tcPr>
            <w:tcW w:type="dxa" w:w="1260"/>
            <w:vAlign w:val="center"/>
            <w:shd w:fill="D9EAF7"/>
          </w:tcPr>
          <w:p>
            <w:r>
              <w:rPr>
                <w:b/>
                <w:sz w:val="15"/>
              </w:rPr>
            </w:r>
            <w:r>
              <w:rPr>
                <w:b/>
                <w:sz w:val="15"/>
              </w:rPr>
              <w:t>p</w:t>
            </w:r>
          </w:p>
        </w:tc>
        <w:tc>
          <w:tcPr>
            <w:tcW w:type="dxa" w:w="1260"/>
            <w:vAlign w:val="center"/>
            <w:shd w:fill="D9EAF7"/>
          </w:tcPr>
          <w:p>
            <w:r>
              <w:rPr>
                <w:b/>
                <w:sz w:val="15"/>
              </w:rPr>
            </w:r>
            <w:r>
              <w:rPr>
                <w:b/>
                <w:sz w:val="15"/>
              </w:rPr>
              <w:t>N</w:t>
            </w:r>
          </w:p>
        </w:tc>
        <w:tc>
          <w:tcPr>
            <w:tcW w:type="dxa" w:w="1260"/>
            <w:vAlign w:val="center"/>
            <w:shd w:fill="D9EAF7"/>
          </w:tcPr>
          <w:p>
            <w:r>
              <w:rPr>
                <w:b/>
                <w:sz w:val="15"/>
              </w:rPr>
            </w:r>
            <w:r>
              <w:rPr>
                <w:b/>
                <w:sz w:val="15"/>
              </w:rPr>
              <w:t>R2</w:t>
            </w:r>
          </w:p>
        </w:tc>
      </w:tr>
      <w:tr>
        <w:tc>
          <w:tcPr>
            <w:tcW w:type="dxa" w:w="1260"/>
            <w:vAlign w:val="center"/>
          </w:tcPr>
          <w:p>
            <w:r>
              <w:rPr>
                <w:sz w:val="15"/>
              </w:rPr>
            </w:r>
            <w:r>
              <w:rPr>
                <w:b w:val="0"/>
                <w:sz w:val="15"/>
              </w:rPr>
              <w:t>OVX_Change</w:t>
            </w:r>
          </w:p>
        </w:tc>
        <w:tc>
          <w:tcPr>
            <w:tcW w:type="dxa" w:w="1260"/>
            <w:vAlign w:val="center"/>
          </w:tcPr>
          <w:p>
            <w:r>
              <w:rPr>
                <w:sz w:val="15"/>
              </w:rPr>
            </w:r>
            <w:r>
              <w:rPr>
                <w:b w:val="0"/>
                <w:sz w:val="15"/>
              </w:rPr>
              <w:t>Financial vulnerability</w:t>
            </w:r>
          </w:p>
        </w:tc>
        <w:tc>
          <w:tcPr>
            <w:tcW w:type="dxa" w:w="1260"/>
            <w:vAlign w:val="center"/>
          </w:tcPr>
          <w:p>
            <w:r>
              <w:rPr>
                <w:sz w:val="15"/>
              </w:rPr>
            </w:r>
            <w:r>
              <w:rPr>
                <w:b w:val="0"/>
                <w:sz w:val="15"/>
              </w:rPr>
              <w:t>0.0021</w:t>
            </w:r>
          </w:p>
        </w:tc>
        <w:tc>
          <w:tcPr>
            <w:tcW w:type="dxa" w:w="1260"/>
            <w:vAlign w:val="center"/>
          </w:tcPr>
          <w:p>
            <w:r>
              <w:rPr>
                <w:sz w:val="15"/>
              </w:rPr>
            </w:r>
            <w:r>
              <w:rPr>
                <w:b w:val="0"/>
                <w:sz w:val="15"/>
              </w:rPr>
              <w:t>0.0089</w:t>
            </w:r>
          </w:p>
        </w:tc>
        <w:tc>
          <w:tcPr>
            <w:tcW w:type="dxa" w:w="1260"/>
            <w:vAlign w:val="center"/>
          </w:tcPr>
          <w:p>
            <w:r>
              <w:rPr>
                <w:sz w:val="15"/>
              </w:rPr>
            </w:r>
            <w:r>
              <w:rPr>
                <w:b w:val="0"/>
                <w:sz w:val="15"/>
              </w:rPr>
              <w:t>0.233</w:t>
            </w:r>
          </w:p>
        </w:tc>
        <w:tc>
          <w:tcPr>
            <w:tcW w:type="dxa" w:w="1260"/>
            <w:vAlign w:val="center"/>
          </w:tcPr>
          <w:p>
            <w:r>
              <w:rPr>
                <w:sz w:val="15"/>
              </w:rPr>
            </w:r>
            <w:r>
              <w:rPr>
                <w:b w:val="0"/>
                <w:sz w:val="15"/>
              </w:rPr>
              <w:t>0.8154</w:t>
            </w:r>
          </w:p>
        </w:tc>
        <w:tc>
          <w:tcPr>
            <w:tcW w:type="dxa" w:w="1260"/>
            <w:vAlign w:val="center"/>
          </w:tcPr>
          <w:p>
            <w:r>
              <w:rPr>
                <w:sz w:val="15"/>
              </w:rPr>
            </w:r>
            <w:r>
              <w:rPr>
                <w:b w:val="0"/>
                <w:sz w:val="15"/>
              </w:rPr>
              <w:t>6050</w:t>
            </w:r>
          </w:p>
        </w:tc>
        <w:tc>
          <w:tcPr>
            <w:tcW w:type="dxa" w:w="1260"/>
            <w:vAlign w:val="center"/>
          </w:tcPr>
          <w:p>
            <w:r>
              <w:rPr>
                <w:sz w:val="15"/>
              </w:rPr>
            </w:r>
            <w:r>
              <w:rPr>
                <w:b w:val="0"/>
                <w:sz w:val="15"/>
              </w:rPr>
              <w:t>0.138</w:t>
            </w:r>
          </w:p>
        </w:tc>
      </w:tr>
      <w:tr>
        <w:tc>
          <w:tcPr>
            <w:tcW w:type="dxa" w:w="1260"/>
            <w:vAlign w:val="center"/>
          </w:tcPr>
          <w:p>
            <w:r>
              <w:rPr>
                <w:sz w:val="15"/>
              </w:rPr>
            </w:r>
            <w:r>
              <w:rPr>
                <w:b w:val="0"/>
                <w:sz w:val="15"/>
              </w:rPr>
              <w:t>OVX_Change</w:t>
            </w:r>
          </w:p>
        </w:tc>
        <w:tc>
          <w:tcPr>
            <w:tcW w:type="dxa" w:w="1260"/>
            <w:vAlign w:val="center"/>
          </w:tcPr>
          <w:p>
            <w:r>
              <w:rPr>
                <w:sz w:val="15"/>
              </w:rPr>
            </w:r>
            <w:r>
              <w:rPr>
                <w:b w:val="0"/>
                <w:sz w:val="15"/>
              </w:rPr>
              <w:t>Abs-return vulnerability</w:t>
            </w:r>
          </w:p>
        </w:tc>
        <w:tc>
          <w:tcPr>
            <w:tcW w:type="dxa" w:w="1260"/>
            <w:vAlign w:val="center"/>
          </w:tcPr>
          <w:p>
            <w:r>
              <w:rPr>
                <w:sz w:val="15"/>
              </w:rPr>
            </w:r>
            <w:r>
              <w:rPr>
                <w:b w:val="0"/>
                <w:sz w:val="15"/>
              </w:rPr>
              <w:t>0.0112</w:t>
            </w:r>
          </w:p>
        </w:tc>
        <w:tc>
          <w:tcPr>
            <w:tcW w:type="dxa" w:w="1260"/>
            <w:vAlign w:val="center"/>
          </w:tcPr>
          <w:p>
            <w:r>
              <w:rPr>
                <w:sz w:val="15"/>
              </w:rPr>
            </w:r>
            <w:r>
              <w:rPr>
                <w:b w:val="0"/>
                <w:sz w:val="15"/>
              </w:rPr>
              <w:t>0.0132</w:t>
            </w:r>
          </w:p>
        </w:tc>
        <w:tc>
          <w:tcPr>
            <w:tcW w:type="dxa" w:w="1260"/>
            <w:vAlign w:val="center"/>
          </w:tcPr>
          <w:p>
            <w:r>
              <w:rPr>
                <w:sz w:val="15"/>
              </w:rPr>
            </w:r>
            <w:r>
              <w:rPr>
                <w:b w:val="0"/>
                <w:sz w:val="15"/>
              </w:rPr>
              <w:t>0.846</w:t>
            </w:r>
          </w:p>
        </w:tc>
        <w:tc>
          <w:tcPr>
            <w:tcW w:type="dxa" w:w="1260"/>
            <w:vAlign w:val="center"/>
          </w:tcPr>
          <w:p>
            <w:r>
              <w:rPr>
                <w:sz w:val="15"/>
              </w:rPr>
            </w:r>
            <w:r>
              <w:rPr>
                <w:b w:val="0"/>
                <w:sz w:val="15"/>
              </w:rPr>
              <w:t>0.3973</w:t>
            </w:r>
          </w:p>
        </w:tc>
        <w:tc>
          <w:tcPr>
            <w:tcW w:type="dxa" w:w="1260"/>
            <w:vAlign w:val="center"/>
          </w:tcPr>
          <w:p>
            <w:r>
              <w:rPr>
                <w:sz w:val="15"/>
              </w:rPr>
            </w:r>
            <w:r>
              <w:rPr>
                <w:b w:val="0"/>
                <w:sz w:val="15"/>
              </w:rPr>
              <w:t>5504</w:t>
            </w:r>
          </w:p>
        </w:tc>
        <w:tc>
          <w:tcPr>
            <w:tcW w:type="dxa" w:w="1260"/>
            <w:vAlign w:val="center"/>
          </w:tcPr>
          <w:p>
            <w:r>
              <w:rPr>
                <w:sz w:val="15"/>
              </w:rPr>
            </w:r>
            <w:r>
              <w:rPr>
                <w:b w:val="0"/>
                <w:sz w:val="15"/>
              </w:rPr>
              <w:t>0.030</w:t>
            </w:r>
          </w:p>
        </w:tc>
      </w:tr>
      <w:tr>
        <w:tc>
          <w:tcPr>
            <w:tcW w:type="dxa" w:w="1260"/>
            <w:vAlign w:val="center"/>
          </w:tcPr>
          <w:p>
            <w:r>
              <w:rPr>
                <w:sz w:val="15"/>
              </w:rPr>
            </w:r>
            <w:r>
              <w:rPr>
                <w:b w:val="0"/>
                <w:sz w:val="15"/>
              </w:rPr>
              <w:t>OVX_Change</w:t>
            </w:r>
          </w:p>
        </w:tc>
        <w:tc>
          <w:tcPr>
            <w:tcW w:type="dxa" w:w="1260"/>
            <w:vAlign w:val="center"/>
          </w:tcPr>
          <w:p>
            <w:r>
              <w:rPr>
                <w:sz w:val="15"/>
              </w:rPr>
            </w:r>
            <w:r>
              <w:rPr>
                <w:b w:val="0"/>
                <w:sz w:val="15"/>
              </w:rPr>
              <w:t>FX volatility</w:t>
            </w:r>
          </w:p>
        </w:tc>
        <w:tc>
          <w:tcPr>
            <w:tcW w:type="dxa" w:w="1260"/>
            <w:vAlign w:val="center"/>
          </w:tcPr>
          <w:p>
            <w:r>
              <w:rPr>
                <w:sz w:val="15"/>
              </w:rPr>
            </w:r>
            <w:r>
              <w:rPr>
                <w:b w:val="0"/>
                <w:sz w:val="15"/>
              </w:rPr>
              <w:t>-0.0007</w:t>
            </w:r>
          </w:p>
        </w:tc>
        <w:tc>
          <w:tcPr>
            <w:tcW w:type="dxa" w:w="1260"/>
            <w:vAlign w:val="center"/>
          </w:tcPr>
          <w:p>
            <w:r>
              <w:rPr>
                <w:sz w:val="15"/>
              </w:rPr>
            </w:r>
            <w:r>
              <w:rPr>
                <w:b w:val="0"/>
                <w:sz w:val="15"/>
              </w:rPr>
              <w:t>0.0121</w:t>
            </w:r>
          </w:p>
        </w:tc>
        <w:tc>
          <w:tcPr>
            <w:tcW w:type="dxa" w:w="1260"/>
            <w:vAlign w:val="center"/>
          </w:tcPr>
          <w:p>
            <w:r>
              <w:rPr>
                <w:sz w:val="15"/>
              </w:rPr>
            </w:r>
            <w:r>
              <w:rPr>
                <w:b w:val="0"/>
                <w:sz w:val="15"/>
              </w:rPr>
              <w:t>-0.060</w:t>
            </w:r>
          </w:p>
        </w:tc>
        <w:tc>
          <w:tcPr>
            <w:tcW w:type="dxa" w:w="1260"/>
            <w:vAlign w:val="center"/>
          </w:tcPr>
          <w:p>
            <w:r>
              <w:rPr>
                <w:sz w:val="15"/>
              </w:rPr>
            </w:r>
            <w:r>
              <w:rPr>
                <w:b w:val="0"/>
                <w:sz w:val="15"/>
              </w:rPr>
              <w:t>0.9525</w:t>
            </w:r>
          </w:p>
        </w:tc>
        <w:tc>
          <w:tcPr>
            <w:tcW w:type="dxa" w:w="1260"/>
            <w:vAlign w:val="center"/>
          </w:tcPr>
          <w:p>
            <w:r>
              <w:rPr>
                <w:sz w:val="15"/>
              </w:rPr>
            </w:r>
            <w:r>
              <w:rPr>
                <w:b w:val="0"/>
                <w:sz w:val="15"/>
              </w:rPr>
              <w:t>6050</w:t>
            </w:r>
          </w:p>
        </w:tc>
        <w:tc>
          <w:tcPr>
            <w:tcW w:type="dxa" w:w="1260"/>
            <w:vAlign w:val="center"/>
          </w:tcPr>
          <w:p>
            <w:r>
              <w:rPr>
                <w:sz w:val="15"/>
              </w:rPr>
            </w:r>
            <w:r>
              <w:rPr>
                <w:b w:val="0"/>
                <w:sz w:val="15"/>
              </w:rPr>
              <w:t>0.154</w:t>
            </w:r>
          </w:p>
        </w:tc>
      </w:tr>
      <w:tr>
        <w:tc>
          <w:tcPr>
            <w:tcW w:type="dxa" w:w="1260"/>
            <w:vAlign w:val="center"/>
          </w:tcPr>
          <w:p>
            <w:r>
              <w:rPr>
                <w:sz w:val="15"/>
              </w:rPr>
            </w:r>
            <w:r>
              <w:rPr>
                <w:b w:val="0"/>
                <w:sz w:val="15"/>
              </w:rPr>
              <w:t>OVX_Change</w:t>
            </w:r>
          </w:p>
        </w:tc>
        <w:tc>
          <w:tcPr>
            <w:tcW w:type="dxa" w:w="1260"/>
            <w:vAlign w:val="center"/>
          </w:tcPr>
          <w:p>
            <w:r>
              <w:rPr>
                <w:sz w:val="15"/>
              </w:rPr>
            </w:r>
            <w:r>
              <w:rPr>
                <w:b w:val="0"/>
                <w:sz w:val="15"/>
              </w:rPr>
              <w:t>Stock volatility</w:t>
            </w:r>
          </w:p>
        </w:tc>
        <w:tc>
          <w:tcPr>
            <w:tcW w:type="dxa" w:w="1260"/>
            <w:vAlign w:val="center"/>
          </w:tcPr>
          <w:p>
            <w:r>
              <w:rPr>
                <w:sz w:val="15"/>
              </w:rPr>
            </w:r>
            <w:r>
              <w:rPr>
                <w:b w:val="0"/>
                <w:sz w:val="15"/>
              </w:rPr>
              <w:t>0.0049</w:t>
            </w:r>
          </w:p>
        </w:tc>
        <w:tc>
          <w:tcPr>
            <w:tcW w:type="dxa" w:w="1260"/>
            <w:vAlign w:val="center"/>
          </w:tcPr>
          <w:p>
            <w:r>
              <w:rPr>
                <w:sz w:val="15"/>
              </w:rPr>
            </w:r>
            <w:r>
              <w:rPr>
                <w:b w:val="0"/>
                <w:sz w:val="15"/>
              </w:rPr>
              <w:t>0.0120</w:t>
            </w:r>
          </w:p>
        </w:tc>
        <w:tc>
          <w:tcPr>
            <w:tcW w:type="dxa" w:w="1260"/>
            <w:vAlign w:val="center"/>
          </w:tcPr>
          <w:p>
            <w:r>
              <w:rPr>
                <w:sz w:val="15"/>
              </w:rPr>
            </w:r>
            <w:r>
              <w:rPr>
                <w:b w:val="0"/>
                <w:sz w:val="15"/>
              </w:rPr>
              <w:t>0.407</w:t>
            </w:r>
          </w:p>
        </w:tc>
        <w:tc>
          <w:tcPr>
            <w:tcW w:type="dxa" w:w="1260"/>
            <w:vAlign w:val="center"/>
          </w:tcPr>
          <w:p>
            <w:r>
              <w:rPr>
                <w:sz w:val="15"/>
              </w:rPr>
            </w:r>
            <w:r>
              <w:rPr>
                <w:b w:val="0"/>
                <w:sz w:val="15"/>
              </w:rPr>
              <w:t>0.6838</w:t>
            </w:r>
          </w:p>
        </w:tc>
        <w:tc>
          <w:tcPr>
            <w:tcW w:type="dxa" w:w="1260"/>
            <w:vAlign w:val="center"/>
          </w:tcPr>
          <w:p>
            <w:r>
              <w:rPr>
                <w:sz w:val="15"/>
              </w:rPr>
            </w:r>
            <w:r>
              <w:rPr>
                <w:b w:val="0"/>
                <w:sz w:val="15"/>
              </w:rPr>
              <w:t>6050</w:t>
            </w:r>
          </w:p>
        </w:tc>
        <w:tc>
          <w:tcPr>
            <w:tcW w:type="dxa" w:w="1260"/>
            <w:vAlign w:val="center"/>
          </w:tcPr>
          <w:p>
            <w:r>
              <w:rPr>
                <w:sz w:val="15"/>
              </w:rPr>
            </w:r>
            <w:r>
              <w:rPr>
                <w:b w:val="0"/>
                <w:sz w:val="15"/>
              </w:rPr>
              <w:t>0.081</w:t>
            </w:r>
          </w:p>
        </w:tc>
      </w:tr>
      <w:tr>
        <w:tc>
          <w:tcPr>
            <w:tcW w:type="dxa" w:w="1260"/>
            <w:vAlign w:val="center"/>
          </w:tcPr>
          <w:p>
            <w:r>
              <w:rPr>
                <w:sz w:val="15"/>
              </w:rPr>
            </w:r>
            <w:r>
              <w:rPr>
                <w:b w:val="0"/>
                <w:sz w:val="15"/>
              </w:rPr>
              <w:t>OVX_x_CCI</w:t>
            </w:r>
          </w:p>
        </w:tc>
        <w:tc>
          <w:tcPr>
            <w:tcW w:type="dxa" w:w="1260"/>
            <w:vAlign w:val="center"/>
          </w:tcPr>
          <w:p>
            <w:r>
              <w:rPr>
                <w:sz w:val="15"/>
              </w:rPr>
            </w:r>
            <w:r>
              <w:rPr>
                <w:b w:val="0"/>
                <w:sz w:val="15"/>
              </w:rPr>
              <w:t>Financial vulnerability</w:t>
            </w:r>
          </w:p>
        </w:tc>
        <w:tc>
          <w:tcPr>
            <w:tcW w:type="dxa" w:w="1260"/>
            <w:vAlign w:val="center"/>
          </w:tcPr>
          <w:p>
            <w:r>
              <w:rPr>
                <w:sz w:val="15"/>
              </w:rPr>
            </w:r>
            <w:r>
              <w:rPr>
                <w:b w:val="0"/>
                <w:sz w:val="15"/>
              </w:rPr>
              <w:t>-0.0009</w:t>
            </w:r>
          </w:p>
        </w:tc>
        <w:tc>
          <w:tcPr>
            <w:tcW w:type="dxa" w:w="1260"/>
            <w:vAlign w:val="center"/>
          </w:tcPr>
          <w:p>
            <w:r>
              <w:rPr>
                <w:sz w:val="15"/>
              </w:rPr>
            </w:r>
            <w:r>
              <w:rPr>
                <w:b w:val="0"/>
                <w:sz w:val="15"/>
              </w:rPr>
              <w:t>0.0166</w:t>
            </w:r>
          </w:p>
        </w:tc>
        <w:tc>
          <w:tcPr>
            <w:tcW w:type="dxa" w:w="1260"/>
            <w:vAlign w:val="center"/>
          </w:tcPr>
          <w:p>
            <w:r>
              <w:rPr>
                <w:sz w:val="15"/>
              </w:rPr>
            </w:r>
            <w:r>
              <w:rPr>
                <w:b w:val="0"/>
                <w:sz w:val="15"/>
              </w:rPr>
              <w:t>-0.054</w:t>
            </w:r>
          </w:p>
        </w:tc>
        <w:tc>
          <w:tcPr>
            <w:tcW w:type="dxa" w:w="1260"/>
            <w:vAlign w:val="center"/>
          </w:tcPr>
          <w:p>
            <w:r>
              <w:rPr>
                <w:sz w:val="15"/>
              </w:rPr>
            </w:r>
            <w:r>
              <w:rPr>
                <w:b w:val="0"/>
                <w:sz w:val="15"/>
              </w:rPr>
              <w:t>0.9567</w:t>
            </w:r>
          </w:p>
        </w:tc>
        <w:tc>
          <w:tcPr>
            <w:tcW w:type="dxa" w:w="1260"/>
            <w:vAlign w:val="center"/>
          </w:tcPr>
          <w:p>
            <w:r>
              <w:rPr>
                <w:sz w:val="15"/>
              </w:rPr>
            </w:r>
            <w:r>
              <w:rPr>
                <w:b w:val="0"/>
                <w:sz w:val="15"/>
              </w:rPr>
              <w:t>6050</w:t>
            </w:r>
          </w:p>
        </w:tc>
        <w:tc>
          <w:tcPr>
            <w:tcW w:type="dxa" w:w="1260"/>
            <w:vAlign w:val="center"/>
          </w:tcPr>
          <w:p>
            <w:r>
              <w:rPr>
                <w:sz w:val="15"/>
              </w:rPr>
            </w:r>
            <w:r>
              <w:rPr>
                <w:b w:val="0"/>
                <w:sz w:val="15"/>
              </w:rPr>
              <w:t>0.138</w:t>
            </w:r>
          </w:p>
        </w:tc>
      </w:tr>
      <w:tr>
        <w:tc>
          <w:tcPr>
            <w:tcW w:type="dxa" w:w="1260"/>
            <w:vAlign w:val="center"/>
          </w:tcPr>
          <w:p>
            <w:r>
              <w:rPr>
                <w:sz w:val="15"/>
              </w:rPr>
            </w:r>
            <w:r>
              <w:rPr>
                <w:b w:val="0"/>
                <w:sz w:val="15"/>
              </w:rPr>
              <w:t>OVX_x_CCI</w:t>
            </w:r>
          </w:p>
        </w:tc>
        <w:tc>
          <w:tcPr>
            <w:tcW w:type="dxa" w:w="1260"/>
            <w:vAlign w:val="center"/>
          </w:tcPr>
          <w:p>
            <w:r>
              <w:rPr>
                <w:sz w:val="15"/>
              </w:rPr>
            </w:r>
            <w:r>
              <w:rPr>
                <w:b w:val="0"/>
                <w:sz w:val="15"/>
              </w:rPr>
              <w:t>Abs-return vulnerability</w:t>
            </w:r>
          </w:p>
        </w:tc>
        <w:tc>
          <w:tcPr>
            <w:tcW w:type="dxa" w:w="1260"/>
            <w:vAlign w:val="center"/>
          </w:tcPr>
          <w:p>
            <w:r>
              <w:rPr>
                <w:sz w:val="15"/>
              </w:rPr>
            </w:r>
            <w:r>
              <w:rPr>
                <w:b w:val="0"/>
                <w:sz w:val="15"/>
              </w:rPr>
              <w:t>-0.0065</w:t>
            </w:r>
          </w:p>
        </w:tc>
        <w:tc>
          <w:tcPr>
            <w:tcW w:type="dxa" w:w="1260"/>
            <w:vAlign w:val="center"/>
          </w:tcPr>
          <w:p>
            <w:r>
              <w:rPr>
                <w:sz w:val="15"/>
              </w:rPr>
            </w:r>
            <w:r>
              <w:rPr>
                <w:b w:val="0"/>
                <w:sz w:val="15"/>
              </w:rPr>
              <w:t>0.0236</w:t>
            </w:r>
          </w:p>
        </w:tc>
        <w:tc>
          <w:tcPr>
            <w:tcW w:type="dxa" w:w="1260"/>
            <w:vAlign w:val="center"/>
          </w:tcPr>
          <w:p>
            <w:r>
              <w:rPr>
                <w:sz w:val="15"/>
              </w:rPr>
            </w:r>
            <w:r>
              <w:rPr>
                <w:b w:val="0"/>
                <w:sz w:val="15"/>
              </w:rPr>
              <w:t>-0.276</w:t>
            </w:r>
          </w:p>
        </w:tc>
        <w:tc>
          <w:tcPr>
            <w:tcW w:type="dxa" w:w="1260"/>
            <w:vAlign w:val="center"/>
          </w:tcPr>
          <w:p>
            <w:r>
              <w:rPr>
                <w:sz w:val="15"/>
              </w:rPr>
            </w:r>
            <w:r>
              <w:rPr>
                <w:b w:val="0"/>
                <w:sz w:val="15"/>
              </w:rPr>
              <w:t>0.7827</w:t>
            </w:r>
          </w:p>
        </w:tc>
        <w:tc>
          <w:tcPr>
            <w:tcW w:type="dxa" w:w="1260"/>
            <w:vAlign w:val="center"/>
          </w:tcPr>
          <w:p>
            <w:r>
              <w:rPr>
                <w:sz w:val="15"/>
              </w:rPr>
            </w:r>
            <w:r>
              <w:rPr>
                <w:b w:val="0"/>
                <w:sz w:val="15"/>
              </w:rPr>
              <w:t>5504</w:t>
            </w:r>
          </w:p>
        </w:tc>
        <w:tc>
          <w:tcPr>
            <w:tcW w:type="dxa" w:w="1260"/>
            <w:vAlign w:val="center"/>
          </w:tcPr>
          <w:p>
            <w:r>
              <w:rPr>
                <w:sz w:val="15"/>
              </w:rPr>
            </w:r>
            <w:r>
              <w:rPr>
                <w:b w:val="0"/>
                <w:sz w:val="15"/>
              </w:rPr>
              <w:t>0.030</w:t>
            </w:r>
          </w:p>
        </w:tc>
      </w:tr>
      <w:tr>
        <w:tc>
          <w:tcPr>
            <w:tcW w:type="dxa" w:w="1260"/>
            <w:vAlign w:val="center"/>
          </w:tcPr>
          <w:p>
            <w:r>
              <w:rPr>
                <w:sz w:val="15"/>
              </w:rPr>
            </w:r>
            <w:r>
              <w:rPr>
                <w:b w:val="0"/>
                <w:sz w:val="15"/>
              </w:rPr>
              <w:t>OVX_x_CCI</w:t>
            </w:r>
          </w:p>
        </w:tc>
        <w:tc>
          <w:tcPr>
            <w:tcW w:type="dxa" w:w="1260"/>
            <w:vAlign w:val="center"/>
          </w:tcPr>
          <w:p>
            <w:r>
              <w:rPr>
                <w:sz w:val="15"/>
              </w:rPr>
            </w:r>
            <w:r>
              <w:rPr>
                <w:b w:val="0"/>
                <w:sz w:val="15"/>
              </w:rPr>
              <w:t>FX volatility</w:t>
            </w:r>
          </w:p>
        </w:tc>
        <w:tc>
          <w:tcPr>
            <w:tcW w:type="dxa" w:w="1260"/>
            <w:vAlign w:val="center"/>
          </w:tcPr>
          <w:p>
            <w:r>
              <w:rPr>
                <w:sz w:val="15"/>
              </w:rPr>
            </w:r>
            <w:r>
              <w:rPr>
                <w:b w:val="0"/>
                <w:sz w:val="15"/>
              </w:rPr>
              <w:t>-0.0017</w:t>
            </w:r>
          </w:p>
        </w:tc>
        <w:tc>
          <w:tcPr>
            <w:tcW w:type="dxa" w:w="1260"/>
            <w:vAlign w:val="center"/>
          </w:tcPr>
          <w:p>
            <w:r>
              <w:rPr>
                <w:sz w:val="15"/>
              </w:rPr>
            </w:r>
            <w:r>
              <w:rPr>
                <w:b w:val="0"/>
                <w:sz w:val="15"/>
              </w:rPr>
              <w:t>0.0222</w:t>
            </w:r>
          </w:p>
        </w:tc>
        <w:tc>
          <w:tcPr>
            <w:tcW w:type="dxa" w:w="1260"/>
            <w:vAlign w:val="center"/>
          </w:tcPr>
          <w:p>
            <w:r>
              <w:rPr>
                <w:sz w:val="15"/>
              </w:rPr>
            </w:r>
            <w:r>
              <w:rPr>
                <w:b w:val="0"/>
                <w:sz w:val="15"/>
              </w:rPr>
              <w:t>-0.077</w:t>
            </w:r>
          </w:p>
        </w:tc>
        <w:tc>
          <w:tcPr>
            <w:tcW w:type="dxa" w:w="1260"/>
            <w:vAlign w:val="center"/>
          </w:tcPr>
          <w:p>
            <w:r>
              <w:rPr>
                <w:sz w:val="15"/>
              </w:rPr>
            </w:r>
            <w:r>
              <w:rPr>
                <w:b w:val="0"/>
                <w:sz w:val="15"/>
              </w:rPr>
              <w:t>0.9386</w:t>
            </w:r>
          </w:p>
        </w:tc>
        <w:tc>
          <w:tcPr>
            <w:tcW w:type="dxa" w:w="1260"/>
            <w:vAlign w:val="center"/>
          </w:tcPr>
          <w:p>
            <w:r>
              <w:rPr>
                <w:sz w:val="15"/>
              </w:rPr>
            </w:r>
            <w:r>
              <w:rPr>
                <w:b w:val="0"/>
                <w:sz w:val="15"/>
              </w:rPr>
              <w:t>6050</w:t>
            </w:r>
          </w:p>
        </w:tc>
        <w:tc>
          <w:tcPr>
            <w:tcW w:type="dxa" w:w="1260"/>
            <w:vAlign w:val="center"/>
          </w:tcPr>
          <w:p>
            <w:r>
              <w:rPr>
                <w:sz w:val="15"/>
              </w:rPr>
            </w:r>
            <w:r>
              <w:rPr>
                <w:b w:val="0"/>
                <w:sz w:val="15"/>
              </w:rPr>
              <w:t>0.154</w:t>
            </w:r>
          </w:p>
        </w:tc>
      </w:tr>
      <w:tr>
        <w:tc>
          <w:tcPr>
            <w:tcW w:type="dxa" w:w="1260"/>
            <w:vAlign w:val="center"/>
          </w:tcPr>
          <w:p>
            <w:r>
              <w:rPr>
                <w:sz w:val="15"/>
              </w:rPr>
            </w:r>
            <w:r>
              <w:rPr>
                <w:b w:val="0"/>
                <w:sz w:val="15"/>
              </w:rPr>
              <w:t>OVX_x_CCI</w:t>
            </w:r>
          </w:p>
        </w:tc>
        <w:tc>
          <w:tcPr>
            <w:tcW w:type="dxa" w:w="1260"/>
            <w:vAlign w:val="center"/>
          </w:tcPr>
          <w:p>
            <w:r>
              <w:rPr>
                <w:sz w:val="15"/>
              </w:rPr>
            </w:r>
            <w:r>
              <w:rPr>
                <w:b w:val="0"/>
                <w:sz w:val="15"/>
              </w:rPr>
              <w:t>Stock volatility</w:t>
            </w:r>
          </w:p>
        </w:tc>
        <w:tc>
          <w:tcPr>
            <w:tcW w:type="dxa" w:w="1260"/>
            <w:vAlign w:val="center"/>
          </w:tcPr>
          <w:p>
            <w:r>
              <w:rPr>
                <w:sz w:val="15"/>
              </w:rPr>
            </w:r>
            <w:r>
              <w:rPr>
                <w:b w:val="0"/>
                <w:sz w:val="15"/>
              </w:rPr>
              <w:t>-0.0001</w:t>
            </w:r>
          </w:p>
        </w:tc>
        <w:tc>
          <w:tcPr>
            <w:tcW w:type="dxa" w:w="1260"/>
            <w:vAlign w:val="center"/>
          </w:tcPr>
          <w:p>
            <w:r>
              <w:rPr>
                <w:sz w:val="15"/>
              </w:rPr>
            </w:r>
            <w:r>
              <w:rPr>
                <w:b w:val="0"/>
                <w:sz w:val="15"/>
              </w:rPr>
              <w:t>0.0228</w:t>
            </w:r>
          </w:p>
        </w:tc>
        <w:tc>
          <w:tcPr>
            <w:tcW w:type="dxa" w:w="1260"/>
            <w:vAlign w:val="center"/>
          </w:tcPr>
          <w:p>
            <w:r>
              <w:rPr>
                <w:sz w:val="15"/>
              </w:rPr>
            </w:r>
            <w:r>
              <w:rPr>
                <w:b w:val="0"/>
                <w:sz w:val="15"/>
              </w:rPr>
              <w:t>-0.004</w:t>
            </w:r>
          </w:p>
        </w:tc>
        <w:tc>
          <w:tcPr>
            <w:tcW w:type="dxa" w:w="1260"/>
            <w:vAlign w:val="center"/>
          </w:tcPr>
          <w:p>
            <w:r>
              <w:rPr>
                <w:sz w:val="15"/>
              </w:rPr>
            </w:r>
            <w:r>
              <w:rPr>
                <w:b w:val="0"/>
                <w:sz w:val="15"/>
              </w:rPr>
              <w:t>0.9967</w:t>
            </w:r>
          </w:p>
        </w:tc>
        <w:tc>
          <w:tcPr>
            <w:tcW w:type="dxa" w:w="1260"/>
            <w:vAlign w:val="center"/>
          </w:tcPr>
          <w:p>
            <w:r>
              <w:rPr>
                <w:sz w:val="15"/>
              </w:rPr>
            </w:r>
            <w:r>
              <w:rPr>
                <w:b w:val="0"/>
                <w:sz w:val="15"/>
              </w:rPr>
              <w:t>6050</w:t>
            </w:r>
          </w:p>
        </w:tc>
        <w:tc>
          <w:tcPr>
            <w:tcW w:type="dxa" w:w="1260"/>
            <w:vAlign w:val="center"/>
          </w:tcPr>
          <w:p>
            <w:r>
              <w:rPr>
                <w:sz w:val="15"/>
              </w:rPr>
            </w:r>
            <w:r>
              <w:rPr>
                <w:b w:val="0"/>
                <w:sz w:val="15"/>
              </w:rPr>
              <w:t>0.081</w:t>
            </w:r>
          </w:p>
        </w:tc>
      </w:tr>
    </w:tbl>
    <w:p>
      <w:r>
        <w:t>Notes: OVX x CCI is negative but statistically weak across the dependent variables. The result is consistent with the oil-uncertainty mechanism, but the baseline CGRI x CCI interaction carries the stronger panel evidence.</w:t>
      </w:r>
    </w:p>
    <w:p>
      <w:r>
        <w:rPr>
          <w:b/>
        </w:rPr>
        <w:t>Table 10B. Freight x CCI robustness results</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center"/>
            <w:shd w:fill="D9EAF7"/>
          </w:tcPr>
          <w:p>
            <w:r>
              <w:rPr>
                <w:b/>
                <w:sz w:val="15"/>
              </w:rPr>
            </w:r>
            <w:r>
              <w:rPr>
                <w:b/>
                <w:sz w:val="15"/>
              </w:rPr>
              <w:t>Term</w:t>
            </w:r>
          </w:p>
        </w:tc>
        <w:tc>
          <w:tcPr>
            <w:tcW w:type="dxa" w:w="1260"/>
            <w:vAlign w:val="center"/>
            <w:shd w:fill="D9EAF7"/>
          </w:tcPr>
          <w:p>
            <w:r>
              <w:rPr>
                <w:b/>
                <w:sz w:val="15"/>
              </w:rPr>
            </w:r>
            <w:r>
              <w:rPr>
                <w:b/>
                <w:sz w:val="15"/>
              </w:rPr>
              <w:t>Dependent variable</w:t>
            </w:r>
          </w:p>
        </w:tc>
        <w:tc>
          <w:tcPr>
            <w:tcW w:type="dxa" w:w="1260"/>
            <w:vAlign w:val="center"/>
            <w:shd w:fill="D9EAF7"/>
          </w:tcPr>
          <w:p>
            <w:r>
              <w:rPr>
                <w:b/>
                <w:sz w:val="15"/>
              </w:rPr>
            </w:r>
            <w:r>
              <w:rPr>
                <w:b/>
                <w:sz w:val="15"/>
              </w:rPr>
              <w:t>Coef.</w:t>
            </w:r>
          </w:p>
        </w:tc>
        <w:tc>
          <w:tcPr>
            <w:tcW w:type="dxa" w:w="1260"/>
            <w:vAlign w:val="center"/>
            <w:shd w:fill="D9EAF7"/>
          </w:tcPr>
          <w:p>
            <w:r>
              <w:rPr>
                <w:b/>
                <w:sz w:val="15"/>
              </w:rPr>
            </w:r>
            <w:r>
              <w:rPr>
                <w:b/>
                <w:sz w:val="15"/>
              </w:rPr>
              <w:t>HC3 s.e.</w:t>
            </w:r>
          </w:p>
        </w:tc>
        <w:tc>
          <w:tcPr>
            <w:tcW w:type="dxa" w:w="1260"/>
            <w:vAlign w:val="center"/>
            <w:shd w:fill="D9EAF7"/>
          </w:tcPr>
          <w:p>
            <w:r>
              <w:rPr>
                <w:b/>
                <w:sz w:val="15"/>
              </w:rPr>
            </w:r>
            <w:r>
              <w:rPr>
                <w:b/>
                <w:sz w:val="15"/>
              </w:rPr>
              <w:t>t</w:t>
            </w:r>
          </w:p>
        </w:tc>
        <w:tc>
          <w:tcPr>
            <w:tcW w:type="dxa" w:w="1260"/>
            <w:vAlign w:val="center"/>
            <w:shd w:fill="D9EAF7"/>
          </w:tcPr>
          <w:p>
            <w:r>
              <w:rPr>
                <w:b/>
                <w:sz w:val="15"/>
              </w:rPr>
            </w:r>
            <w:r>
              <w:rPr>
                <w:b/>
                <w:sz w:val="15"/>
              </w:rPr>
              <w:t>p</w:t>
            </w:r>
          </w:p>
        </w:tc>
        <w:tc>
          <w:tcPr>
            <w:tcW w:type="dxa" w:w="1260"/>
            <w:vAlign w:val="center"/>
            <w:shd w:fill="D9EAF7"/>
          </w:tcPr>
          <w:p>
            <w:r>
              <w:rPr>
                <w:b/>
                <w:sz w:val="15"/>
              </w:rPr>
            </w:r>
            <w:r>
              <w:rPr>
                <w:b/>
                <w:sz w:val="15"/>
              </w:rPr>
              <w:t>N</w:t>
            </w:r>
          </w:p>
        </w:tc>
        <w:tc>
          <w:tcPr>
            <w:tcW w:type="dxa" w:w="1260"/>
            <w:vAlign w:val="center"/>
            <w:shd w:fill="D9EAF7"/>
          </w:tcPr>
          <w:p>
            <w:r>
              <w:rPr>
                <w:b/>
                <w:sz w:val="15"/>
              </w:rPr>
            </w:r>
            <w:r>
              <w:rPr>
                <w:b/>
                <w:sz w:val="15"/>
              </w:rPr>
              <w:t>R2</w:t>
            </w:r>
          </w:p>
        </w:tc>
      </w:tr>
      <w:tr>
        <w:tc>
          <w:tcPr>
            <w:tcW w:type="dxa" w:w="1260"/>
            <w:vAlign w:val="center"/>
          </w:tcPr>
          <w:p>
            <w:r>
              <w:rPr>
                <w:sz w:val="15"/>
              </w:rPr>
            </w:r>
            <w:r>
              <w:rPr>
                <w:b w:val="0"/>
                <w:sz w:val="15"/>
              </w:rPr>
              <w:t>BDI_Return</w:t>
            </w:r>
          </w:p>
        </w:tc>
        <w:tc>
          <w:tcPr>
            <w:tcW w:type="dxa" w:w="1260"/>
            <w:vAlign w:val="center"/>
          </w:tcPr>
          <w:p>
            <w:r>
              <w:rPr>
                <w:sz w:val="15"/>
              </w:rPr>
            </w:r>
            <w:r>
              <w:rPr>
                <w:b w:val="0"/>
                <w:sz w:val="15"/>
              </w:rPr>
              <w:t>Financial vulnerability</w:t>
            </w:r>
          </w:p>
        </w:tc>
        <w:tc>
          <w:tcPr>
            <w:tcW w:type="dxa" w:w="1260"/>
            <w:vAlign w:val="center"/>
          </w:tcPr>
          <w:p>
            <w:r>
              <w:rPr>
                <w:sz w:val="15"/>
              </w:rPr>
            </w:r>
            <w:r>
              <w:rPr>
                <w:b w:val="0"/>
                <w:sz w:val="15"/>
              </w:rPr>
              <w:t>0.0076</w:t>
            </w:r>
          </w:p>
        </w:tc>
        <w:tc>
          <w:tcPr>
            <w:tcW w:type="dxa" w:w="1260"/>
            <w:vAlign w:val="center"/>
          </w:tcPr>
          <w:p>
            <w:r>
              <w:rPr>
                <w:sz w:val="15"/>
              </w:rPr>
            </w:r>
            <w:r>
              <w:rPr>
                <w:b w:val="0"/>
                <w:sz w:val="15"/>
              </w:rPr>
              <w:t>0.0071</w:t>
            </w:r>
          </w:p>
        </w:tc>
        <w:tc>
          <w:tcPr>
            <w:tcW w:type="dxa" w:w="1260"/>
            <w:vAlign w:val="center"/>
          </w:tcPr>
          <w:p>
            <w:r>
              <w:rPr>
                <w:sz w:val="15"/>
              </w:rPr>
            </w:r>
            <w:r>
              <w:rPr>
                <w:b w:val="0"/>
                <w:sz w:val="15"/>
              </w:rPr>
              <w:t>1.059</w:t>
            </w:r>
          </w:p>
        </w:tc>
        <w:tc>
          <w:tcPr>
            <w:tcW w:type="dxa" w:w="1260"/>
            <w:vAlign w:val="center"/>
          </w:tcPr>
          <w:p>
            <w:r>
              <w:rPr>
                <w:sz w:val="15"/>
              </w:rPr>
            </w:r>
            <w:r>
              <w:rPr>
                <w:b w:val="0"/>
                <w:sz w:val="15"/>
              </w:rPr>
              <w:t>0.2895</w:t>
            </w:r>
          </w:p>
        </w:tc>
        <w:tc>
          <w:tcPr>
            <w:tcW w:type="dxa" w:w="1260"/>
            <w:vAlign w:val="center"/>
          </w:tcPr>
          <w:p>
            <w:r>
              <w:rPr>
                <w:sz w:val="15"/>
              </w:rPr>
            </w:r>
            <w:r>
              <w:rPr>
                <w:b w:val="0"/>
                <w:sz w:val="15"/>
              </w:rPr>
              <w:t>6050</w:t>
            </w:r>
          </w:p>
        </w:tc>
        <w:tc>
          <w:tcPr>
            <w:tcW w:type="dxa" w:w="1260"/>
            <w:vAlign w:val="center"/>
          </w:tcPr>
          <w:p>
            <w:r>
              <w:rPr>
                <w:sz w:val="15"/>
              </w:rPr>
            </w:r>
            <w:r>
              <w:rPr>
                <w:b w:val="0"/>
                <w:sz w:val="15"/>
              </w:rPr>
              <w:t>0.139</w:t>
            </w:r>
          </w:p>
        </w:tc>
      </w:tr>
      <w:tr>
        <w:tc>
          <w:tcPr>
            <w:tcW w:type="dxa" w:w="1260"/>
            <w:vAlign w:val="center"/>
          </w:tcPr>
          <w:p>
            <w:r>
              <w:rPr>
                <w:sz w:val="15"/>
              </w:rPr>
            </w:r>
            <w:r>
              <w:rPr>
                <w:b w:val="0"/>
                <w:sz w:val="15"/>
              </w:rPr>
              <w:t>BDI_Return</w:t>
            </w:r>
          </w:p>
        </w:tc>
        <w:tc>
          <w:tcPr>
            <w:tcW w:type="dxa" w:w="1260"/>
            <w:vAlign w:val="center"/>
          </w:tcPr>
          <w:p>
            <w:r>
              <w:rPr>
                <w:sz w:val="15"/>
              </w:rPr>
            </w:r>
            <w:r>
              <w:rPr>
                <w:b w:val="0"/>
                <w:sz w:val="15"/>
              </w:rPr>
              <w:t>Abs-return vulnerability</w:t>
            </w:r>
          </w:p>
        </w:tc>
        <w:tc>
          <w:tcPr>
            <w:tcW w:type="dxa" w:w="1260"/>
            <w:vAlign w:val="center"/>
          </w:tcPr>
          <w:p>
            <w:r>
              <w:rPr>
                <w:sz w:val="15"/>
              </w:rPr>
            </w:r>
            <w:r>
              <w:rPr>
                <w:b w:val="0"/>
                <w:sz w:val="15"/>
              </w:rPr>
              <w:t>0.0084</w:t>
            </w:r>
          </w:p>
        </w:tc>
        <w:tc>
          <w:tcPr>
            <w:tcW w:type="dxa" w:w="1260"/>
            <w:vAlign w:val="center"/>
          </w:tcPr>
          <w:p>
            <w:r>
              <w:rPr>
                <w:sz w:val="15"/>
              </w:rPr>
            </w:r>
            <w:r>
              <w:rPr>
                <w:b w:val="0"/>
                <w:sz w:val="15"/>
              </w:rPr>
              <w:t>0.0081</w:t>
            </w:r>
          </w:p>
        </w:tc>
        <w:tc>
          <w:tcPr>
            <w:tcW w:type="dxa" w:w="1260"/>
            <w:vAlign w:val="center"/>
          </w:tcPr>
          <w:p>
            <w:r>
              <w:rPr>
                <w:sz w:val="15"/>
              </w:rPr>
            </w:r>
            <w:r>
              <w:rPr>
                <w:b w:val="0"/>
                <w:sz w:val="15"/>
              </w:rPr>
              <w:t>1.035</w:t>
            </w:r>
          </w:p>
        </w:tc>
        <w:tc>
          <w:tcPr>
            <w:tcW w:type="dxa" w:w="1260"/>
            <w:vAlign w:val="center"/>
          </w:tcPr>
          <w:p>
            <w:r>
              <w:rPr>
                <w:sz w:val="15"/>
              </w:rPr>
            </w:r>
            <w:r>
              <w:rPr>
                <w:b w:val="0"/>
                <w:sz w:val="15"/>
              </w:rPr>
              <w:t>0.3008</w:t>
            </w:r>
          </w:p>
        </w:tc>
        <w:tc>
          <w:tcPr>
            <w:tcW w:type="dxa" w:w="1260"/>
            <w:vAlign w:val="center"/>
          </w:tcPr>
          <w:p>
            <w:r>
              <w:rPr>
                <w:sz w:val="15"/>
              </w:rPr>
            </w:r>
            <w:r>
              <w:rPr>
                <w:b w:val="0"/>
                <w:sz w:val="15"/>
              </w:rPr>
              <w:t>5504</w:t>
            </w:r>
          </w:p>
        </w:tc>
        <w:tc>
          <w:tcPr>
            <w:tcW w:type="dxa" w:w="1260"/>
            <w:vAlign w:val="center"/>
          </w:tcPr>
          <w:p>
            <w:r>
              <w:rPr>
                <w:sz w:val="15"/>
              </w:rPr>
            </w:r>
            <w:r>
              <w:rPr>
                <w:b w:val="0"/>
                <w:sz w:val="15"/>
              </w:rPr>
              <w:t>0.030</w:t>
            </w:r>
          </w:p>
        </w:tc>
      </w:tr>
      <w:tr>
        <w:tc>
          <w:tcPr>
            <w:tcW w:type="dxa" w:w="1260"/>
            <w:vAlign w:val="center"/>
          </w:tcPr>
          <w:p>
            <w:r>
              <w:rPr>
                <w:sz w:val="15"/>
              </w:rPr>
            </w:r>
            <w:r>
              <w:rPr>
                <w:b w:val="0"/>
                <w:sz w:val="15"/>
              </w:rPr>
              <w:t>BDI_Return</w:t>
            </w:r>
          </w:p>
        </w:tc>
        <w:tc>
          <w:tcPr>
            <w:tcW w:type="dxa" w:w="1260"/>
            <w:vAlign w:val="center"/>
          </w:tcPr>
          <w:p>
            <w:r>
              <w:rPr>
                <w:sz w:val="15"/>
              </w:rPr>
            </w:r>
            <w:r>
              <w:rPr>
                <w:b w:val="0"/>
                <w:sz w:val="15"/>
              </w:rPr>
              <w:t>FX volatility</w:t>
            </w:r>
          </w:p>
        </w:tc>
        <w:tc>
          <w:tcPr>
            <w:tcW w:type="dxa" w:w="1260"/>
            <w:vAlign w:val="center"/>
          </w:tcPr>
          <w:p>
            <w:r>
              <w:rPr>
                <w:sz w:val="15"/>
              </w:rPr>
            </w:r>
            <w:r>
              <w:rPr>
                <w:b w:val="0"/>
                <w:sz w:val="15"/>
              </w:rPr>
              <w:t>-0.0005</w:t>
            </w:r>
          </w:p>
        </w:tc>
        <w:tc>
          <w:tcPr>
            <w:tcW w:type="dxa" w:w="1260"/>
            <w:vAlign w:val="center"/>
          </w:tcPr>
          <w:p>
            <w:r>
              <w:rPr>
                <w:sz w:val="15"/>
              </w:rPr>
            </w:r>
            <w:r>
              <w:rPr>
                <w:b w:val="0"/>
                <w:sz w:val="15"/>
              </w:rPr>
              <w:t>0.0094</w:t>
            </w:r>
          </w:p>
        </w:tc>
        <w:tc>
          <w:tcPr>
            <w:tcW w:type="dxa" w:w="1260"/>
            <w:vAlign w:val="center"/>
          </w:tcPr>
          <w:p>
            <w:r>
              <w:rPr>
                <w:sz w:val="15"/>
              </w:rPr>
            </w:r>
            <w:r>
              <w:rPr>
                <w:b w:val="0"/>
                <w:sz w:val="15"/>
              </w:rPr>
              <w:t>-0.056</w:t>
            </w:r>
          </w:p>
        </w:tc>
        <w:tc>
          <w:tcPr>
            <w:tcW w:type="dxa" w:w="1260"/>
            <w:vAlign w:val="center"/>
          </w:tcPr>
          <w:p>
            <w:r>
              <w:rPr>
                <w:sz w:val="15"/>
              </w:rPr>
            </w:r>
            <w:r>
              <w:rPr>
                <w:b w:val="0"/>
                <w:sz w:val="15"/>
              </w:rPr>
              <w:t>0.9555</w:t>
            </w:r>
          </w:p>
        </w:tc>
        <w:tc>
          <w:tcPr>
            <w:tcW w:type="dxa" w:w="1260"/>
            <w:vAlign w:val="center"/>
          </w:tcPr>
          <w:p>
            <w:r>
              <w:rPr>
                <w:sz w:val="15"/>
              </w:rPr>
            </w:r>
            <w:r>
              <w:rPr>
                <w:b w:val="0"/>
                <w:sz w:val="15"/>
              </w:rPr>
              <w:t>6050</w:t>
            </w:r>
          </w:p>
        </w:tc>
        <w:tc>
          <w:tcPr>
            <w:tcW w:type="dxa" w:w="1260"/>
            <w:vAlign w:val="center"/>
          </w:tcPr>
          <w:p>
            <w:r>
              <w:rPr>
                <w:sz w:val="15"/>
              </w:rPr>
            </w:r>
            <w:r>
              <w:rPr>
                <w:b w:val="0"/>
                <w:sz w:val="15"/>
              </w:rPr>
              <w:t>0.154</w:t>
            </w:r>
          </w:p>
        </w:tc>
      </w:tr>
      <w:tr>
        <w:tc>
          <w:tcPr>
            <w:tcW w:type="dxa" w:w="1260"/>
            <w:vAlign w:val="center"/>
          </w:tcPr>
          <w:p>
            <w:r>
              <w:rPr>
                <w:sz w:val="15"/>
              </w:rPr>
            </w:r>
            <w:r>
              <w:rPr>
                <w:b w:val="0"/>
                <w:sz w:val="15"/>
              </w:rPr>
              <w:t>BDI_Return</w:t>
            </w:r>
          </w:p>
        </w:tc>
        <w:tc>
          <w:tcPr>
            <w:tcW w:type="dxa" w:w="1260"/>
            <w:vAlign w:val="center"/>
          </w:tcPr>
          <w:p>
            <w:r>
              <w:rPr>
                <w:sz w:val="15"/>
              </w:rPr>
            </w:r>
            <w:r>
              <w:rPr>
                <w:b w:val="0"/>
                <w:sz w:val="15"/>
              </w:rPr>
              <w:t>Stock volatility</w:t>
            </w:r>
          </w:p>
        </w:tc>
        <w:tc>
          <w:tcPr>
            <w:tcW w:type="dxa" w:w="1260"/>
            <w:vAlign w:val="center"/>
          </w:tcPr>
          <w:p>
            <w:r>
              <w:rPr>
                <w:sz w:val="15"/>
              </w:rPr>
            </w:r>
            <w:r>
              <w:rPr>
                <w:b w:val="0"/>
                <w:sz w:val="15"/>
              </w:rPr>
              <w:t>0.0156*</w:t>
            </w:r>
          </w:p>
        </w:tc>
        <w:tc>
          <w:tcPr>
            <w:tcW w:type="dxa" w:w="1260"/>
            <w:vAlign w:val="center"/>
          </w:tcPr>
          <w:p>
            <w:r>
              <w:rPr>
                <w:sz w:val="15"/>
              </w:rPr>
            </w:r>
            <w:r>
              <w:rPr>
                <w:b w:val="0"/>
                <w:sz w:val="15"/>
              </w:rPr>
              <w:t>0.0090</w:t>
            </w:r>
          </w:p>
        </w:tc>
        <w:tc>
          <w:tcPr>
            <w:tcW w:type="dxa" w:w="1260"/>
            <w:vAlign w:val="center"/>
          </w:tcPr>
          <w:p>
            <w:r>
              <w:rPr>
                <w:sz w:val="15"/>
              </w:rPr>
            </w:r>
            <w:r>
              <w:rPr>
                <w:b w:val="0"/>
                <w:sz w:val="15"/>
              </w:rPr>
              <w:t>1.745</w:t>
            </w:r>
          </w:p>
        </w:tc>
        <w:tc>
          <w:tcPr>
            <w:tcW w:type="dxa" w:w="1260"/>
            <w:vAlign w:val="center"/>
          </w:tcPr>
          <w:p>
            <w:r>
              <w:rPr>
                <w:sz w:val="15"/>
              </w:rPr>
            </w:r>
            <w:r>
              <w:rPr>
                <w:b w:val="0"/>
                <w:sz w:val="15"/>
              </w:rPr>
              <w:t>0.0811</w:t>
            </w:r>
          </w:p>
        </w:tc>
        <w:tc>
          <w:tcPr>
            <w:tcW w:type="dxa" w:w="1260"/>
            <w:vAlign w:val="center"/>
          </w:tcPr>
          <w:p>
            <w:r>
              <w:rPr>
                <w:sz w:val="15"/>
              </w:rPr>
            </w:r>
            <w:r>
              <w:rPr>
                <w:b w:val="0"/>
                <w:sz w:val="15"/>
              </w:rPr>
              <w:t>6050</w:t>
            </w:r>
          </w:p>
        </w:tc>
        <w:tc>
          <w:tcPr>
            <w:tcW w:type="dxa" w:w="1260"/>
            <w:vAlign w:val="center"/>
          </w:tcPr>
          <w:p>
            <w:r>
              <w:rPr>
                <w:sz w:val="15"/>
              </w:rPr>
            </w:r>
            <w:r>
              <w:rPr>
                <w:b w:val="0"/>
                <w:sz w:val="15"/>
              </w:rPr>
              <w:t>0.082</w:t>
            </w:r>
          </w:p>
        </w:tc>
      </w:tr>
      <w:tr>
        <w:tc>
          <w:tcPr>
            <w:tcW w:type="dxa" w:w="1260"/>
            <w:vAlign w:val="center"/>
          </w:tcPr>
          <w:p>
            <w:r>
              <w:rPr>
                <w:sz w:val="15"/>
              </w:rPr>
            </w:r>
            <w:r>
              <w:rPr>
                <w:b w:val="0"/>
                <w:sz w:val="15"/>
              </w:rPr>
              <w:t>BDI_x_CCI</w:t>
            </w:r>
          </w:p>
        </w:tc>
        <w:tc>
          <w:tcPr>
            <w:tcW w:type="dxa" w:w="1260"/>
            <w:vAlign w:val="center"/>
          </w:tcPr>
          <w:p>
            <w:r>
              <w:rPr>
                <w:sz w:val="15"/>
              </w:rPr>
            </w:r>
            <w:r>
              <w:rPr>
                <w:b w:val="0"/>
                <w:sz w:val="15"/>
              </w:rPr>
              <w:t>Financial vulnerability</w:t>
            </w:r>
          </w:p>
        </w:tc>
        <w:tc>
          <w:tcPr>
            <w:tcW w:type="dxa" w:w="1260"/>
            <w:vAlign w:val="center"/>
          </w:tcPr>
          <w:p>
            <w:r>
              <w:rPr>
                <w:sz w:val="15"/>
              </w:rPr>
            </w:r>
            <w:r>
              <w:rPr>
                <w:b w:val="0"/>
                <w:sz w:val="15"/>
              </w:rPr>
              <w:t>-0.0227*</w:t>
            </w:r>
          </w:p>
        </w:tc>
        <w:tc>
          <w:tcPr>
            <w:tcW w:type="dxa" w:w="1260"/>
            <w:vAlign w:val="center"/>
          </w:tcPr>
          <w:p>
            <w:r>
              <w:rPr>
                <w:sz w:val="15"/>
              </w:rPr>
            </w:r>
            <w:r>
              <w:rPr>
                <w:b w:val="0"/>
                <w:sz w:val="15"/>
              </w:rPr>
              <w:t>0.0128</w:t>
            </w:r>
          </w:p>
        </w:tc>
        <w:tc>
          <w:tcPr>
            <w:tcW w:type="dxa" w:w="1260"/>
            <w:vAlign w:val="center"/>
          </w:tcPr>
          <w:p>
            <w:r>
              <w:rPr>
                <w:sz w:val="15"/>
              </w:rPr>
            </w:r>
            <w:r>
              <w:rPr>
                <w:b w:val="0"/>
                <w:sz w:val="15"/>
              </w:rPr>
              <w:t>-1.765</w:t>
            </w:r>
          </w:p>
        </w:tc>
        <w:tc>
          <w:tcPr>
            <w:tcW w:type="dxa" w:w="1260"/>
            <w:vAlign w:val="center"/>
          </w:tcPr>
          <w:p>
            <w:r>
              <w:rPr>
                <w:sz w:val="15"/>
              </w:rPr>
            </w:r>
            <w:r>
              <w:rPr>
                <w:b w:val="0"/>
                <w:sz w:val="15"/>
              </w:rPr>
              <w:t>0.0776</w:t>
            </w:r>
          </w:p>
        </w:tc>
        <w:tc>
          <w:tcPr>
            <w:tcW w:type="dxa" w:w="1260"/>
            <w:vAlign w:val="center"/>
          </w:tcPr>
          <w:p>
            <w:r>
              <w:rPr>
                <w:sz w:val="15"/>
              </w:rPr>
            </w:r>
            <w:r>
              <w:rPr>
                <w:b w:val="0"/>
                <w:sz w:val="15"/>
              </w:rPr>
              <w:t>6050</w:t>
            </w:r>
          </w:p>
        </w:tc>
        <w:tc>
          <w:tcPr>
            <w:tcW w:type="dxa" w:w="1260"/>
            <w:vAlign w:val="center"/>
          </w:tcPr>
          <w:p>
            <w:r>
              <w:rPr>
                <w:sz w:val="15"/>
              </w:rPr>
            </w:r>
            <w:r>
              <w:rPr>
                <w:b w:val="0"/>
                <w:sz w:val="15"/>
              </w:rPr>
              <w:t>0.139</w:t>
            </w:r>
          </w:p>
        </w:tc>
      </w:tr>
      <w:tr>
        <w:tc>
          <w:tcPr>
            <w:tcW w:type="dxa" w:w="1260"/>
            <w:vAlign w:val="center"/>
          </w:tcPr>
          <w:p>
            <w:r>
              <w:rPr>
                <w:sz w:val="15"/>
              </w:rPr>
            </w:r>
            <w:r>
              <w:rPr>
                <w:b w:val="0"/>
                <w:sz w:val="15"/>
              </w:rPr>
              <w:t>BDI_x_CCI</w:t>
            </w:r>
          </w:p>
        </w:tc>
        <w:tc>
          <w:tcPr>
            <w:tcW w:type="dxa" w:w="1260"/>
            <w:vAlign w:val="center"/>
          </w:tcPr>
          <w:p>
            <w:r>
              <w:rPr>
                <w:sz w:val="15"/>
              </w:rPr>
            </w:r>
            <w:r>
              <w:rPr>
                <w:b w:val="0"/>
                <w:sz w:val="15"/>
              </w:rPr>
              <w:t>Abs-return vulnerability</w:t>
            </w:r>
          </w:p>
        </w:tc>
        <w:tc>
          <w:tcPr>
            <w:tcW w:type="dxa" w:w="1260"/>
            <w:vAlign w:val="center"/>
          </w:tcPr>
          <w:p>
            <w:r>
              <w:rPr>
                <w:sz w:val="15"/>
              </w:rPr>
            </w:r>
            <w:r>
              <w:rPr>
                <w:b w:val="0"/>
                <w:sz w:val="15"/>
              </w:rPr>
              <w:t>-0.0242*</w:t>
            </w:r>
          </w:p>
        </w:tc>
        <w:tc>
          <w:tcPr>
            <w:tcW w:type="dxa" w:w="1260"/>
            <w:vAlign w:val="center"/>
          </w:tcPr>
          <w:p>
            <w:r>
              <w:rPr>
                <w:sz w:val="15"/>
              </w:rPr>
            </w:r>
            <w:r>
              <w:rPr>
                <w:b w:val="0"/>
                <w:sz w:val="15"/>
              </w:rPr>
              <w:t>0.0146</w:t>
            </w:r>
          </w:p>
        </w:tc>
        <w:tc>
          <w:tcPr>
            <w:tcW w:type="dxa" w:w="1260"/>
            <w:vAlign w:val="center"/>
          </w:tcPr>
          <w:p>
            <w:r>
              <w:rPr>
                <w:sz w:val="15"/>
              </w:rPr>
            </w:r>
            <w:r>
              <w:rPr>
                <w:b w:val="0"/>
                <w:sz w:val="15"/>
              </w:rPr>
              <w:t>-1.659</w:t>
            </w:r>
          </w:p>
        </w:tc>
        <w:tc>
          <w:tcPr>
            <w:tcW w:type="dxa" w:w="1260"/>
            <w:vAlign w:val="center"/>
          </w:tcPr>
          <w:p>
            <w:r>
              <w:rPr>
                <w:sz w:val="15"/>
              </w:rPr>
            </w:r>
            <w:r>
              <w:rPr>
                <w:b w:val="0"/>
                <w:sz w:val="15"/>
              </w:rPr>
              <w:t>0.0971</w:t>
            </w:r>
          </w:p>
        </w:tc>
        <w:tc>
          <w:tcPr>
            <w:tcW w:type="dxa" w:w="1260"/>
            <w:vAlign w:val="center"/>
          </w:tcPr>
          <w:p>
            <w:r>
              <w:rPr>
                <w:sz w:val="15"/>
              </w:rPr>
            </w:r>
            <w:r>
              <w:rPr>
                <w:b w:val="0"/>
                <w:sz w:val="15"/>
              </w:rPr>
              <w:t>5504</w:t>
            </w:r>
          </w:p>
        </w:tc>
        <w:tc>
          <w:tcPr>
            <w:tcW w:type="dxa" w:w="1260"/>
            <w:vAlign w:val="center"/>
          </w:tcPr>
          <w:p>
            <w:r>
              <w:rPr>
                <w:sz w:val="15"/>
              </w:rPr>
            </w:r>
            <w:r>
              <w:rPr>
                <w:b w:val="0"/>
                <w:sz w:val="15"/>
              </w:rPr>
              <w:t>0.030</w:t>
            </w:r>
          </w:p>
        </w:tc>
      </w:tr>
      <w:tr>
        <w:tc>
          <w:tcPr>
            <w:tcW w:type="dxa" w:w="1260"/>
            <w:vAlign w:val="center"/>
          </w:tcPr>
          <w:p>
            <w:r>
              <w:rPr>
                <w:sz w:val="15"/>
              </w:rPr>
            </w:r>
            <w:r>
              <w:rPr>
                <w:b w:val="0"/>
                <w:sz w:val="15"/>
              </w:rPr>
              <w:t>BDI_x_CCI</w:t>
            </w:r>
          </w:p>
        </w:tc>
        <w:tc>
          <w:tcPr>
            <w:tcW w:type="dxa" w:w="1260"/>
            <w:vAlign w:val="center"/>
          </w:tcPr>
          <w:p>
            <w:r>
              <w:rPr>
                <w:sz w:val="15"/>
              </w:rPr>
            </w:r>
            <w:r>
              <w:rPr>
                <w:b w:val="0"/>
                <w:sz w:val="15"/>
              </w:rPr>
              <w:t>FX volatility</w:t>
            </w:r>
          </w:p>
        </w:tc>
        <w:tc>
          <w:tcPr>
            <w:tcW w:type="dxa" w:w="1260"/>
            <w:vAlign w:val="center"/>
          </w:tcPr>
          <w:p>
            <w:r>
              <w:rPr>
                <w:sz w:val="15"/>
              </w:rPr>
            </w:r>
            <w:r>
              <w:rPr>
                <w:b w:val="0"/>
                <w:sz w:val="15"/>
              </w:rPr>
              <w:t>-0.0116</w:t>
            </w:r>
          </w:p>
        </w:tc>
        <w:tc>
          <w:tcPr>
            <w:tcW w:type="dxa" w:w="1260"/>
            <w:vAlign w:val="center"/>
          </w:tcPr>
          <w:p>
            <w:r>
              <w:rPr>
                <w:sz w:val="15"/>
              </w:rPr>
            </w:r>
            <w:r>
              <w:rPr>
                <w:b w:val="0"/>
                <w:sz w:val="15"/>
              </w:rPr>
              <w:t>0.0168</w:t>
            </w:r>
          </w:p>
        </w:tc>
        <w:tc>
          <w:tcPr>
            <w:tcW w:type="dxa" w:w="1260"/>
            <w:vAlign w:val="center"/>
          </w:tcPr>
          <w:p>
            <w:r>
              <w:rPr>
                <w:sz w:val="15"/>
              </w:rPr>
            </w:r>
            <w:r>
              <w:rPr>
                <w:b w:val="0"/>
                <w:sz w:val="15"/>
              </w:rPr>
              <w:t>-0.693</w:t>
            </w:r>
          </w:p>
        </w:tc>
        <w:tc>
          <w:tcPr>
            <w:tcW w:type="dxa" w:w="1260"/>
            <w:vAlign w:val="center"/>
          </w:tcPr>
          <w:p>
            <w:r>
              <w:rPr>
                <w:sz w:val="15"/>
              </w:rPr>
            </w:r>
            <w:r>
              <w:rPr>
                <w:b w:val="0"/>
                <w:sz w:val="15"/>
              </w:rPr>
              <w:t>0.4881</w:t>
            </w:r>
          </w:p>
        </w:tc>
        <w:tc>
          <w:tcPr>
            <w:tcW w:type="dxa" w:w="1260"/>
            <w:vAlign w:val="center"/>
          </w:tcPr>
          <w:p>
            <w:r>
              <w:rPr>
                <w:sz w:val="15"/>
              </w:rPr>
            </w:r>
            <w:r>
              <w:rPr>
                <w:b w:val="0"/>
                <w:sz w:val="15"/>
              </w:rPr>
              <w:t>6050</w:t>
            </w:r>
          </w:p>
        </w:tc>
        <w:tc>
          <w:tcPr>
            <w:tcW w:type="dxa" w:w="1260"/>
            <w:vAlign w:val="center"/>
          </w:tcPr>
          <w:p>
            <w:r>
              <w:rPr>
                <w:sz w:val="15"/>
              </w:rPr>
            </w:r>
            <w:r>
              <w:rPr>
                <w:b w:val="0"/>
                <w:sz w:val="15"/>
              </w:rPr>
              <w:t>0.154</w:t>
            </w:r>
          </w:p>
        </w:tc>
      </w:tr>
      <w:tr>
        <w:tc>
          <w:tcPr>
            <w:tcW w:type="dxa" w:w="1260"/>
            <w:vAlign w:val="center"/>
          </w:tcPr>
          <w:p>
            <w:r>
              <w:rPr>
                <w:sz w:val="15"/>
              </w:rPr>
            </w:r>
            <w:r>
              <w:rPr>
                <w:b w:val="0"/>
                <w:sz w:val="15"/>
              </w:rPr>
              <w:t>BDI_x_CCI</w:t>
            </w:r>
          </w:p>
        </w:tc>
        <w:tc>
          <w:tcPr>
            <w:tcW w:type="dxa" w:w="1260"/>
            <w:vAlign w:val="center"/>
          </w:tcPr>
          <w:p>
            <w:r>
              <w:rPr>
                <w:sz w:val="15"/>
              </w:rPr>
            </w:r>
            <w:r>
              <w:rPr>
                <w:b w:val="0"/>
                <w:sz w:val="15"/>
              </w:rPr>
              <w:t>Stock volatility</w:t>
            </w:r>
          </w:p>
        </w:tc>
        <w:tc>
          <w:tcPr>
            <w:tcW w:type="dxa" w:w="1260"/>
            <w:vAlign w:val="center"/>
          </w:tcPr>
          <w:p>
            <w:r>
              <w:rPr>
                <w:sz w:val="15"/>
              </w:rPr>
            </w:r>
            <w:r>
              <w:rPr>
                <w:b w:val="0"/>
                <w:sz w:val="15"/>
              </w:rPr>
              <w:t>-0.0337**</w:t>
            </w:r>
          </w:p>
        </w:tc>
        <w:tc>
          <w:tcPr>
            <w:tcW w:type="dxa" w:w="1260"/>
            <w:vAlign w:val="center"/>
          </w:tcPr>
          <w:p>
            <w:r>
              <w:rPr>
                <w:sz w:val="15"/>
              </w:rPr>
            </w:r>
            <w:r>
              <w:rPr>
                <w:b w:val="0"/>
                <w:sz w:val="15"/>
              </w:rPr>
              <w:t>0.0169</w:t>
            </w:r>
          </w:p>
        </w:tc>
        <w:tc>
          <w:tcPr>
            <w:tcW w:type="dxa" w:w="1260"/>
            <w:vAlign w:val="center"/>
          </w:tcPr>
          <w:p>
            <w:r>
              <w:rPr>
                <w:sz w:val="15"/>
              </w:rPr>
            </w:r>
            <w:r>
              <w:rPr>
                <w:b w:val="0"/>
                <w:sz w:val="15"/>
              </w:rPr>
              <w:t>-1.991</w:t>
            </w:r>
          </w:p>
        </w:tc>
        <w:tc>
          <w:tcPr>
            <w:tcW w:type="dxa" w:w="1260"/>
            <w:vAlign w:val="center"/>
          </w:tcPr>
          <w:p>
            <w:r>
              <w:rPr>
                <w:sz w:val="15"/>
              </w:rPr>
            </w:r>
            <w:r>
              <w:rPr>
                <w:b w:val="0"/>
                <w:sz w:val="15"/>
              </w:rPr>
              <w:t>0.0465</w:t>
            </w:r>
          </w:p>
        </w:tc>
        <w:tc>
          <w:tcPr>
            <w:tcW w:type="dxa" w:w="1260"/>
            <w:vAlign w:val="center"/>
          </w:tcPr>
          <w:p>
            <w:r>
              <w:rPr>
                <w:sz w:val="15"/>
              </w:rPr>
            </w:r>
            <w:r>
              <w:rPr>
                <w:b w:val="0"/>
                <w:sz w:val="15"/>
              </w:rPr>
              <w:t>6050</w:t>
            </w:r>
          </w:p>
        </w:tc>
        <w:tc>
          <w:tcPr>
            <w:tcW w:type="dxa" w:w="1260"/>
            <w:vAlign w:val="center"/>
          </w:tcPr>
          <w:p>
            <w:r>
              <w:rPr>
                <w:sz w:val="15"/>
              </w:rPr>
            </w:r>
            <w:r>
              <w:rPr>
                <w:b w:val="0"/>
                <w:sz w:val="15"/>
              </w:rPr>
              <w:t>0.082</w:t>
            </w:r>
          </w:p>
        </w:tc>
      </w:tr>
    </w:tbl>
    <w:p>
      <w:r>
        <w:rPr>
          <w:b/>
        </w:rPr>
        <w:t>Table 10B continued. BDTI x CCI tanker-channel robustness results</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center"/>
            <w:shd w:fill="D9EAF7"/>
          </w:tcPr>
          <w:p>
            <w:r>
              <w:rPr>
                <w:b/>
                <w:sz w:val="15"/>
              </w:rPr>
            </w:r>
            <w:r>
              <w:rPr>
                <w:b/>
                <w:sz w:val="15"/>
              </w:rPr>
              <w:t>Term</w:t>
            </w:r>
          </w:p>
        </w:tc>
        <w:tc>
          <w:tcPr>
            <w:tcW w:type="dxa" w:w="1260"/>
            <w:vAlign w:val="center"/>
            <w:shd w:fill="D9EAF7"/>
          </w:tcPr>
          <w:p>
            <w:r>
              <w:rPr>
                <w:b/>
                <w:sz w:val="15"/>
              </w:rPr>
            </w:r>
            <w:r>
              <w:rPr>
                <w:b/>
                <w:sz w:val="15"/>
              </w:rPr>
              <w:t>Dependent variable</w:t>
            </w:r>
          </w:p>
        </w:tc>
        <w:tc>
          <w:tcPr>
            <w:tcW w:type="dxa" w:w="1260"/>
            <w:vAlign w:val="center"/>
            <w:shd w:fill="D9EAF7"/>
          </w:tcPr>
          <w:p>
            <w:r>
              <w:rPr>
                <w:b/>
                <w:sz w:val="15"/>
              </w:rPr>
            </w:r>
            <w:r>
              <w:rPr>
                <w:b/>
                <w:sz w:val="15"/>
              </w:rPr>
              <w:t>Coef.</w:t>
            </w:r>
          </w:p>
        </w:tc>
        <w:tc>
          <w:tcPr>
            <w:tcW w:type="dxa" w:w="1260"/>
            <w:vAlign w:val="center"/>
            <w:shd w:fill="D9EAF7"/>
          </w:tcPr>
          <w:p>
            <w:r>
              <w:rPr>
                <w:b/>
                <w:sz w:val="15"/>
              </w:rPr>
            </w:r>
            <w:r>
              <w:rPr>
                <w:b/>
                <w:sz w:val="15"/>
              </w:rPr>
              <w:t>HC3 s.e.</w:t>
            </w:r>
          </w:p>
        </w:tc>
        <w:tc>
          <w:tcPr>
            <w:tcW w:type="dxa" w:w="1260"/>
            <w:vAlign w:val="center"/>
            <w:shd w:fill="D9EAF7"/>
          </w:tcPr>
          <w:p>
            <w:r>
              <w:rPr>
                <w:b/>
                <w:sz w:val="15"/>
              </w:rPr>
            </w:r>
            <w:r>
              <w:rPr>
                <w:b/>
                <w:sz w:val="15"/>
              </w:rPr>
              <w:t>t</w:t>
            </w:r>
          </w:p>
        </w:tc>
        <w:tc>
          <w:tcPr>
            <w:tcW w:type="dxa" w:w="1260"/>
            <w:vAlign w:val="center"/>
            <w:shd w:fill="D9EAF7"/>
          </w:tcPr>
          <w:p>
            <w:r>
              <w:rPr>
                <w:b/>
                <w:sz w:val="15"/>
              </w:rPr>
            </w:r>
            <w:r>
              <w:rPr>
                <w:b/>
                <w:sz w:val="15"/>
              </w:rPr>
              <w:t>p</w:t>
            </w:r>
          </w:p>
        </w:tc>
        <w:tc>
          <w:tcPr>
            <w:tcW w:type="dxa" w:w="1260"/>
            <w:vAlign w:val="center"/>
            <w:shd w:fill="D9EAF7"/>
          </w:tcPr>
          <w:p>
            <w:r>
              <w:rPr>
                <w:b/>
                <w:sz w:val="15"/>
              </w:rPr>
            </w:r>
            <w:r>
              <w:rPr>
                <w:b/>
                <w:sz w:val="15"/>
              </w:rPr>
              <w:t>N</w:t>
            </w:r>
          </w:p>
        </w:tc>
        <w:tc>
          <w:tcPr>
            <w:tcW w:type="dxa" w:w="1260"/>
            <w:vAlign w:val="center"/>
            <w:shd w:fill="D9EAF7"/>
          </w:tcPr>
          <w:p>
            <w:r>
              <w:rPr>
                <w:b/>
                <w:sz w:val="15"/>
              </w:rPr>
            </w:r>
            <w:r>
              <w:rPr>
                <w:b/>
                <w:sz w:val="15"/>
              </w:rPr>
              <w:t>R2</w:t>
            </w:r>
          </w:p>
        </w:tc>
      </w:tr>
      <w:tr>
        <w:tc>
          <w:tcPr>
            <w:tcW w:type="dxa" w:w="1260"/>
            <w:vAlign w:val="center"/>
          </w:tcPr>
          <w:p>
            <w:r>
              <w:rPr>
                <w:sz w:val="15"/>
              </w:rPr>
            </w:r>
            <w:r>
              <w:rPr>
                <w:b w:val="0"/>
                <w:sz w:val="15"/>
              </w:rPr>
              <w:t>BDTI_Return</w:t>
            </w:r>
          </w:p>
        </w:tc>
        <w:tc>
          <w:tcPr>
            <w:tcW w:type="dxa" w:w="1260"/>
            <w:vAlign w:val="center"/>
          </w:tcPr>
          <w:p>
            <w:r>
              <w:rPr>
                <w:sz w:val="15"/>
              </w:rPr>
            </w:r>
            <w:r>
              <w:rPr>
                <w:b w:val="0"/>
                <w:sz w:val="15"/>
              </w:rPr>
              <w:t>Financial vulnerability</w:t>
            </w:r>
          </w:p>
        </w:tc>
        <w:tc>
          <w:tcPr>
            <w:tcW w:type="dxa" w:w="1260"/>
            <w:vAlign w:val="center"/>
          </w:tcPr>
          <w:p>
            <w:r>
              <w:rPr>
                <w:sz w:val="15"/>
              </w:rPr>
            </w:r>
            <w:r>
              <w:rPr>
                <w:b w:val="0"/>
                <w:sz w:val="15"/>
              </w:rPr>
              <w:t>0.0312**</w:t>
            </w:r>
          </w:p>
        </w:tc>
        <w:tc>
          <w:tcPr>
            <w:tcW w:type="dxa" w:w="1260"/>
            <w:vAlign w:val="center"/>
          </w:tcPr>
          <w:p>
            <w:r>
              <w:rPr>
                <w:sz w:val="15"/>
              </w:rPr>
            </w:r>
            <w:r>
              <w:rPr>
                <w:b w:val="0"/>
                <w:sz w:val="15"/>
              </w:rPr>
              <w:t>0.0138</w:t>
            </w:r>
          </w:p>
        </w:tc>
        <w:tc>
          <w:tcPr>
            <w:tcW w:type="dxa" w:w="1260"/>
            <w:vAlign w:val="center"/>
          </w:tcPr>
          <w:p>
            <w:r>
              <w:rPr>
                <w:sz w:val="15"/>
              </w:rPr>
            </w:r>
            <w:r>
              <w:rPr>
                <w:b w:val="0"/>
                <w:sz w:val="15"/>
              </w:rPr>
              <w:t>2.256</w:t>
            </w:r>
          </w:p>
        </w:tc>
        <w:tc>
          <w:tcPr>
            <w:tcW w:type="dxa" w:w="1260"/>
            <w:vAlign w:val="center"/>
          </w:tcPr>
          <w:p>
            <w:r>
              <w:rPr>
                <w:sz w:val="15"/>
              </w:rPr>
            </w:r>
            <w:r>
              <w:rPr>
                <w:b w:val="0"/>
                <w:sz w:val="15"/>
              </w:rPr>
              <w:t>0.0241</w:t>
            </w:r>
          </w:p>
        </w:tc>
        <w:tc>
          <w:tcPr>
            <w:tcW w:type="dxa" w:w="1260"/>
            <w:vAlign w:val="center"/>
          </w:tcPr>
          <w:p>
            <w:r>
              <w:rPr>
                <w:sz w:val="15"/>
              </w:rPr>
            </w:r>
            <w:r>
              <w:rPr>
                <w:b w:val="0"/>
                <w:sz w:val="15"/>
              </w:rPr>
              <w:t>4620</w:t>
            </w:r>
          </w:p>
        </w:tc>
        <w:tc>
          <w:tcPr>
            <w:tcW w:type="dxa" w:w="1260"/>
            <w:vAlign w:val="center"/>
          </w:tcPr>
          <w:p>
            <w:r>
              <w:rPr>
                <w:sz w:val="15"/>
              </w:rPr>
            </w:r>
            <w:r>
              <w:rPr>
                <w:b w:val="0"/>
                <w:sz w:val="15"/>
              </w:rPr>
              <w:t>0.162</w:t>
            </w:r>
          </w:p>
        </w:tc>
      </w:tr>
      <w:tr>
        <w:tc>
          <w:tcPr>
            <w:tcW w:type="dxa" w:w="1260"/>
            <w:vAlign w:val="center"/>
          </w:tcPr>
          <w:p>
            <w:r>
              <w:rPr>
                <w:sz w:val="15"/>
              </w:rPr>
            </w:r>
            <w:r>
              <w:rPr>
                <w:b w:val="0"/>
                <w:sz w:val="15"/>
              </w:rPr>
              <w:t>BDTI_Return</w:t>
            </w:r>
          </w:p>
        </w:tc>
        <w:tc>
          <w:tcPr>
            <w:tcW w:type="dxa" w:w="1260"/>
            <w:vAlign w:val="center"/>
          </w:tcPr>
          <w:p>
            <w:r>
              <w:rPr>
                <w:sz w:val="15"/>
              </w:rPr>
            </w:r>
            <w:r>
              <w:rPr>
                <w:b w:val="0"/>
                <w:sz w:val="15"/>
              </w:rPr>
              <w:t>Abs-return vulnerability</w:t>
            </w:r>
          </w:p>
        </w:tc>
        <w:tc>
          <w:tcPr>
            <w:tcW w:type="dxa" w:w="1260"/>
            <w:vAlign w:val="center"/>
          </w:tcPr>
          <w:p>
            <w:r>
              <w:rPr>
                <w:sz w:val="15"/>
              </w:rPr>
            </w:r>
            <w:r>
              <w:rPr>
                <w:b w:val="0"/>
                <w:sz w:val="15"/>
              </w:rPr>
              <w:t>0.0523***</w:t>
            </w:r>
          </w:p>
        </w:tc>
        <w:tc>
          <w:tcPr>
            <w:tcW w:type="dxa" w:w="1260"/>
            <w:vAlign w:val="center"/>
          </w:tcPr>
          <w:p>
            <w:r>
              <w:rPr>
                <w:sz w:val="15"/>
              </w:rPr>
            </w:r>
            <w:r>
              <w:rPr>
                <w:b w:val="0"/>
                <w:sz w:val="15"/>
              </w:rPr>
              <w:t>0.0198</w:t>
            </w:r>
          </w:p>
        </w:tc>
        <w:tc>
          <w:tcPr>
            <w:tcW w:type="dxa" w:w="1260"/>
            <w:vAlign w:val="center"/>
          </w:tcPr>
          <w:p>
            <w:r>
              <w:rPr>
                <w:sz w:val="15"/>
              </w:rPr>
            </w:r>
            <w:r>
              <w:rPr>
                <w:b w:val="0"/>
                <w:sz w:val="15"/>
              </w:rPr>
              <w:t>2.636</w:t>
            </w:r>
          </w:p>
        </w:tc>
        <w:tc>
          <w:tcPr>
            <w:tcW w:type="dxa" w:w="1260"/>
            <w:vAlign w:val="center"/>
          </w:tcPr>
          <w:p>
            <w:r>
              <w:rPr>
                <w:sz w:val="15"/>
              </w:rPr>
            </w:r>
            <w:r>
              <w:rPr>
                <w:b w:val="0"/>
                <w:sz w:val="15"/>
              </w:rPr>
              <w:t>0.0084</w:t>
            </w:r>
          </w:p>
        </w:tc>
        <w:tc>
          <w:tcPr>
            <w:tcW w:type="dxa" w:w="1260"/>
            <w:vAlign w:val="center"/>
          </w:tcPr>
          <w:p>
            <w:r>
              <w:rPr>
                <w:sz w:val="15"/>
              </w:rPr>
            </w:r>
            <w:r>
              <w:rPr>
                <w:b w:val="0"/>
                <w:sz w:val="15"/>
              </w:rPr>
              <w:t>4191</w:t>
            </w:r>
          </w:p>
        </w:tc>
        <w:tc>
          <w:tcPr>
            <w:tcW w:type="dxa" w:w="1260"/>
            <w:vAlign w:val="center"/>
          </w:tcPr>
          <w:p>
            <w:r>
              <w:rPr>
                <w:sz w:val="15"/>
              </w:rPr>
            </w:r>
            <w:r>
              <w:rPr>
                <w:b w:val="0"/>
                <w:sz w:val="15"/>
              </w:rPr>
              <w:t>0.036</w:t>
            </w:r>
          </w:p>
        </w:tc>
      </w:tr>
      <w:tr>
        <w:tc>
          <w:tcPr>
            <w:tcW w:type="dxa" w:w="1260"/>
            <w:vAlign w:val="center"/>
          </w:tcPr>
          <w:p>
            <w:r>
              <w:rPr>
                <w:sz w:val="15"/>
              </w:rPr>
            </w:r>
            <w:r>
              <w:rPr>
                <w:b w:val="0"/>
                <w:sz w:val="15"/>
              </w:rPr>
              <w:t>BDTI_Return</w:t>
            </w:r>
          </w:p>
        </w:tc>
        <w:tc>
          <w:tcPr>
            <w:tcW w:type="dxa" w:w="1260"/>
            <w:vAlign w:val="center"/>
          </w:tcPr>
          <w:p>
            <w:r>
              <w:rPr>
                <w:sz w:val="15"/>
              </w:rPr>
            </w:r>
            <w:r>
              <w:rPr>
                <w:b w:val="0"/>
                <w:sz w:val="15"/>
              </w:rPr>
              <w:t>FX volatility</w:t>
            </w:r>
          </w:p>
        </w:tc>
        <w:tc>
          <w:tcPr>
            <w:tcW w:type="dxa" w:w="1260"/>
            <w:vAlign w:val="center"/>
          </w:tcPr>
          <w:p>
            <w:r>
              <w:rPr>
                <w:sz w:val="15"/>
              </w:rPr>
            </w:r>
            <w:r>
              <w:rPr>
                <w:b w:val="0"/>
                <w:sz w:val="15"/>
              </w:rPr>
              <w:t>0.0164</w:t>
            </w:r>
          </w:p>
        </w:tc>
        <w:tc>
          <w:tcPr>
            <w:tcW w:type="dxa" w:w="1260"/>
            <w:vAlign w:val="center"/>
          </w:tcPr>
          <w:p>
            <w:r>
              <w:rPr>
                <w:sz w:val="15"/>
              </w:rPr>
            </w:r>
            <w:r>
              <w:rPr>
                <w:b w:val="0"/>
                <w:sz w:val="15"/>
              </w:rPr>
              <w:t>0.0181</w:t>
            </w:r>
          </w:p>
        </w:tc>
        <w:tc>
          <w:tcPr>
            <w:tcW w:type="dxa" w:w="1260"/>
            <w:vAlign w:val="center"/>
          </w:tcPr>
          <w:p>
            <w:r>
              <w:rPr>
                <w:sz w:val="15"/>
              </w:rPr>
            </w:r>
            <w:r>
              <w:rPr>
                <w:b w:val="0"/>
                <w:sz w:val="15"/>
              </w:rPr>
              <w:t>0.905</w:t>
            </w:r>
          </w:p>
        </w:tc>
        <w:tc>
          <w:tcPr>
            <w:tcW w:type="dxa" w:w="1260"/>
            <w:vAlign w:val="center"/>
          </w:tcPr>
          <w:p>
            <w:r>
              <w:rPr>
                <w:sz w:val="15"/>
              </w:rPr>
            </w:r>
            <w:r>
              <w:rPr>
                <w:b w:val="0"/>
                <w:sz w:val="15"/>
              </w:rPr>
              <w:t>0.3653</w:t>
            </w:r>
          </w:p>
        </w:tc>
        <w:tc>
          <w:tcPr>
            <w:tcW w:type="dxa" w:w="1260"/>
            <w:vAlign w:val="center"/>
          </w:tcPr>
          <w:p>
            <w:r>
              <w:rPr>
                <w:sz w:val="15"/>
              </w:rPr>
            </w:r>
            <w:r>
              <w:rPr>
                <w:b w:val="0"/>
                <w:sz w:val="15"/>
              </w:rPr>
              <w:t>4620</w:t>
            </w:r>
          </w:p>
        </w:tc>
        <w:tc>
          <w:tcPr>
            <w:tcW w:type="dxa" w:w="1260"/>
            <w:vAlign w:val="center"/>
          </w:tcPr>
          <w:p>
            <w:r>
              <w:rPr>
                <w:sz w:val="15"/>
              </w:rPr>
            </w:r>
            <w:r>
              <w:rPr>
                <w:b w:val="0"/>
                <w:sz w:val="15"/>
              </w:rPr>
              <w:t>0.203</w:t>
            </w:r>
          </w:p>
        </w:tc>
      </w:tr>
      <w:tr>
        <w:tc>
          <w:tcPr>
            <w:tcW w:type="dxa" w:w="1260"/>
            <w:vAlign w:val="center"/>
          </w:tcPr>
          <w:p>
            <w:r>
              <w:rPr>
                <w:sz w:val="15"/>
              </w:rPr>
            </w:r>
            <w:r>
              <w:rPr>
                <w:b w:val="0"/>
                <w:sz w:val="15"/>
              </w:rPr>
              <w:t>BDTI_Return</w:t>
            </w:r>
          </w:p>
        </w:tc>
        <w:tc>
          <w:tcPr>
            <w:tcW w:type="dxa" w:w="1260"/>
            <w:vAlign w:val="center"/>
          </w:tcPr>
          <w:p>
            <w:r>
              <w:rPr>
                <w:sz w:val="15"/>
              </w:rPr>
            </w:r>
            <w:r>
              <w:rPr>
                <w:b w:val="0"/>
                <w:sz w:val="15"/>
              </w:rPr>
              <w:t>Stock volatility</w:t>
            </w:r>
          </w:p>
        </w:tc>
        <w:tc>
          <w:tcPr>
            <w:tcW w:type="dxa" w:w="1260"/>
            <w:vAlign w:val="center"/>
          </w:tcPr>
          <w:p>
            <w:r>
              <w:rPr>
                <w:sz w:val="15"/>
              </w:rPr>
            </w:r>
            <w:r>
              <w:rPr>
                <w:b w:val="0"/>
                <w:sz w:val="15"/>
              </w:rPr>
              <w:t>0.0460***</w:t>
            </w:r>
          </w:p>
        </w:tc>
        <w:tc>
          <w:tcPr>
            <w:tcW w:type="dxa" w:w="1260"/>
            <w:vAlign w:val="center"/>
          </w:tcPr>
          <w:p>
            <w:r>
              <w:rPr>
                <w:sz w:val="15"/>
              </w:rPr>
            </w:r>
            <w:r>
              <w:rPr>
                <w:b w:val="0"/>
                <w:sz w:val="15"/>
              </w:rPr>
              <w:t>0.0162</w:t>
            </w:r>
          </w:p>
        </w:tc>
        <w:tc>
          <w:tcPr>
            <w:tcW w:type="dxa" w:w="1260"/>
            <w:vAlign w:val="center"/>
          </w:tcPr>
          <w:p>
            <w:r>
              <w:rPr>
                <w:sz w:val="15"/>
              </w:rPr>
            </w:r>
            <w:r>
              <w:rPr>
                <w:b w:val="0"/>
                <w:sz w:val="15"/>
              </w:rPr>
              <w:t>2.844</w:t>
            </w:r>
          </w:p>
        </w:tc>
        <w:tc>
          <w:tcPr>
            <w:tcW w:type="dxa" w:w="1260"/>
            <w:vAlign w:val="center"/>
          </w:tcPr>
          <w:p>
            <w:r>
              <w:rPr>
                <w:sz w:val="15"/>
              </w:rPr>
            </w:r>
            <w:r>
              <w:rPr>
                <w:b w:val="0"/>
                <w:sz w:val="15"/>
              </w:rPr>
              <w:t>0.0045</w:t>
            </w:r>
          </w:p>
        </w:tc>
        <w:tc>
          <w:tcPr>
            <w:tcW w:type="dxa" w:w="1260"/>
            <w:vAlign w:val="center"/>
          </w:tcPr>
          <w:p>
            <w:r>
              <w:rPr>
                <w:sz w:val="15"/>
              </w:rPr>
            </w:r>
            <w:r>
              <w:rPr>
                <w:b w:val="0"/>
                <w:sz w:val="15"/>
              </w:rPr>
              <w:t>4620</w:t>
            </w:r>
          </w:p>
        </w:tc>
        <w:tc>
          <w:tcPr>
            <w:tcW w:type="dxa" w:w="1260"/>
            <w:vAlign w:val="center"/>
          </w:tcPr>
          <w:p>
            <w:r>
              <w:rPr>
                <w:sz w:val="15"/>
              </w:rPr>
            </w:r>
            <w:r>
              <w:rPr>
                <w:b w:val="0"/>
                <w:sz w:val="15"/>
              </w:rPr>
              <w:t>0.086</w:t>
            </w:r>
          </w:p>
        </w:tc>
      </w:tr>
      <w:tr>
        <w:tc>
          <w:tcPr>
            <w:tcW w:type="dxa" w:w="1260"/>
            <w:vAlign w:val="center"/>
          </w:tcPr>
          <w:p>
            <w:r>
              <w:rPr>
                <w:sz w:val="15"/>
              </w:rPr>
            </w:r>
            <w:r>
              <w:rPr>
                <w:b w:val="0"/>
                <w:sz w:val="15"/>
              </w:rPr>
              <w:t>BDTI_x_CCI</w:t>
            </w:r>
          </w:p>
        </w:tc>
        <w:tc>
          <w:tcPr>
            <w:tcW w:type="dxa" w:w="1260"/>
            <w:vAlign w:val="center"/>
          </w:tcPr>
          <w:p>
            <w:r>
              <w:rPr>
                <w:sz w:val="15"/>
              </w:rPr>
            </w:r>
            <w:r>
              <w:rPr>
                <w:b w:val="0"/>
                <w:sz w:val="15"/>
              </w:rPr>
              <w:t>Financial vulnerability</w:t>
            </w:r>
          </w:p>
        </w:tc>
        <w:tc>
          <w:tcPr>
            <w:tcW w:type="dxa" w:w="1260"/>
            <w:vAlign w:val="center"/>
          </w:tcPr>
          <w:p>
            <w:r>
              <w:rPr>
                <w:sz w:val="15"/>
              </w:rPr>
            </w:r>
            <w:r>
              <w:rPr>
                <w:b w:val="0"/>
                <w:sz w:val="15"/>
              </w:rPr>
              <w:t>-0.0485**</w:t>
            </w:r>
          </w:p>
        </w:tc>
        <w:tc>
          <w:tcPr>
            <w:tcW w:type="dxa" w:w="1260"/>
            <w:vAlign w:val="center"/>
          </w:tcPr>
          <w:p>
            <w:r>
              <w:rPr>
                <w:sz w:val="15"/>
              </w:rPr>
            </w:r>
            <w:r>
              <w:rPr>
                <w:b w:val="0"/>
                <w:sz w:val="15"/>
              </w:rPr>
              <w:t>0.0240</w:t>
            </w:r>
          </w:p>
        </w:tc>
        <w:tc>
          <w:tcPr>
            <w:tcW w:type="dxa" w:w="1260"/>
            <w:vAlign w:val="center"/>
          </w:tcPr>
          <w:p>
            <w:r>
              <w:rPr>
                <w:sz w:val="15"/>
              </w:rPr>
            </w:r>
            <w:r>
              <w:rPr>
                <w:b w:val="0"/>
                <w:sz w:val="15"/>
              </w:rPr>
              <w:t>-2.017</w:t>
            </w:r>
          </w:p>
        </w:tc>
        <w:tc>
          <w:tcPr>
            <w:tcW w:type="dxa" w:w="1260"/>
            <w:vAlign w:val="center"/>
          </w:tcPr>
          <w:p>
            <w:r>
              <w:rPr>
                <w:sz w:val="15"/>
              </w:rPr>
            </w:r>
            <w:r>
              <w:rPr>
                <w:b w:val="0"/>
                <w:sz w:val="15"/>
              </w:rPr>
              <w:t>0.0436</w:t>
            </w:r>
          </w:p>
        </w:tc>
        <w:tc>
          <w:tcPr>
            <w:tcW w:type="dxa" w:w="1260"/>
            <w:vAlign w:val="center"/>
          </w:tcPr>
          <w:p>
            <w:r>
              <w:rPr>
                <w:sz w:val="15"/>
              </w:rPr>
            </w:r>
            <w:r>
              <w:rPr>
                <w:b w:val="0"/>
                <w:sz w:val="15"/>
              </w:rPr>
              <w:t>4620</w:t>
            </w:r>
          </w:p>
        </w:tc>
        <w:tc>
          <w:tcPr>
            <w:tcW w:type="dxa" w:w="1260"/>
            <w:vAlign w:val="center"/>
          </w:tcPr>
          <w:p>
            <w:r>
              <w:rPr>
                <w:sz w:val="15"/>
              </w:rPr>
            </w:r>
            <w:r>
              <w:rPr>
                <w:b w:val="0"/>
                <w:sz w:val="15"/>
              </w:rPr>
              <w:t>0.162</w:t>
            </w:r>
          </w:p>
        </w:tc>
      </w:tr>
      <w:tr>
        <w:tc>
          <w:tcPr>
            <w:tcW w:type="dxa" w:w="1260"/>
            <w:vAlign w:val="center"/>
          </w:tcPr>
          <w:p>
            <w:r>
              <w:rPr>
                <w:sz w:val="15"/>
              </w:rPr>
            </w:r>
            <w:r>
              <w:rPr>
                <w:b w:val="0"/>
                <w:sz w:val="15"/>
              </w:rPr>
              <w:t>BDTI_x_CCI</w:t>
            </w:r>
          </w:p>
        </w:tc>
        <w:tc>
          <w:tcPr>
            <w:tcW w:type="dxa" w:w="1260"/>
            <w:vAlign w:val="center"/>
          </w:tcPr>
          <w:p>
            <w:r>
              <w:rPr>
                <w:sz w:val="15"/>
              </w:rPr>
            </w:r>
            <w:r>
              <w:rPr>
                <w:b w:val="0"/>
                <w:sz w:val="15"/>
              </w:rPr>
              <w:t>Abs-return vulnerability</w:t>
            </w:r>
          </w:p>
        </w:tc>
        <w:tc>
          <w:tcPr>
            <w:tcW w:type="dxa" w:w="1260"/>
            <w:vAlign w:val="center"/>
          </w:tcPr>
          <w:p>
            <w:r>
              <w:rPr>
                <w:sz w:val="15"/>
              </w:rPr>
            </w:r>
            <w:r>
              <w:rPr>
                <w:b w:val="0"/>
                <w:sz w:val="15"/>
              </w:rPr>
              <w:t>-0.0748**</w:t>
            </w:r>
          </w:p>
        </w:tc>
        <w:tc>
          <w:tcPr>
            <w:tcW w:type="dxa" w:w="1260"/>
            <w:vAlign w:val="center"/>
          </w:tcPr>
          <w:p>
            <w:r>
              <w:rPr>
                <w:sz w:val="15"/>
              </w:rPr>
            </w:r>
            <w:r>
              <w:rPr>
                <w:b w:val="0"/>
                <w:sz w:val="15"/>
              </w:rPr>
              <w:t>0.0310</w:t>
            </w:r>
          </w:p>
        </w:tc>
        <w:tc>
          <w:tcPr>
            <w:tcW w:type="dxa" w:w="1260"/>
            <w:vAlign w:val="center"/>
          </w:tcPr>
          <w:p>
            <w:r>
              <w:rPr>
                <w:sz w:val="15"/>
              </w:rPr>
            </w:r>
            <w:r>
              <w:rPr>
                <w:b w:val="0"/>
                <w:sz w:val="15"/>
              </w:rPr>
              <w:t>-2.415</w:t>
            </w:r>
          </w:p>
        </w:tc>
        <w:tc>
          <w:tcPr>
            <w:tcW w:type="dxa" w:w="1260"/>
            <w:vAlign w:val="center"/>
          </w:tcPr>
          <w:p>
            <w:r>
              <w:rPr>
                <w:sz w:val="15"/>
              </w:rPr>
            </w:r>
            <w:r>
              <w:rPr>
                <w:b w:val="0"/>
                <w:sz w:val="15"/>
              </w:rPr>
              <w:t>0.0157</w:t>
            </w:r>
          </w:p>
        </w:tc>
        <w:tc>
          <w:tcPr>
            <w:tcW w:type="dxa" w:w="1260"/>
            <w:vAlign w:val="center"/>
          </w:tcPr>
          <w:p>
            <w:r>
              <w:rPr>
                <w:sz w:val="15"/>
              </w:rPr>
            </w:r>
            <w:r>
              <w:rPr>
                <w:b w:val="0"/>
                <w:sz w:val="15"/>
              </w:rPr>
              <w:t>4191</w:t>
            </w:r>
          </w:p>
        </w:tc>
        <w:tc>
          <w:tcPr>
            <w:tcW w:type="dxa" w:w="1260"/>
            <w:vAlign w:val="center"/>
          </w:tcPr>
          <w:p>
            <w:r>
              <w:rPr>
                <w:sz w:val="15"/>
              </w:rPr>
            </w:r>
            <w:r>
              <w:rPr>
                <w:b w:val="0"/>
                <w:sz w:val="15"/>
              </w:rPr>
              <w:t>0.036</w:t>
            </w:r>
          </w:p>
        </w:tc>
      </w:tr>
      <w:tr>
        <w:tc>
          <w:tcPr>
            <w:tcW w:type="dxa" w:w="1260"/>
            <w:vAlign w:val="center"/>
          </w:tcPr>
          <w:p>
            <w:r>
              <w:rPr>
                <w:sz w:val="15"/>
              </w:rPr>
            </w:r>
            <w:r>
              <w:rPr>
                <w:b w:val="0"/>
                <w:sz w:val="15"/>
              </w:rPr>
              <w:t>BDTI_x_CCI</w:t>
            </w:r>
          </w:p>
        </w:tc>
        <w:tc>
          <w:tcPr>
            <w:tcW w:type="dxa" w:w="1260"/>
            <w:vAlign w:val="center"/>
          </w:tcPr>
          <w:p>
            <w:r>
              <w:rPr>
                <w:sz w:val="15"/>
              </w:rPr>
            </w:r>
            <w:r>
              <w:rPr>
                <w:b w:val="0"/>
                <w:sz w:val="15"/>
              </w:rPr>
              <w:t>FX volatility</w:t>
            </w:r>
          </w:p>
        </w:tc>
        <w:tc>
          <w:tcPr>
            <w:tcW w:type="dxa" w:w="1260"/>
            <w:vAlign w:val="center"/>
          </w:tcPr>
          <w:p>
            <w:r>
              <w:rPr>
                <w:sz w:val="15"/>
              </w:rPr>
            </w:r>
            <w:r>
              <w:rPr>
                <w:b w:val="0"/>
                <w:sz w:val="15"/>
              </w:rPr>
              <w:t>-0.0544</w:t>
            </w:r>
          </w:p>
        </w:tc>
        <w:tc>
          <w:tcPr>
            <w:tcW w:type="dxa" w:w="1260"/>
            <w:vAlign w:val="center"/>
          </w:tcPr>
          <w:p>
            <w:r>
              <w:rPr>
                <w:sz w:val="15"/>
              </w:rPr>
            </w:r>
            <w:r>
              <w:rPr>
                <w:b w:val="0"/>
                <w:sz w:val="15"/>
              </w:rPr>
              <w:t>0.0334</w:t>
            </w:r>
          </w:p>
        </w:tc>
        <w:tc>
          <w:tcPr>
            <w:tcW w:type="dxa" w:w="1260"/>
            <w:vAlign w:val="center"/>
          </w:tcPr>
          <w:p>
            <w:r>
              <w:rPr>
                <w:sz w:val="15"/>
              </w:rPr>
            </w:r>
            <w:r>
              <w:rPr>
                <w:b w:val="0"/>
                <w:sz w:val="15"/>
              </w:rPr>
              <w:t>-1.632</w:t>
            </w:r>
          </w:p>
        </w:tc>
        <w:tc>
          <w:tcPr>
            <w:tcW w:type="dxa" w:w="1260"/>
            <w:vAlign w:val="center"/>
          </w:tcPr>
          <w:p>
            <w:r>
              <w:rPr>
                <w:sz w:val="15"/>
              </w:rPr>
            </w:r>
            <w:r>
              <w:rPr>
                <w:b w:val="0"/>
                <w:sz w:val="15"/>
              </w:rPr>
              <w:t>0.1028</w:t>
            </w:r>
          </w:p>
        </w:tc>
        <w:tc>
          <w:tcPr>
            <w:tcW w:type="dxa" w:w="1260"/>
            <w:vAlign w:val="center"/>
          </w:tcPr>
          <w:p>
            <w:r>
              <w:rPr>
                <w:sz w:val="15"/>
              </w:rPr>
            </w:r>
            <w:r>
              <w:rPr>
                <w:b w:val="0"/>
                <w:sz w:val="15"/>
              </w:rPr>
              <w:t>4620</w:t>
            </w:r>
          </w:p>
        </w:tc>
        <w:tc>
          <w:tcPr>
            <w:tcW w:type="dxa" w:w="1260"/>
            <w:vAlign w:val="center"/>
          </w:tcPr>
          <w:p>
            <w:r>
              <w:rPr>
                <w:sz w:val="15"/>
              </w:rPr>
            </w:r>
            <w:r>
              <w:rPr>
                <w:b w:val="0"/>
                <w:sz w:val="15"/>
              </w:rPr>
              <w:t>0.203</w:t>
            </w:r>
          </w:p>
        </w:tc>
      </w:tr>
      <w:tr>
        <w:tc>
          <w:tcPr>
            <w:tcW w:type="dxa" w:w="1260"/>
            <w:vAlign w:val="center"/>
          </w:tcPr>
          <w:p>
            <w:r>
              <w:rPr>
                <w:sz w:val="15"/>
              </w:rPr>
            </w:r>
            <w:r>
              <w:rPr>
                <w:b w:val="0"/>
                <w:sz w:val="15"/>
              </w:rPr>
              <w:t>BDTI_x_CCI</w:t>
            </w:r>
          </w:p>
        </w:tc>
        <w:tc>
          <w:tcPr>
            <w:tcW w:type="dxa" w:w="1260"/>
            <w:vAlign w:val="center"/>
          </w:tcPr>
          <w:p>
            <w:r>
              <w:rPr>
                <w:sz w:val="15"/>
              </w:rPr>
            </w:r>
            <w:r>
              <w:rPr>
                <w:b w:val="0"/>
                <w:sz w:val="15"/>
              </w:rPr>
              <w:t>Stock volatility</w:t>
            </w:r>
          </w:p>
        </w:tc>
        <w:tc>
          <w:tcPr>
            <w:tcW w:type="dxa" w:w="1260"/>
            <w:vAlign w:val="center"/>
          </w:tcPr>
          <w:p>
            <w:r>
              <w:rPr>
                <w:sz w:val="15"/>
              </w:rPr>
            </w:r>
            <w:r>
              <w:rPr>
                <w:b w:val="0"/>
                <w:sz w:val="15"/>
              </w:rPr>
              <w:t>-0.0426</w:t>
            </w:r>
          </w:p>
        </w:tc>
        <w:tc>
          <w:tcPr>
            <w:tcW w:type="dxa" w:w="1260"/>
            <w:vAlign w:val="center"/>
          </w:tcPr>
          <w:p>
            <w:r>
              <w:rPr>
                <w:sz w:val="15"/>
              </w:rPr>
            </w:r>
            <w:r>
              <w:rPr>
                <w:b w:val="0"/>
                <w:sz w:val="15"/>
              </w:rPr>
              <w:t>0.0300</w:t>
            </w:r>
          </w:p>
        </w:tc>
        <w:tc>
          <w:tcPr>
            <w:tcW w:type="dxa" w:w="1260"/>
            <w:vAlign w:val="center"/>
          </w:tcPr>
          <w:p>
            <w:r>
              <w:rPr>
                <w:sz w:val="15"/>
              </w:rPr>
            </w:r>
            <w:r>
              <w:rPr>
                <w:b w:val="0"/>
                <w:sz w:val="15"/>
              </w:rPr>
              <w:t>-1.422</w:t>
            </w:r>
          </w:p>
        </w:tc>
        <w:tc>
          <w:tcPr>
            <w:tcW w:type="dxa" w:w="1260"/>
            <w:vAlign w:val="center"/>
          </w:tcPr>
          <w:p>
            <w:r>
              <w:rPr>
                <w:sz w:val="15"/>
              </w:rPr>
            </w:r>
            <w:r>
              <w:rPr>
                <w:b w:val="0"/>
                <w:sz w:val="15"/>
              </w:rPr>
              <w:t>0.1552</w:t>
            </w:r>
          </w:p>
        </w:tc>
        <w:tc>
          <w:tcPr>
            <w:tcW w:type="dxa" w:w="1260"/>
            <w:vAlign w:val="center"/>
          </w:tcPr>
          <w:p>
            <w:r>
              <w:rPr>
                <w:sz w:val="15"/>
              </w:rPr>
            </w:r>
            <w:r>
              <w:rPr>
                <w:b w:val="0"/>
                <w:sz w:val="15"/>
              </w:rPr>
              <w:t>4620</w:t>
            </w:r>
          </w:p>
        </w:tc>
        <w:tc>
          <w:tcPr>
            <w:tcW w:type="dxa" w:w="1260"/>
            <w:vAlign w:val="center"/>
          </w:tcPr>
          <w:p>
            <w:r>
              <w:rPr>
                <w:sz w:val="15"/>
              </w:rPr>
            </w:r>
            <w:r>
              <w:rPr>
                <w:b w:val="0"/>
                <w:sz w:val="15"/>
              </w:rPr>
              <w:t>0.086</w:t>
            </w:r>
          </w:p>
        </w:tc>
      </w:tr>
    </w:tbl>
    <w:p>
      <w:r>
        <w:t>Notes: The broad BDI interaction is weak-to-moderate. The BDTI interaction is more informative for the tanker channel and is negative and statistically significant in the main financial-vulnerability and absolute-return vulnerability specifications. This supports treating tanker stress as a secondary but relevant transmission channel.</w:t>
      </w:r>
    </w:p>
    <w:p>
      <w:r>
        <w:rPr>
          <w:b/>
        </w:rPr>
        <w:t>Table 10C. CGRI Max Component x CCI robustness results</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center"/>
            <w:shd w:fill="D9EAF7"/>
          </w:tcPr>
          <w:p>
            <w:r>
              <w:rPr>
                <w:b/>
                <w:sz w:val="15"/>
              </w:rPr>
            </w:r>
            <w:r>
              <w:rPr>
                <w:b/>
                <w:sz w:val="15"/>
              </w:rPr>
              <w:t>Term</w:t>
            </w:r>
          </w:p>
        </w:tc>
        <w:tc>
          <w:tcPr>
            <w:tcW w:type="dxa" w:w="1260"/>
            <w:vAlign w:val="center"/>
            <w:shd w:fill="D9EAF7"/>
          </w:tcPr>
          <w:p>
            <w:r>
              <w:rPr>
                <w:b/>
                <w:sz w:val="15"/>
              </w:rPr>
            </w:r>
            <w:r>
              <w:rPr>
                <w:b/>
                <w:sz w:val="15"/>
              </w:rPr>
              <w:t>Dependent variable</w:t>
            </w:r>
          </w:p>
        </w:tc>
        <w:tc>
          <w:tcPr>
            <w:tcW w:type="dxa" w:w="1260"/>
            <w:vAlign w:val="center"/>
            <w:shd w:fill="D9EAF7"/>
          </w:tcPr>
          <w:p>
            <w:r>
              <w:rPr>
                <w:b/>
                <w:sz w:val="15"/>
              </w:rPr>
            </w:r>
            <w:r>
              <w:rPr>
                <w:b/>
                <w:sz w:val="15"/>
              </w:rPr>
              <w:t>Coef.</w:t>
            </w:r>
          </w:p>
        </w:tc>
        <w:tc>
          <w:tcPr>
            <w:tcW w:type="dxa" w:w="1260"/>
            <w:vAlign w:val="center"/>
            <w:shd w:fill="D9EAF7"/>
          </w:tcPr>
          <w:p>
            <w:r>
              <w:rPr>
                <w:b/>
                <w:sz w:val="15"/>
              </w:rPr>
            </w:r>
            <w:r>
              <w:rPr>
                <w:b/>
                <w:sz w:val="15"/>
              </w:rPr>
              <w:t>HC3 s.e.</w:t>
            </w:r>
          </w:p>
        </w:tc>
        <w:tc>
          <w:tcPr>
            <w:tcW w:type="dxa" w:w="1260"/>
            <w:vAlign w:val="center"/>
            <w:shd w:fill="D9EAF7"/>
          </w:tcPr>
          <w:p>
            <w:r>
              <w:rPr>
                <w:b/>
                <w:sz w:val="15"/>
              </w:rPr>
            </w:r>
            <w:r>
              <w:rPr>
                <w:b/>
                <w:sz w:val="15"/>
              </w:rPr>
              <w:t>t</w:t>
            </w:r>
          </w:p>
        </w:tc>
        <w:tc>
          <w:tcPr>
            <w:tcW w:type="dxa" w:w="1260"/>
            <w:vAlign w:val="center"/>
            <w:shd w:fill="D9EAF7"/>
          </w:tcPr>
          <w:p>
            <w:r>
              <w:rPr>
                <w:b/>
                <w:sz w:val="15"/>
              </w:rPr>
            </w:r>
            <w:r>
              <w:rPr>
                <w:b/>
                <w:sz w:val="15"/>
              </w:rPr>
              <w:t>p</w:t>
            </w:r>
          </w:p>
        </w:tc>
        <w:tc>
          <w:tcPr>
            <w:tcW w:type="dxa" w:w="1260"/>
            <w:vAlign w:val="center"/>
            <w:shd w:fill="D9EAF7"/>
          </w:tcPr>
          <w:p>
            <w:r>
              <w:rPr>
                <w:b/>
                <w:sz w:val="15"/>
              </w:rPr>
            </w:r>
            <w:r>
              <w:rPr>
                <w:b/>
                <w:sz w:val="15"/>
              </w:rPr>
              <w:t>N</w:t>
            </w:r>
          </w:p>
        </w:tc>
        <w:tc>
          <w:tcPr>
            <w:tcW w:type="dxa" w:w="1260"/>
            <w:vAlign w:val="center"/>
            <w:shd w:fill="D9EAF7"/>
          </w:tcPr>
          <w:p>
            <w:r>
              <w:rPr>
                <w:b/>
                <w:sz w:val="15"/>
              </w:rPr>
            </w:r>
            <w:r>
              <w:rPr>
                <w:b/>
                <w:sz w:val="15"/>
              </w:rPr>
              <w:t>R2</w:t>
            </w:r>
          </w:p>
        </w:tc>
      </w:tr>
      <w:tr>
        <w:tc>
          <w:tcPr>
            <w:tcW w:type="dxa" w:w="1260"/>
            <w:vAlign w:val="center"/>
          </w:tcPr>
          <w:p>
            <w:r>
              <w:rPr>
                <w:sz w:val="15"/>
              </w:rPr>
            </w:r>
            <w:r>
              <w:rPr>
                <w:b w:val="0"/>
                <w:sz w:val="15"/>
              </w:rPr>
              <w:t>CGRI_Max_Component</w:t>
            </w:r>
          </w:p>
        </w:tc>
        <w:tc>
          <w:tcPr>
            <w:tcW w:type="dxa" w:w="1260"/>
            <w:vAlign w:val="center"/>
          </w:tcPr>
          <w:p>
            <w:r>
              <w:rPr>
                <w:sz w:val="15"/>
              </w:rPr>
            </w:r>
            <w:r>
              <w:rPr>
                <w:b w:val="0"/>
                <w:sz w:val="15"/>
              </w:rPr>
              <w:t>Financial vulnerability</w:t>
            </w:r>
          </w:p>
        </w:tc>
        <w:tc>
          <w:tcPr>
            <w:tcW w:type="dxa" w:w="1260"/>
            <w:vAlign w:val="center"/>
          </w:tcPr>
          <w:p>
            <w:r>
              <w:rPr>
                <w:sz w:val="15"/>
              </w:rPr>
            </w:r>
            <w:r>
              <w:rPr>
                <w:b w:val="0"/>
                <w:sz w:val="15"/>
              </w:rPr>
              <w:t>0.1376***</w:t>
            </w:r>
          </w:p>
        </w:tc>
        <w:tc>
          <w:tcPr>
            <w:tcW w:type="dxa" w:w="1260"/>
            <w:vAlign w:val="center"/>
          </w:tcPr>
          <w:p>
            <w:r>
              <w:rPr>
                <w:sz w:val="15"/>
              </w:rPr>
            </w:r>
            <w:r>
              <w:rPr>
                <w:b w:val="0"/>
                <w:sz w:val="15"/>
              </w:rPr>
              <w:t>0.0414</w:t>
            </w:r>
          </w:p>
        </w:tc>
        <w:tc>
          <w:tcPr>
            <w:tcW w:type="dxa" w:w="1260"/>
            <w:vAlign w:val="center"/>
          </w:tcPr>
          <w:p>
            <w:r>
              <w:rPr>
                <w:sz w:val="15"/>
              </w:rPr>
            </w:r>
            <w:r>
              <w:rPr>
                <w:b w:val="0"/>
                <w:sz w:val="15"/>
              </w:rPr>
              <w:t>3.327</w:t>
            </w:r>
          </w:p>
        </w:tc>
        <w:tc>
          <w:tcPr>
            <w:tcW w:type="dxa" w:w="1260"/>
            <w:vAlign w:val="center"/>
          </w:tcPr>
          <w:p>
            <w:r>
              <w:rPr>
                <w:sz w:val="15"/>
              </w:rPr>
            </w:r>
            <w:r>
              <w:rPr>
                <w:b w:val="0"/>
                <w:sz w:val="15"/>
              </w:rPr>
              <w:t>0.0009</w:t>
            </w:r>
          </w:p>
        </w:tc>
        <w:tc>
          <w:tcPr>
            <w:tcW w:type="dxa" w:w="1260"/>
            <w:vAlign w:val="center"/>
          </w:tcPr>
          <w:p>
            <w:r>
              <w:rPr>
                <w:sz w:val="15"/>
              </w:rPr>
            </w:r>
            <w:r>
              <w:rPr>
                <w:b w:val="0"/>
                <w:sz w:val="15"/>
              </w:rPr>
              <w:t>6050</w:t>
            </w:r>
          </w:p>
        </w:tc>
        <w:tc>
          <w:tcPr>
            <w:tcW w:type="dxa" w:w="1260"/>
            <w:vAlign w:val="center"/>
          </w:tcPr>
          <w:p>
            <w:r>
              <w:rPr>
                <w:sz w:val="15"/>
              </w:rPr>
            </w:r>
            <w:r>
              <w:rPr>
                <w:b w:val="0"/>
                <w:sz w:val="15"/>
              </w:rPr>
              <w:t>0.136</w:t>
            </w:r>
          </w:p>
        </w:tc>
      </w:tr>
      <w:tr>
        <w:tc>
          <w:tcPr>
            <w:tcW w:type="dxa" w:w="1260"/>
            <w:vAlign w:val="center"/>
          </w:tcPr>
          <w:p>
            <w:r>
              <w:rPr>
                <w:sz w:val="15"/>
              </w:rPr>
            </w:r>
            <w:r>
              <w:rPr>
                <w:b w:val="0"/>
                <w:sz w:val="15"/>
              </w:rPr>
              <w:t>CGRI_Max_Component</w:t>
            </w:r>
          </w:p>
        </w:tc>
        <w:tc>
          <w:tcPr>
            <w:tcW w:type="dxa" w:w="1260"/>
            <w:vAlign w:val="center"/>
          </w:tcPr>
          <w:p>
            <w:r>
              <w:rPr>
                <w:sz w:val="15"/>
              </w:rPr>
            </w:r>
            <w:r>
              <w:rPr>
                <w:b w:val="0"/>
                <w:sz w:val="15"/>
              </w:rPr>
              <w:t>Abs-return vulnerability</w:t>
            </w:r>
          </w:p>
        </w:tc>
        <w:tc>
          <w:tcPr>
            <w:tcW w:type="dxa" w:w="1260"/>
            <w:vAlign w:val="center"/>
          </w:tcPr>
          <w:p>
            <w:r>
              <w:rPr>
                <w:sz w:val="15"/>
              </w:rPr>
            </w:r>
            <w:r>
              <w:rPr>
                <w:b w:val="0"/>
                <w:sz w:val="15"/>
              </w:rPr>
              <w:t>0.1377***</w:t>
            </w:r>
          </w:p>
        </w:tc>
        <w:tc>
          <w:tcPr>
            <w:tcW w:type="dxa" w:w="1260"/>
            <w:vAlign w:val="center"/>
          </w:tcPr>
          <w:p>
            <w:r>
              <w:rPr>
                <w:sz w:val="15"/>
              </w:rPr>
            </w:r>
            <w:r>
              <w:rPr>
                <w:b w:val="0"/>
                <w:sz w:val="15"/>
              </w:rPr>
              <w:t>0.0474</w:t>
            </w:r>
          </w:p>
        </w:tc>
        <w:tc>
          <w:tcPr>
            <w:tcW w:type="dxa" w:w="1260"/>
            <w:vAlign w:val="center"/>
          </w:tcPr>
          <w:p>
            <w:r>
              <w:rPr>
                <w:sz w:val="15"/>
              </w:rPr>
            </w:r>
            <w:r>
              <w:rPr>
                <w:b w:val="0"/>
                <w:sz w:val="15"/>
              </w:rPr>
              <w:t>2.905</w:t>
            </w:r>
          </w:p>
        </w:tc>
        <w:tc>
          <w:tcPr>
            <w:tcW w:type="dxa" w:w="1260"/>
            <w:vAlign w:val="center"/>
          </w:tcPr>
          <w:p>
            <w:r>
              <w:rPr>
                <w:sz w:val="15"/>
              </w:rPr>
            </w:r>
            <w:r>
              <w:rPr>
                <w:b w:val="0"/>
                <w:sz w:val="15"/>
              </w:rPr>
              <w:t>0.0037</w:t>
            </w:r>
          </w:p>
        </w:tc>
        <w:tc>
          <w:tcPr>
            <w:tcW w:type="dxa" w:w="1260"/>
            <w:vAlign w:val="center"/>
          </w:tcPr>
          <w:p>
            <w:r>
              <w:rPr>
                <w:sz w:val="15"/>
              </w:rPr>
            </w:r>
            <w:r>
              <w:rPr>
                <w:b w:val="0"/>
                <w:sz w:val="15"/>
              </w:rPr>
              <w:t>5504</w:t>
            </w:r>
          </w:p>
        </w:tc>
        <w:tc>
          <w:tcPr>
            <w:tcW w:type="dxa" w:w="1260"/>
            <w:vAlign w:val="center"/>
          </w:tcPr>
          <w:p>
            <w:r>
              <w:rPr>
                <w:sz w:val="15"/>
              </w:rPr>
            </w:r>
            <w:r>
              <w:rPr>
                <w:b w:val="0"/>
                <w:sz w:val="15"/>
              </w:rPr>
              <w:t>0.030</w:t>
            </w:r>
          </w:p>
        </w:tc>
      </w:tr>
      <w:tr>
        <w:tc>
          <w:tcPr>
            <w:tcW w:type="dxa" w:w="1260"/>
            <w:vAlign w:val="center"/>
          </w:tcPr>
          <w:p>
            <w:r>
              <w:rPr>
                <w:sz w:val="15"/>
              </w:rPr>
            </w:r>
            <w:r>
              <w:rPr>
                <w:b w:val="0"/>
                <w:sz w:val="15"/>
              </w:rPr>
              <w:t>CGRI_Max_Component</w:t>
            </w:r>
          </w:p>
        </w:tc>
        <w:tc>
          <w:tcPr>
            <w:tcW w:type="dxa" w:w="1260"/>
            <w:vAlign w:val="center"/>
          </w:tcPr>
          <w:p>
            <w:r>
              <w:rPr>
                <w:sz w:val="15"/>
              </w:rPr>
            </w:r>
            <w:r>
              <w:rPr>
                <w:b w:val="0"/>
                <w:sz w:val="15"/>
              </w:rPr>
              <w:t>FX volatility</w:t>
            </w:r>
          </w:p>
        </w:tc>
        <w:tc>
          <w:tcPr>
            <w:tcW w:type="dxa" w:w="1260"/>
            <w:vAlign w:val="center"/>
          </w:tcPr>
          <w:p>
            <w:r>
              <w:rPr>
                <w:sz w:val="15"/>
              </w:rPr>
            </w:r>
            <w:r>
              <w:rPr>
                <w:b w:val="0"/>
                <w:sz w:val="15"/>
              </w:rPr>
              <w:t>0.0507</w:t>
            </w:r>
          </w:p>
        </w:tc>
        <w:tc>
          <w:tcPr>
            <w:tcW w:type="dxa" w:w="1260"/>
            <w:vAlign w:val="center"/>
          </w:tcPr>
          <w:p>
            <w:r>
              <w:rPr>
                <w:sz w:val="15"/>
              </w:rPr>
            </w:r>
            <w:r>
              <w:rPr>
                <w:b w:val="0"/>
                <w:sz w:val="15"/>
              </w:rPr>
              <w:t>0.0420</w:t>
            </w:r>
          </w:p>
        </w:tc>
        <w:tc>
          <w:tcPr>
            <w:tcW w:type="dxa" w:w="1260"/>
            <w:vAlign w:val="center"/>
          </w:tcPr>
          <w:p>
            <w:r>
              <w:rPr>
                <w:sz w:val="15"/>
              </w:rPr>
            </w:r>
            <w:r>
              <w:rPr>
                <w:b w:val="0"/>
                <w:sz w:val="15"/>
              </w:rPr>
              <w:t>1.207</w:t>
            </w:r>
          </w:p>
        </w:tc>
        <w:tc>
          <w:tcPr>
            <w:tcW w:type="dxa" w:w="1260"/>
            <w:vAlign w:val="center"/>
          </w:tcPr>
          <w:p>
            <w:r>
              <w:rPr>
                <w:sz w:val="15"/>
              </w:rPr>
            </w:r>
            <w:r>
              <w:rPr>
                <w:b w:val="0"/>
                <w:sz w:val="15"/>
              </w:rPr>
              <w:t>0.2275</w:t>
            </w:r>
          </w:p>
        </w:tc>
        <w:tc>
          <w:tcPr>
            <w:tcW w:type="dxa" w:w="1260"/>
            <w:vAlign w:val="center"/>
          </w:tcPr>
          <w:p>
            <w:r>
              <w:rPr>
                <w:sz w:val="15"/>
              </w:rPr>
            </w:r>
            <w:r>
              <w:rPr>
                <w:b w:val="0"/>
                <w:sz w:val="15"/>
              </w:rPr>
              <w:t>6050</w:t>
            </w:r>
          </w:p>
        </w:tc>
        <w:tc>
          <w:tcPr>
            <w:tcW w:type="dxa" w:w="1260"/>
            <w:vAlign w:val="center"/>
          </w:tcPr>
          <w:p>
            <w:r>
              <w:rPr>
                <w:sz w:val="15"/>
              </w:rPr>
            </w:r>
            <w:r>
              <w:rPr>
                <w:b w:val="0"/>
                <w:sz w:val="15"/>
              </w:rPr>
              <w:t>0.154</w:t>
            </w:r>
          </w:p>
        </w:tc>
      </w:tr>
      <w:tr>
        <w:tc>
          <w:tcPr>
            <w:tcW w:type="dxa" w:w="1260"/>
            <w:vAlign w:val="center"/>
          </w:tcPr>
          <w:p>
            <w:r>
              <w:rPr>
                <w:sz w:val="15"/>
              </w:rPr>
            </w:r>
            <w:r>
              <w:rPr>
                <w:b w:val="0"/>
                <w:sz w:val="15"/>
              </w:rPr>
              <w:t>CGRI_Max_Component</w:t>
            </w:r>
          </w:p>
        </w:tc>
        <w:tc>
          <w:tcPr>
            <w:tcW w:type="dxa" w:w="1260"/>
            <w:vAlign w:val="center"/>
          </w:tcPr>
          <w:p>
            <w:r>
              <w:rPr>
                <w:sz w:val="15"/>
              </w:rPr>
            </w:r>
            <w:r>
              <w:rPr>
                <w:b w:val="0"/>
                <w:sz w:val="15"/>
              </w:rPr>
              <w:t>Stock volatility</w:t>
            </w:r>
          </w:p>
        </w:tc>
        <w:tc>
          <w:tcPr>
            <w:tcW w:type="dxa" w:w="1260"/>
            <w:vAlign w:val="center"/>
          </w:tcPr>
          <w:p>
            <w:r>
              <w:rPr>
                <w:sz w:val="15"/>
              </w:rPr>
            </w:r>
            <w:r>
              <w:rPr>
                <w:b w:val="0"/>
                <w:sz w:val="15"/>
              </w:rPr>
              <w:t>0.2244***</w:t>
            </w:r>
          </w:p>
        </w:tc>
        <w:tc>
          <w:tcPr>
            <w:tcW w:type="dxa" w:w="1260"/>
            <w:vAlign w:val="center"/>
          </w:tcPr>
          <w:p>
            <w:r>
              <w:rPr>
                <w:sz w:val="15"/>
              </w:rPr>
            </w:r>
            <w:r>
              <w:rPr>
                <w:b w:val="0"/>
                <w:sz w:val="15"/>
              </w:rPr>
              <w:t>0.0610</w:t>
            </w:r>
          </w:p>
        </w:tc>
        <w:tc>
          <w:tcPr>
            <w:tcW w:type="dxa" w:w="1260"/>
            <w:vAlign w:val="center"/>
          </w:tcPr>
          <w:p>
            <w:r>
              <w:rPr>
                <w:sz w:val="15"/>
              </w:rPr>
            </w:r>
            <w:r>
              <w:rPr>
                <w:b w:val="0"/>
                <w:sz w:val="15"/>
              </w:rPr>
              <w:t>3.681</w:t>
            </w:r>
          </w:p>
        </w:tc>
        <w:tc>
          <w:tcPr>
            <w:tcW w:type="dxa" w:w="1260"/>
            <w:vAlign w:val="center"/>
          </w:tcPr>
          <w:p>
            <w:r>
              <w:rPr>
                <w:sz w:val="15"/>
              </w:rPr>
            </w:r>
            <w:r>
              <w:rPr>
                <w:b w:val="0"/>
                <w:sz w:val="15"/>
              </w:rPr>
              <w:t>0.0002</w:t>
            </w:r>
          </w:p>
        </w:tc>
        <w:tc>
          <w:tcPr>
            <w:tcW w:type="dxa" w:w="1260"/>
            <w:vAlign w:val="center"/>
          </w:tcPr>
          <w:p>
            <w:r>
              <w:rPr>
                <w:sz w:val="15"/>
              </w:rPr>
            </w:r>
            <w:r>
              <w:rPr>
                <w:b w:val="0"/>
                <w:sz w:val="15"/>
              </w:rPr>
              <w:t>6050</w:t>
            </w:r>
          </w:p>
        </w:tc>
        <w:tc>
          <w:tcPr>
            <w:tcW w:type="dxa" w:w="1260"/>
            <w:vAlign w:val="center"/>
          </w:tcPr>
          <w:p>
            <w:r>
              <w:rPr>
                <w:sz w:val="15"/>
              </w:rPr>
            </w:r>
            <w:r>
              <w:rPr>
                <w:b w:val="0"/>
                <w:sz w:val="15"/>
              </w:rPr>
              <w:t>0.077</w:t>
            </w:r>
          </w:p>
        </w:tc>
      </w:tr>
      <w:tr>
        <w:tc>
          <w:tcPr>
            <w:tcW w:type="dxa" w:w="1260"/>
            <w:vAlign w:val="center"/>
          </w:tcPr>
          <w:p>
            <w:r>
              <w:rPr>
                <w:sz w:val="15"/>
              </w:rPr>
            </w:r>
            <w:r>
              <w:rPr>
                <w:b w:val="0"/>
                <w:sz w:val="15"/>
              </w:rPr>
              <w:t>CGRI_Max_x_CCI</w:t>
            </w:r>
          </w:p>
        </w:tc>
        <w:tc>
          <w:tcPr>
            <w:tcW w:type="dxa" w:w="1260"/>
            <w:vAlign w:val="center"/>
          </w:tcPr>
          <w:p>
            <w:r>
              <w:rPr>
                <w:sz w:val="15"/>
              </w:rPr>
            </w:r>
            <w:r>
              <w:rPr>
                <w:b w:val="0"/>
                <w:sz w:val="15"/>
              </w:rPr>
              <w:t>Financial vulnerability</w:t>
            </w:r>
          </w:p>
        </w:tc>
        <w:tc>
          <w:tcPr>
            <w:tcW w:type="dxa" w:w="1260"/>
            <w:vAlign w:val="center"/>
          </w:tcPr>
          <w:p>
            <w:r>
              <w:rPr>
                <w:sz w:val="15"/>
              </w:rPr>
            </w:r>
            <w:r>
              <w:rPr>
                <w:b w:val="0"/>
                <w:sz w:val="15"/>
              </w:rPr>
              <w:t>-0.1074</w:t>
            </w:r>
          </w:p>
        </w:tc>
        <w:tc>
          <w:tcPr>
            <w:tcW w:type="dxa" w:w="1260"/>
            <w:vAlign w:val="center"/>
          </w:tcPr>
          <w:p>
            <w:r>
              <w:rPr>
                <w:sz w:val="15"/>
              </w:rPr>
            </w:r>
            <w:r>
              <w:rPr>
                <w:b w:val="0"/>
                <w:sz w:val="15"/>
              </w:rPr>
              <w:t>0.0745</w:t>
            </w:r>
          </w:p>
        </w:tc>
        <w:tc>
          <w:tcPr>
            <w:tcW w:type="dxa" w:w="1260"/>
            <w:vAlign w:val="center"/>
          </w:tcPr>
          <w:p>
            <w:r>
              <w:rPr>
                <w:sz w:val="15"/>
              </w:rPr>
            </w:r>
            <w:r>
              <w:rPr>
                <w:b w:val="0"/>
                <w:sz w:val="15"/>
              </w:rPr>
              <w:t>-1.440</w:t>
            </w:r>
          </w:p>
        </w:tc>
        <w:tc>
          <w:tcPr>
            <w:tcW w:type="dxa" w:w="1260"/>
            <w:vAlign w:val="center"/>
          </w:tcPr>
          <w:p>
            <w:r>
              <w:rPr>
                <w:sz w:val="15"/>
              </w:rPr>
            </w:r>
            <w:r>
              <w:rPr>
                <w:b w:val="0"/>
                <w:sz w:val="15"/>
              </w:rPr>
              <w:t>0.1498</w:t>
            </w:r>
          </w:p>
        </w:tc>
        <w:tc>
          <w:tcPr>
            <w:tcW w:type="dxa" w:w="1260"/>
            <w:vAlign w:val="center"/>
          </w:tcPr>
          <w:p>
            <w:r>
              <w:rPr>
                <w:sz w:val="15"/>
              </w:rPr>
            </w:r>
            <w:r>
              <w:rPr>
                <w:b w:val="0"/>
                <w:sz w:val="15"/>
              </w:rPr>
              <w:t>6050</w:t>
            </w:r>
          </w:p>
        </w:tc>
        <w:tc>
          <w:tcPr>
            <w:tcW w:type="dxa" w:w="1260"/>
            <w:vAlign w:val="center"/>
          </w:tcPr>
          <w:p>
            <w:r>
              <w:rPr>
                <w:sz w:val="15"/>
              </w:rPr>
            </w:r>
            <w:r>
              <w:rPr>
                <w:b w:val="0"/>
                <w:sz w:val="15"/>
              </w:rPr>
              <w:t>0.136</w:t>
            </w:r>
          </w:p>
        </w:tc>
      </w:tr>
      <w:tr>
        <w:tc>
          <w:tcPr>
            <w:tcW w:type="dxa" w:w="1260"/>
            <w:vAlign w:val="center"/>
          </w:tcPr>
          <w:p>
            <w:r>
              <w:rPr>
                <w:sz w:val="15"/>
              </w:rPr>
            </w:r>
            <w:r>
              <w:rPr>
                <w:b w:val="0"/>
                <w:sz w:val="15"/>
              </w:rPr>
              <w:t>CGRI_Max_x_CCI</w:t>
            </w:r>
          </w:p>
        </w:tc>
        <w:tc>
          <w:tcPr>
            <w:tcW w:type="dxa" w:w="1260"/>
            <w:vAlign w:val="center"/>
          </w:tcPr>
          <w:p>
            <w:r>
              <w:rPr>
                <w:sz w:val="15"/>
              </w:rPr>
            </w:r>
            <w:r>
              <w:rPr>
                <w:b w:val="0"/>
                <w:sz w:val="15"/>
              </w:rPr>
              <w:t>Abs-return vulnerability</w:t>
            </w:r>
          </w:p>
        </w:tc>
        <w:tc>
          <w:tcPr>
            <w:tcW w:type="dxa" w:w="1260"/>
            <w:vAlign w:val="center"/>
          </w:tcPr>
          <w:p>
            <w:r>
              <w:rPr>
                <w:sz w:val="15"/>
              </w:rPr>
            </w:r>
            <w:r>
              <w:rPr>
                <w:b w:val="0"/>
                <w:sz w:val="15"/>
              </w:rPr>
              <w:t>-0.1881**</w:t>
            </w:r>
          </w:p>
        </w:tc>
        <w:tc>
          <w:tcPr>
            <w:tcW w:type="dxa" w:w="1260"/>
            <w:vAlign w:val="center"/>
          </w:tcPr>
          <w:p>
            <w:r>
              <w:rPr>
                <w:sz w:val="15"/>
              </w:rPr>
            </w:r>
            <w:r>
              <w:rPr>
                <w:b w:val="0"/>
                <w:sz w:val="15"/>
              </w:rPr>
              <w:t>0.0811</w:t>
            </w:r>
          </w:p>
        </w:tc>
        <w:tc>
          <w:tcPr>
            <w:tcW w:type="dxa" w:w="1260"/>
            <w:vAlign w:val="center"/>
          </w:tcPr>
          <w:p>
            <w:r>
              <w:rPr>
                <w:sz w:val="15"/>
              </w:rPr>
            </w:r>
            <w:r>
              <w:rPr>
                <w:b w:val="0"/>
                <w:sz w:val="15"/>
              </w:rPr>
              <w:t>-2.320</w:t>
            </w:r>
          </w:p>
        </w:tc>
        <w:tc>
          <w:tcPr>
            <w:tcW w:type="dxa" w:w="1260"/>
            <w:vAlign w:val="center"/>
          </w:tcPr>
          <w:p>
            <w:r>
              <w:rPr>
                <w:sz w:val="15"/>
              </w:rPr>
            </w:r>
            <w:r>
              <w:rPr>
                <w:b w:val="0"/>
                <w:sz w:val="15"/>
              </w:rPr>
              <w:t>0.0204</w:t>
            </w:r>
          </w:p>
        </w:tc>
        <w:tc>
          <w:tcPr>
            <w:tcW w:type="dxa" w:w="1260"/>
            <w:vAlign w:val="center"/>
          </w:tcPr>
          <w:p>
            <w:r>
              <w:rPr>
                <w:sz w:val="15"/>
              </w:rPr>
            </w:r>
            <w:r>
              <w:rPr>
                <w:b w:val="0"/>
                <w:sz w:val="15"/>
              </w:rPr>
              <w:t>5504</w:t>
            </w:r>
          </w:p>
        </w:tc>
        <w:tc>
          <w:tcPr>
            <w:tcW w:type="dxa" w:w="1260"/>
            <w:vAlign w:val="center"/>
          </w:tcPr>
          <w:p>
            <w:r>
              <w:rPr>
                <w:sz w:val="15"/>
              </w:rPr>
            </w:r>
            <w:r>
              <w:rPr>
                <w:b w:val="0"/>
                <w:sz w:val="15"/>
              </w:rPr>
              <w:t>0.030</w:t>
            </w:r>
          </w:p>
        </w:tc>
      </w:tr>
      <w:tr>
        <w:tc>
          <w:tcPr>
            <w:tcW w:type="dxa" w:w="1260"/>
            <w:vAlign w:val="center"/>
          </w:tcPr>
          <w:p>
            <w:r>
              <w:rPr>
                <w:sz w:val="15"/>
              </w:rPr>
            </w:r>
            <w:r>
              <w:rPr>
                <w:b w:val="0"/>
                <w:sz w:val="15"/>
              </w:rPr>
              <w:t>CGRI_Max_x_CCI</w:t>
            </w:r>
          </w:p>
        </w:tc>
        <w:tc>
          <w:tcPr>
            <w:tcW w:type="dxa" w:w="1260"/>
            <w:vAlign w:val="center"/>
          </w:tcPr>
          <w:p>
            <w:r>
              <w:rPr>
                <w:sz w:val="15"/>
              </w:rPr>
            </w:r>
            <w:r>
              <w:rPr>
                <w:b w:val="0"/>
                <w:sz w:val="15"/>
              </w:rPr>
              <w:t>FX volatility</w:t>
            </w:r>
          </w:p>
        </w:tc>
        <w:tc>
          <w:tcPr>
            <w:tcW w:type="dxa" w:w="1260"/>
            <w:vAlign w:val="center"/>
          </w:tcPr>
          <w:p>
            <w:r>
              <w:rPr>
                <w:sz w:val="15"/>
              </w:rPr>
            </w:r>
            <w:r>
              <w:rPr>
                <w:b w:val="0"/>
                <w:sz w:val="15"/>
              </w:rPr>
              <w:t>-0.0937</w:t>
            </w:r>
          </w:p>
        </w:tc>
        <w:tc>
          <w:tcPr>
            <w:tcW w:type="dxa" w:w="1260"/>
            <w:vAlign w:val="center"/>
          </w:tcPr>
          <w:p>
            <w:r>
              <w:rPr>
                <w:sz w:val="15"/>
              </w:rPr>
            </w:r>
            <w:r>
              <w:rPr>
                <w:b w:val="0"/>
                <w:sz w:val="15"/>
              </w:rPr>
              <w:t>0.0642</w:t>
            </w:r>
          </w:p>
        </w:tc>
        <w:tc>
          <w:tcPr>
            <w:tcW w:type="dxa" w:w="1260"/>
            <w:vAlign w:val="center"/>
          </w:tcPr>
          <w:p>
            <w:r>
              <w:rPr>
                <w:sz w:val="15"/>
              </w:rPr>
            </w:r>
            <w:r>
              <w:rPr>
                <w:b w:val="0"/>
                <w:sz w:val="15"/>
              </w:rPr>
              <w:t>-1.459</w:t>
            </w:r>
          </w:p>
        </w:tc>
        <w:tc>
          <w:tcPr>
            <w:tcW w:type="dxa" w:w="1260"/>
            <w:vAlign w:val="center"/>
          </w:tcPr>
          <w:p>
            <w:r>
              <w:rPr>
                <w:sz w:val="15"/>
              </w:rPr>
            </w:r>
            <w:r>
              <w:rPr>
                <w:b w:val="0"/>
                <w:sz w:val="15"/>
              </w:rPr>
              <w:t>0.1445</w:t>
            </w:r>
          </w:p>
        </w:tc>
        <w:tc>
          <w:tcPr>
            <w:tcW w:type="dxa" w:w="1260"/>
            <w:vAlign w:val="center"/>
          </w:tcPr>
          <w:p>
            <w:r>
              <w:rPr>
                <w:sz w:val="15"/>
              </w:rPr>
            </w:r>
            <w:r>
              <w:rPr>
                <w:b w:val="0"/>
                <w:sz w:val="15"/>
              </w:rPr>
              <w:t>6050</w:t>
            </w:r>
          </w:p>
        </w:tc>
        <w:tc>
          <w:tcPr>
            <w:tcW w:type="dxa" w:w="1260"/>
            <w:vAlign w:val="center"/>
          </w:tcPr>
          <w:p>
            <w:r>
              <w:rPr>
                <w:sz w:val="15"/>
              </w:rPr>
            </w:r>
            <w:r>
              <w:rPr>
                <w:b w:val="0"/>
                <w:sz w:val="15"/>
              </w:rPr>
              <w:t>0.154</w:t>
            </w:r>
          </w:p>
        </w:tc>
      </w:tr>
      <w:tr>
        <w:tc>
          <w:tcPr>
            <w:tcW w:type="dxa" w:w="1260"/>
            <w:vAlign w:val="center"/>
          </w:tcPr>
          <w:p>
            <w:r>
              <w:rPr>
                <w:sz w:val="15"/>
              </w:rPr>
            </w:r>
            <w:r>
              <w:rPr>
                <w:b w:val="0"/>
                <w:sz w:val="15"/>
              </w:rPr>
              <w:t>CGRI_Max_x_CCI</w:t>
            </w:r>
          </w:p>
        </w:tc>
        <w:tc>
          <w:tcPr>
            <w:tcW w:type="dxa" w:w="1260"/>
            <w:vAlign w:val="center"/>
          </w:tcPr>
          <w:p>
            <w:r>
              <w:rPr>
                <w:sz w:val="15"/>
              </w:rPr>
            </w:r>
            <w:r>
              <w:rPr>
                <w:b w:val="0"/>
                <w:sz w:val="15"/>
              </w:rPr>
              <w:t>Stock volatility</w:t>
            </w:r>
          </w:p>
        </w:tc>
        <w:tc>
          <w:tcPr>
            <w:tcW w:type="dxa" w:w="1260"/>
            <w:vAlign w:val="center"/>
          </w:tcPr>
          <w:p>
            <w:r>
              <w:rPr>
                <w:sz w:val="15"/>
              </w:rPr>
            </w:r>
            <w:r>
              <w:rPr>
                <w:b w:val="0"/>
                <w:sz w:val="15"/>
              </w:rPr>
              <w:t>-0.1211</w:t>
            </w:r>
          </w:p>
        </w:tc>
        <w:tc>
          <w:tcPr>
            <w:tcW w:type="dxa" w:w="1260"/>
            <w:vAlign w:val="center"/>
          </w:tcPr>
          <w:p>
            <w:r>
              <w:rPr>
                <w:sz w:val="15"/>
              </w:rPr>
            </w:r>
            <w:r>
              <w:rPr>
                <w:b w:val="0"/>
                <w:sz w:val="15"/>
              </w:rPr>
              <w:t>0.1212</w:t>
            </w:r>
          </w:p>
        </w:tc>
        <w:tc>
          <w:tcPr>
            <w:tcW w:type="dxa" w:w="1260"/>
            <w:vAlign w:val="center"/>
          </w:tcPr>
          <w:p>
            <w:r>
              <w:rPr>
                <w:sz w:val="15"/>
              </w:rPr>
            </w:r>
            <w:r>
              <w:rPr>
                <w:b w:val="0"/>
                <w:sz w:val="15"/>
              </w:rPr>
              <w:t>-0.999</w:t>
            </w:r>
          </w:p>
        </w:tc>
        <w:tc>
          <w:tcPr>
            <w:tcW w:type="dxa" w:w="1260"/>
            <w:vAlign w:val="center"/>
          </w:tcPr>
          <w:p>
            <w:r>
              <w:rPr>
                <w:sz w:val="15"/>
              </w:rPr>
            </w:r>
            <w:r>
              <w:rPr>
                <w:b w:val="0"/>
                <w:sz w:val="15"/>
              </w:rPr>
              <w:t>0.3180</w:t>
            </w:r>
          </w:p>
        </w:tc>
        <w:tc>
          <w:tcPr>
            <w:tcW w:type="dxa" w:w="1260"/>
            <w:vAlign w:val="center"/>
          </w:tcPr>
          <w:p>
            <w:r>
              <w:rPr>
                <w:sz w:val="15"/>
              </w:rPr>
            </w:r>
            <w:r>
              <w:rPr>
                <w:b w:val="0"/>
                <w:sz w:val="15"/>
              </w:rPr>
              <w:t>6050</w:t>
            </w:r>
          </w:p>
        </w:tc>
        <w:tc>
          <w:tcPr>
            <w:tcW w:type="dxa" w:w="1260"/>
            <w:vAlign w:val="center"/>
          </w:tcPr>
          <w:p>
            <w:r>
              <w:rPr>
                <w:sz w:val="15"/>
              </w:rPr>
            </w:r>
            <w:r>
              <w:rPr>
                <w:b w:val="0"/>
                <w:sz w:val="15"/>
              </w:rPr>
              <w:t>0.077</w:t>
            </w:r>
          </w:p>
        </w:tc>
      </w:tr>
    </w:tbl>
    <w:p>
      <w:r>
        <w:t>Notes: The CGRI Max interaction is negative across the specifications but statistically mixed. The direction supports the corridor-mitigation hypothesis, while the equal-weighted CGRI specification remains the preferred baseline.</w:t>
      </w:r>
    </w:p>
    <w:p>
      <w:r>
        <w:rPr>
          <w:b/>
        </w:rPr>
        <w:t>Table 10D. China-excluded panel results</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center"/>
            <w:shd w:fill="D9EAF7"/>
          </w:tcPr>
          <w:p>
            <w:r>
              <w:rPr>
                <w:b/>
                <w:sz w:val="15"/>
              </w:rPr>
            </w:r>
            <w:r>
              <w:rPr>
                <w:b/>
                <w:sz w:val="15"/>
              </w:rPr>
              <w:t>Term</w:t>
            </w:r>
          </w:p>
        </w:tc>
        <w:tc>
          <w:tcPr>
            <w:tcW w:type="dxa" w:w="1260"/>
            <w:vAlign w:val="center"/>
            <w:shd w:fill="D9EAF7"/>
          </w:tcPr>
          <w:p>
            <w:r>
              <w:rPr>
                <w:b/>
                <w:sz w:val="15"/>
              </w:rPr>
            </w:r>
            <w:r>
              <w:rPr>
                <w:b/>
                <w:sz w:val="15"/>
              </w:rPr>
              <w:t>Dependent variable</w:t>
            </w:r>
          </w:p>
        </w:tc>
        <w:tc>
          <w:tcPr>
            <w:tcW w:type="dxa" w:w="1260"/>
            <w:vAlign w:val="center"/>
            <w:shd w:fill="D9EAF7"/>
          </w:tcPr>
          <w:p>
            <w:r>
              <w:rPr>
                <w:b/>
                <w:sz w:val="15"/>
              </w:rPr>
            </w:r>
            <w:r>
              <w:rPr>
                <w:b/>
                <w:sz w:val="15"/>
              </w:rPr>
              <w:t>Coef.</w:t>
            </w:r>
          </w:p>
        </w:tc>
        <w:tc>
          <w:tcPr>
            <w:tcW w:type="dxa" w:w="1260"/>
            <w:vAlign w:val="center"/>
            <w:shd w:fill="D9EAF7"/>
          </w:tcPr>
          <w:p>
            <w:r>
              <w:rPr>
                <w:b/>
                <w:sz w:val="15"/>
              </w:rPr>
            </w:r>
            <w:r>
              <w:rPr>
                <w:b/>
                <w:sz w:val="15"/>
              </w:rPr>
              <w:t>HC3 s.e.</w:t>
            </w:r>
          </w:p>
        </w:tc>
        <w:tc>
          <w:tcPr>
            <w:tcW w:type="dxa" w:w="1260"/>
            <w:vAlign w:val="center"/>
            <w:shd w:fill="D9EAF7"/>
          </w:tcPr>
          <w:p>
            <w:r>
              <w:rPr>
                <w:b/>
                <w:sz w:val="15"/>
              </w:rPr>
            </w:r>
            <w:r>
              <w:rPr>
                <w:b/>
                <w:sz w:val="15"/>
              </w:rPr>
              <w:t>t</w:t>
            </w:r>
          </w:p>
        </w:tc>
        <w:tc>
          <w:tcPr>
            <w:tcW w:type="dxa" w:w="1260"/>
            <w:vAlign w:val="center"/>
            <w:shd w:fill="D9EAF7"/>
          </w:tcPr>
          <w:p>
            <w:r>
              <w:rPr>
                <w:b/>
                <w:sz w:val="15"/>
              </w:rPr>
            </w:r>
            <w:r>
              <w:rPr>
                <w:b/>
                <w:sz w:val="15"/>
              </w:rPr>
              <w:t>p</w:t>
            </w:r>
          </w:p>
        </w:tc>
        <w:tc>
          <w:tcPr>
            <w:tcW w:type="dxa" w:w="1260"/>
            <w:vAlign w:val="center"/>
            <w:shd w:fill="D9EAF7"/>
          </w:tcPr>
          <w:p>
            <w:r>
              <w:rPr>
                <w:b/>
                <w:sz w:val="15"/>
              </w:rPr>
            </w:r>
            <w:r>
              <w:rPr>
                <w:b/>
                <w:sz w:val="15"/>
              </w:rPr>
              <w:t>N</w:t>
            </w:r>
          </w:p>
        </w:tc>
        <w:tc>
          <w:tcPr>
            <w:tcW w:type="dxa" w:w="1260"/>
            <w:vAlign w:val="center"/>
            <w:shd w:fill="D9EAF7"/>
          </w:tcPr>
          <w:p>
            <w:r>
              <w:rPr>
                <w:b/>
                <w:sz w:val="15"/>
              </w:rPr>
            </w:r>
            <w:r>
              <w:rPr>
                <w:b/>
                <w:sz w:val="15"/>
              </w:rPr>
              <w:t>R2</w:t>
            </w:r>
          </w:p>
        </w:tc>
      </w:tr>
      <w:tr>
        <w:tc>
          <w:tcPr>
            <w:tcW w:type="dxa" w:w="1260"/>
            <w:vAlign w:val="center"/>
          </w:tcPr>
          <w:p>
            <w:r>
              <w:rPr>
                <w:sz w:val="15"/>
              </w:rPr>
            </w:r>
            <w:r>
              <w:rPr>
                <w:b w:val="0"/>
                <w:sz w:val="15"/>
              </w:rPr>
              <w:t>CGRI_Equal_Weighted</w:t>
            </w:r>
          </w:p>
        </w:tc>
        <w:tc>
          <w:tcPr>
            <w:tcW w:type="dxa" w:w="1260"/>
            <w:vAlign w:val="center"/>
          </w:tcPr>
          <w:p>
            <w:r>
              <w:rPr>
                <w:sz w:val="15"/>
              </w:rPr>
            </w:r>
            <w:r>
              <w:rPr>
                <w:b w:val="0"/>
                <w:sz w:val="15"/>
              </w:rPr>
              <w:t>Financial vulnerability</w:t>
            </w:r>
          </w:p>
        </w:tc>
        <w:tc>
          <w:tcPr>
            <w:tcW w:type="dxa" w:w="1260"/>
            <w:vAlign w:val="center"/>
          </w:tcPr>
          <w:p>
            <w:r>
              <w:rPr>
                <w:sz w:val="15"/>
              </w:rPr>
            </w:r>
            <w:r>
              <w:rPr>
                <w:b w:val="0"/>
                <w:sz w:val="15"/>
              </w:rPr>
              <w:t>0.6385***</w:t>
            </w:r>
          </w:p>
        </w:tc>
        <w:tc>
          <w:tcPr>
            <w:tcW w:type="dxa" w:w="1260"/>
            <w:vAlign w:val="center"/>
          </w:tcPr>
          <w:p>
            <w:r>
              <w:rPr>
                <w:sz w:val="15"/>
              </w:rPr>
            </w:r>
            <w:r>
              <w:rPr>
                <w:b w:val="0"/>
                <w:sz w:val="15"/>
              </w:rPr>
              <w:t>0.0669</w:t>
            </w:r>
          </w:p>
        </w:tc>
        <w:tc>
          <w:tcPr>
            <w:tcW w:type="dxa" w:w="1260"/>
            <w:vAlign w:val="center"/>
          </w:tcPr>
          <w:p>
            <w:r>
              <w:rPr>
                <w:sz w:val="15"/>
              </w:rPr>
            </w:r>
            <w:r>
              <w:rPr>
                <w:b w:val="0"/>
                <w:sz w:val="15"/>
              </w:rPr>
              <w:t>9.544</w:t>
            </w:r>
          </w:p>
        </w:tc>
        <w:tc>
          <w:tcPr>
            <w:tcW w:type="dxa" w:w="1260"/>
            <w:vAlign w:val="center"/>
          </w:tcPr>
          <w:p>
            <w:r>
              <w:rPr>
                <w:sz w:val="15"/>
              </w:rPr>
            </w:r>
            <w:r>
              <w:rPr>
                <w:b w:val="0"/>
                <w:sz w:val="15"/>
              </w:rPr>
              <w:t>0.0000</w:t>
            </w:r>
          </w:p>
        </w:tc>
        <w:tc>
          <w:tcPr>
            <w:tcW w:type="dxa" w:w="1260"/>
            <w:vAlign w:val="center"/>
          </w:tcPr>
          <w:p>
            <w:r>
              <w:rPr>
                <w:sz w:val="15"/>
              </w:rPr>
            </w:r>
            <w:r>
              <w:rPr>
                <w:b w:val="0"/>
                <w:sz w:val="15"/>
              </w:rPr>
              <w:t>4840</w:t>
            </w:r>
          </w:p>
        </w:tc>
        <w:tc>
          <w:tcPr>
            <w:tcW w:type="dxa" w:w="1260"/>
            <w:vAlign w:val="center"/>
          </w:tcPr>
          <w:p>
            <w:r>
              <w:rPr>
                <w:sz w:val="15"/>
              </w:rPr>
            </w:r>
            <w:r>
              <w:rPr>
                <w:b w:val="0"/>
                <w:sz w:val="15"/>
              </w:rPr>
              <w:t>0.134</w:t>
            </w:r>
          </w:p>
        </w:tc>
      </w:tr>
      <w:tr>
        <w:tc>
          <w:tcPr>
            <w:tcW w:type="dxa" w:w="1260"/>
            <w:vAlign w:val="center"/>
          </w:tcPr>
          <w:p>
            <w:r>
              <w:rPr>
                <w:sz w:val="15"/>
              </w:rPr>
            </w:r>
            <w:r>
              <w:rPr>
                <w:b w:val="0"/>
                <w:sz w:val="15"/>
              </w:rPr>
              <w:t>CGRI_Equal_Weighted</w:t>
            </w:r>
          </w:p>
        </w:tc>
        <w:tc>
          <w:tcPr>
            <w:tcW w:type="dxa" w:w="1260"/>
            <w:vAlign w:val="center"/>
          </w:tcPr>
          <w:p>
            <w:r>
              <w:rPr>
                <w:sz w:val="15"/>
              </w:rPr>
            </w:r>
            <w:r>
              <w:rPr>
                <w:b w:val="0"/>
                <w:sz w:val="15"/>
              </w:rPr>
              <w:t>Abs-return vulnerability</w:t>
            </w:r>
          </w:p>
        </w:tc>
        <w:tc>
          <w:tcPr>
            <w:tcW w:type="dxa" w:w="1260"/>
            <w:vAlign w:val="center"/>
          </w:tcPr>
          <w:p>
            <w:r>
              <w:rPr>
                <w:sz w:val="15"/>
              </w:rPr>
            </w:r>
            <w:r>
              <w:rPr>
                <w:b w:val="0"/>
                <w:sz w:val="15"/>
              </w:rPr>
              <w:t>0.3133***</w:t>
            </w:r>
          </w:p>
        </w:tc>
        <w:tc>
          <w:tcPr>
            <w:tcW w:type="dxa" w:w="1260"/>
            <w:vAlign w:val="center"/>
          </w:tcPr>
          <w:p>
            <w:r>
              <w:rPr>
                <w:sz w:val="15"/>
              </w:rPr>
            </w:r>
            <w:r>
              <w:rPr>
                <w:b w:val="0"/>
                <w:sz w:val="15"/>
              </w:rPr>
              <w:t>0.1119</w:t>
            </w:r>
          </w:p>
        </w:tc>
        <w:tc>
          <w:tcPr>
            <w:tcW w:type="dxa" w:w="1260"/>
            <w:vAlign w:val="center"/>
          </w:tcPr>
          <w:p>
            <w:r>
              <w:rPr>
                <w:sz w:val="15"/>
              </w:rPr>
            </w:r>
            <w:r>
              <w:rPr>
                <w:b w:val="0"/>
                <w:sz w:val="15"/>
              </w:rPr>
              <w:t>2.800</w:t>
            </w:r>
          </w:p>
        </w:tc>
        <w:tc>
          <w:tcPr>
            <w:tcW w:type="dxa" w:w="1260"/>
            <w:vAlign w:val="center"/>
          </w:tcPr>
          <w:p>
            <w:r>
              <w:rPr>
                <w:sz w:val="15"/>
              </w:rPr>
            </w:r>
            <w:r>
              <w:rPr>
                <w:b w:val="0"/>
                <w:sz w:val="15"/>
              </w:rPr>
              <w:t>0.0051</w:t>
            </w:r>
          </w:p>
        </w:tc>
        <w:tc>
          <w:tcPr>
            <w:tcW w:type="dxa" w:w="1260"/>
            <w:vAlign w:val="center"/>
          </w:tcPr>
          <w:p>
            <w:r>
              <w:rPr>
                <w:sz w:val="15"/>
              </w:rPr>
            </w:r>
            <w:r>
              <w:rPr>
                <w:b w:val="0"/>
                <w:sz w:val="15"/>
              </w:rPr>
              <w:t>4376</w:t>
            </w:r>
          </w:p>
        </w:tc>
        <w:tc>
          <w:tcPr>
            <w:tcW w:type="dxa" w:w="1260"/>
            <w:vAlign w:val="center"/>
          </w:tcPr>
          <w:p>
            <w:r>
              <w:rPr>
                <w:sz w:val="15"/>
              </w:rPr>
            </w:r>
            <w:r>
              <w:rPr>
                <w:b w:val="0"/>
                <w:sz w:val="15"/>
              </w:rPr>
              <w:t>0.025</w:t>
            </w:r>
          </w:p>
        </w:tc>
      </w:tr>
      <w:tr>
        <w:tc>
          <w:tcPr>
            <w:tcW w:type="dxa" w:w="1260"/>
            <w:vAlign w:val="center"/>
          </w:tcPr>
          <w:p>
            <w:r>
              <w:rPr>
                <w:sz w:val="15"/>
              </w:rPr>
            </w:r>
            <w:r>
              <w:rPr>
                <w:b w:val="0"/>
                <w:sz w:val="15"/>
              </w:rPr>
              <w:t>CGRI_Equal_Weighted</w:t>
            </w:r>
          </w:p>
        </w:tc>
        <w:tc>
          <w:tcPr>
            <w:tcW w:type="dxa" w:w="1260"/>
            <w:vAlign w:val="center"/>
          </w:tcPr>
          <w:p>
            <w:r>
              <w:rPr>
                <w:sz w:val="15"/>
              </w:rPr>
            </w:r>
            <w:r>
              <w:rPr>
                <w:b w:val="0"/>
                <w:sz w:val="15"/>
              </w:rPr>
              <w:t>FX volatility</w:t>
            </w:r>
          </w:p>
        </w:tc>
        <w:tc>
          <w:tcPr>
            <w:tcW w:type="dxa" w:w="1260"/>
            <w:vAlign w:val="center"/>
          </w:tcPr>
          <w:p>
            <w:r>
              <w:rPr>
                <w:sz w:val="15"/>
              </w:rPr>
            </w:r>
            <w:r>
              <w:rPr>
                <w:b w:val="0"/>
                <w:sz w:val="15"/>
              </w:rPr>
              <w:t>0.3512***</w:t>
            </w:r>
          </w:p>
        </w:tc>
        <w:tc>
          <w:tcPr>
            <w:tcW w:type="dxa" w:w="1260"/>
            <w:vAlign w:val="center"/>
          </w:tcPr>
          <w:p>
            <w:r>
              <w:rPr>
                <w:sz w:val="15"/>
              </w:rPr>
            </w:r>
            <w:r>
              <w:rPr>
                <w:b w:val="0"/>
                <w:sz w:val="15"/>
              </w:rPr>
              <w:t>0.0702</w:t>
            </w:r>
          </w:p>
        </w:tc>
        <w:tc>
          <w:tcPr>
            <w:tcW w:type="dxa" w:w="1260"/>
            <w:vAlign w:val="center"/>
          </w:tcPr>
          <w:p>
            <w:r>
              <w:rPr>
                <w:sz w:val="15"/>
              </w:rPr>
            </w:r>
            <w:r>
              <w:rPr>
                <w:b w:val="0"/>
                <w:sz w:val="15"/>
              </w:rPr>
              <w:t>5.000</w:t>
            </w:r>
          </w:p>
        </w:tc>
        <w:tc>
          <w:tcPr>
            <w:tcW w:type="dxa" w:w="1260"/>
            <w:vAlign w:val="center"/>
          </w:tcPr>
          <w:p>
            <w:r>
              <w:rPr>
                <w:sz w:val="15"/>
              </w:rPr>
            </w:r>
            <w:r>
              <w:rPr>
                <w:b w:val="0"/>
                <w:sz w:val="15"/>
              </w:rPr>
              <w:t>0.0000</w:t>
            </w:r>
          </w:p>
        </w:tc>
        <w:tc>
          <w:tcPr>
            <w:tcW w:type="dxa" w:w="1260"/>
            <w:vAlign w:val="center"/>
          </w:tcPr>
          <w:p>
            <w:r>
              <w:rPr>
                <w:sz w:val="15"/>
              </w:rPr>
            </w:r>
            <w:r>
              <w:rPr>
                <w:b w:val="0"/>
                <w:sz w:val="15"/>
              </w:rPr>
              <w:t>4840</w:t>
            </w:r>
          </w:p>
        </w:tc>
        <w:tc>
          <w:tcPr>
            <w:tcW w:type="dxa" w:w="1260"/>
            <w:vAlign w:val="center"/>
          </w:tcPr>
          <w:p>
            <w:r>
              <w:rPr>
                <w:sz w:val="15"/>
              </w:rPr>
            </w:r>
            <w:r>
              <w:rPr>
                <w:b w:val="0"/>
                <w:sz w:val="15"/>
              </w:rPr>
              <w:t>0.128</w:t>
            </w:r>
          </w:p>
        </w:tc>
      </w:tr>
      <w:tr>
        <w:tc>
          <w:tcPr>
            <w:tcW w:type="dxa" w:w="1260"/>
            <w:vAlign w:val="center"/>
          </w:tcPr>
          <w:p>
            <w:r>
              <w:rPr>
                <w:sz w:val="15"/>
              </w:rPr>
            </w:r>
            <w:r>
              <w:rPr>
                <w:b w:val="0"/>
                <w:sz w:val="15"/>
              </w:rPr>
              <w:t>CGRI_Equal_Weighted</w:t>
            </w:r>
          </w:p>
        </w:tc>
        <w:tc>
          <w:tcPr>
            <w:tcW w:type="dxa" w:w="1260"/>
            <w:vAlign w:val="center"/>
          </w:tcPr>
          <w:p>
            <w:r>
              <w:rPr>
                <w:sz w:val="15"/>
              </w:rPr>
            </w:r>
            <w:r>
              <w:rPr>
                <w:b w:val="0"/>
                <w:sz w:val="15"/>
              </w:rPr>
              <w:t>Stock volatility</w:t>
            </w:r>
          </w:p>
        </w:tc>
        <w:tc>
          <w:tcPr>
            <w:tcW w:type="dxa" w:w="1260"/>
            <w:vAlign w:val="center"/>
          </w:tcPr>
          <w:p>
            <w:r>
              <w:rPr>
                <w:sz w:val="15"/>
              </w:rPr>
            </w:r>
            <w:r>
              <w:rPr>
                <w:b w:val="0"/>
                <w:sz w:val="15"/>
              </w:rPr>
              <w:t>0.9258***</w:t>
            </w:r>
          </w:p>
        </w:tc>
        <w:tc>
          <w:tcPr>
            <w:tcW w:type="dxa" w:w="1260"/>
            <w:vAlign w:val="center"/>
          </w:tcPr>
          <w:p>
            <w:r>
              <w:rPr>
                <w:sz w:val="15"/>
              </w:rPr>
            </w:r>
            <w:r>
              <w:rPr>
                <w:b w:val="0"/>
                <w:sz w:val="15"/>
              </w:rPr>
              <w:t>0.1022</w:t>
            </w:r>
          </w:p>
        </w:tc>
        <w:tc>
          <w:tcPr>
            <w:tcW w:type="dxa" w:w="1260"/>
            <w:vAlign w:val="center"/>
          </w:tcPr>
          <w:p>
            <w:r>
              <w:rPr>
                <w:sz w:val="15"/>
              </w:rPr>
            </w:r>
            <w:r>
              <w:rPr>
                <w:b w:val="0"/>
                <w:sz w:val="15"/>
              </w:rPr>
              <w:t>9.058</w:t>
            </w:r>
          </w:p>
        </w:tc>
        <w:tc>
          <w:tcPr>
            <w:tcW w:type="dxa" w:w="1260"/>
            <w:vAlign w:val="center"/>
          </w:tcPr>
          <w:p>
            <w:r>
              <w:rPr>
                <w:sz w:val="15"/>
              </w:rPr>
            </w:r>
            <w:r>
              <w:rPr>
                <w:b w:val="0"/>
                <w:sz w:val="15"/>
              </w:rPr>
              <w:t>0.0000</w:t>
            </w:r>
          </w:p>
        </w:tc>
        <w:tc>
          <w:tcPr>
            <w:tcW w:type="dxa" w:w="1260"/>
            <w:vAlign w:val="center"/>
          </w:tcPr>
          <w:p>
            <w:r>
              <w:rPr>
                <w:sz w:val="15"/>
              </w:rPr>
            </w:r>
            <w:r>
              <w:rPr>
                <w:b w:val="0"/>
                <w:sz w:val="15"/>
              </w:rPr>
              <w:t>4840</w:t>
            </w:r>
          </w:p>
        </w:tc>
        <w:tc>
          <w:tcPr>
            <w:tcW w:type="dxa" w:w="1260"/>
            <w:vAlign w:val="center"/>
          </w:tcPr>
          <w:p>
            <w:r>
              <w:rPr>
                <w:sz w:val="15"/>
              </w:rPr>
            </w:r>
            <w:r>
              <w:rPr>
                <w:b w:val="0"/>
                <w:sz w:val="15"/>
              </w:rPr>
              <w:t>0.094</w:t>
            </w:r>
          </w:p>
        </w:tc>
      </w:tr>
      <w:tr>
        <w:tc>
          <w:tcPr>
            <w:tcW w:type="dxa" w:w="1260"/>
            <w:vAlign w:val="center"/>
          </w:tcPr>
          <w:p>
            <w:r>
              <w:rPr>
                <w:sz w:val="15"/>
              </w:rPr>
            </w:r>
            <w:r>
              <w:rPr>
                <w:b w:val="0"/>
                <w:sz w:val="15"/>
              </w:rPr>
              <w:t>CGRI_x_CCI</w:t>
            </w:r>
          </w:p>
        </w:tc>
        <w:tc>
          <w:tcPr>
            <w:tcW w:type="dxa" w:w="1260"/>
            <w:vAlign w:val="center"/>
          </w:tcPr>
          <w:p>
            <w:r>
              <w:rPr>
                <w:sz w:val="15"/>
              </w:rPr>
            </w:r>
            <w:r>
              <w:rPr>
                <w:b w:val="0"/>
                <w:sz w:val="15"/>
              </w:rPr>
              <w:t>Financial vulnerability</w:t>
            </w:r>
          </w:p>
        </w:tc>
        <w:tc>
          <w:tcPr>
            <w:tcW w:type="dxa" w:w="1260"/>
            <w:vAlign w:val="center"/>
          </w:tcPr>
          <w:p>
            <w:r>
              <w:rPr>
                <w:sz w:val="15"/>
              </w:rPr>
            </w:r>
            <w:r>
              <w:rPr>
                <w:b w:val="0"/>
                <w:sz w:val="15"/>
              </w:rPr>
              <w:t>-1.0918***</w:t>
            </w:r>
          </w:p>
        </w:tc>
        <w:tc>
          <w:tcPr>
            <w:tcW w:type="dxa" w:w="1260"/>
            <w:vAlign w:val="center"/>
          </w:tcPr>
          <w:p>
            <w:r>
              <w:rPr>
                <w:sz w:val="15"/>
              </w:rPr>
            </w:r>
            <w:r>
              <w:rPr>
                <w:b w:val="0"/>
                <w:sz w:val="15"/>
              </w:rPr>
              <w:t>0.1385</w:t>
            </w:r>
          </w:p>
        </w:tc>
        <w:tc>
          <w:tcPr>
            <w:tcW w:type="dxa" w:w="1260"/>
            <w:vAlign w:val="center"/>
          </w:tcPr>
          <w:p>
            <w:r>
              <w:rPr>
                <w:sz w:val="15"/>
              </w:rPr>
            </w:r>
            <w:r>
              <w:rPr>
                <w:b w:val="0"/>
                <w:sz w:val="15"/>
              </w:rPr>
              <w:t>-7.880</w:t>
            </w:r>
          </w:p>
        </w:tc>
        <w:tc>
          <w:tcPr>
            <w:tcW w:type="dxa" w:w="1260"/>
            <w:vAlign w:val="center"/>
          </w:tcPr>
          <w:p>
            <w:r>
              <w:rPr>
                <w:sz w:val="15"/>
              </w:rPr>
            </w:r>
            <w:r>
              <w:rPr>
                <w:b w:val="0"/>
                <w:sz w:val="15"/>
              </w:rPr>
              <w:t>0.0000</w:t>
            </w:r>
          </w:p>
        </w:tc>
        <w:tc>
          <w:tcPr>
            <w:tcW w:type="dxa" w:w="1260"/>
            <w:vAlign w:val="center"/>
          </w:tcPr>
          <w:p>
            <w:r>
              <w:rPr>
                <w:sz w:val="15"/>
              </w:rPr>
            </w:r>
            <w:r>
              <w:rPr>
                <w:b w:val="0"/>
                <w:sz w:val="15"/>
              </w:rPr>
              <w:t>4840</w:t>
            </w:r>
          </w:p>
        </w:tc>
        <w:tc>
          <w:tcPr>
            <w:tcW w:type="dxa" w:w="1260"/>
            <w:vAlign w:val="center"/>
          </w:tcPr>
          <w:p>
            <w:r>
              <w:rPr>
                <w:sz w:val="15"/>
              </w:rPr>
            </w:r>
            <w:r>
              <w:rPr>
                <w:b w:val="0"/>
                <w:sz w:val="15"/>
              </w:rPr>
              <w:t>0.134</w:t>
            </w:r>
          </w:p>
        </w:tc>
      </w:tr>
      <w:tr>
        <w:tc>
          <w:tcPr>
            <w:tcW w:type="dxa" w:w="1260"/>
            <w:vAlign w:val="center"/>
          </w:tcPr>
          <w:p>
            <w:r>
              <w:rPr>
                <w:sz w:val="15"/>
              </w:rPr>
            </w:r>
            <w:r>
              <w:rPr>
                <w:b w:val="0"/>
                <w:sz w:val="15"/>
              </w:rPr>
              <w:t>CGRI_x_CCI</w:t>
            </w:r>
          </w:p>
        </w:tc>
        <w:tc>
          <w:tcPr>
            <w:tcW w:type="dxa" w:w="1260"/>
            <w:vAlign w:val="center"/>
          </w:tcPr>
          <w:p>
            <w:r>
              <w:rPr>
                <w:sz w:val="15"/>
              </w:rPr>
            </w:r>
            <w:r>
              <w:rPr>
                <w:b w:val="0"/>
                <w:sz w:val="15"/>
              </w:rPr>
              <w:t>Abs-return vulnerability</w:t>
            </w:r>
          </w:p>
        </w:tc>
        <w:tc>
          <w:tcPr>
            <w:tcW w:type="dxa" w:w="1260"/>
            <w:vAlign w:val="center"/>
          </w:tcPr>
          <w:p>
            <w:r>
              <w:rPr>
                <w:sz w:val="15"/>
              </w:rPr>
            </w:r>
            <w:r>
              <w:rPr>
                <w:b w:val="0"/>
                <w:sz w:val="15"/>
              </w:rPr>
              <w:t>-0.4867**</w:t>
            </w:r>
          </w:p>
        </w:tc>
        <w:tc>
          <w:tcPr>
            <w:tcW w:type="dxa" w:w="1260"/>
            <w:vAlign w:val="center"/>
          </w:tcPr>
          <w:p>
            <w:r>
              <w:rPr>
                <w:sz w:val="15"/>
              </w:rPr>
            </w:r>
            <w:r>
              <w:rPr>
                <w:b w:val="0"/>
                <w:sz w:val="15"/>
              </w:rPr>
              <w:t>0.2256</w:t>
            </w:r>
          </w:p>
        </w:tc>
        <w:tc>
          <w:tcPr>
            <w:tcW w:type="dxa" w:w="1260"/>
            <w:vAlign w:val="center"/>
          </w:tcPr>
          <w:p>
            <w:r>
              <w:rPr>
                <w:sz w:val="15"/>
              </w:rPr>
            </w:r>
            <w:r>
              <w:rPr>
                <w:b w:val="0"/>
                <w:sz w:val="15"/>
              </w:rPr>
              <w:t>-2.157</w:t>
            </w:r>
          </w:p>
        </w:tc>
        <w:tc>
          <w:tcPr>
            <w:tcW w:type="dxa" w:w="1260"/>
            <w:vAlign w:val="center"/>
          </w:tcPr>
          <w:p>
            <w:r>
              <w:rPr>
                <w:sz w:val="15"/>
              </w:rPr>
            </w:r>
            <w:r>
              <w:rPr>
                <w:b w:val="0"/>
                <w:sz w:val="15"/>
              </w:rPr>
              <w:t>0.0310</w:t>
            </w:r>
          </w:p>
        </w:tc>
        <w:tc>
          <w:tcPr>
            <w:tcW w:type="dxa" w:w="1260"/>
            <w:vAlign w:val="center"/>
          </w:tcPr>
          <w:p>
            <w:r>
              <w:rPr>
                <w:sz w:val="15"/>
              </w:rPr>
            </w:r>
            <w:r>
              <w:rPr>
                <w:b w:val="0"/>
                <w:sz w:val="15"/>
              </w:rPr>
              <w:t>4376</w:t>
            </w:r>
          </w:p>
        </w:tc>
        <w:tc>
          <w:tcPr>
            <w:tcW w:type="dxa" w:w="1260"/>
            <w:vAlign w:val="center"/>
          </w:tcPr>
          <w:p>
            <w:r>
              <w:rPr>
                <w:sz w:val="15"/>
              </w:rPr>
            </w:r>
            <w:r>
              <w:rPr>
                <w:b w:val="0"/>
                <w:sz w:val="15"/>
              </w:rPr>
              <w:t>0.025</w:t>
            </w:r>
          </w:p>
        </w:tc>
      </w:tr>
      <w:tr>
        <w:tc>
          <w:tcPr>
            <w:tcW w:type="dxa" w:w="1260"/>
            <w:vAlign w:val="center"/>
          </w:tcPr>
          <w:p>
            <w:r>
              <w:rPr>
                <w:sz w:val="15"/>
              </w:rPr>
            </w:r>
            <w:r>
              <w:rPr>
                <w:b w:val="0"/>
                <w:sz w:val="15"/>
              </w:rPr>
              <w:t>CGRI_x_CCI</w:t>
            </w:r>
          </w:p>
        </w:tc>
        <w:tc>
          <w:tcPr>
            <w:tcW w:type="dxa" w:w="1260"/>
            <w:vAlign w:val="center"/>
          </w:tcPr>
          <w:p>
            <w:r>
              <w:rPr>
                <w:sz w:val="15"/>
              </w:rPr>
            </w:r>
            <w:r>
              <w:rPr>
                <w:b w:val="0"/>
                <w:sz w:val="15"/>
              </w:rPr>
              <w:t>FX volatility</w:t>
            </w:r>
          </w:p>
        </w:tc>
        <w:tc>
          <w:tcPr>
            <w:tcW w:type="dxa" w:w="1260"/>
            <w:vAlign w:val="center"/>
          </w:tcPr>
          <w:p>
            <w:r>
              <w:rPr>
                <w:sz w:val="15"/>
              </w:rPr>
            </w:r>
            <w:r>
              <w:rPr>
                <w:b w:val="0"/>
                <w:sz w:val="15"/>
              </w:rPr>
              <w:t>-0.7918***</w:t>
            </w:r>
          </w:p>
        </w:tc>
        <w:tc>
          <w:tcPr>
            <w:tcW w:type="dxa" w:w="1260"/>
            <w:vAlign w:val="center"/>
          </w:tcPr>
          <w:p>
            <w:r>
              <w:rPr>
                <w:sz w:val="15"/>
              </w:rPr>
            </w:r>
            <w:r>
              <w:rPr>
                <w:b w:val="0"/>
                <w:sz w:val="15"/>
              </w:rPr>
              <w:t>0.1335</w:t>
            </w:r>
          </w:p>
        </w:tc>
        <w:tc>
          <w:tcPr>
            <w:tcW w:type="dxa" w:w="1260"/>
            <w:vAlign w:val="center"/>
          </w:tcPr>
          <w:p>
            <w:r>
              <w:rPr>
                <w:sz w:val="15"/>
              </w:rPr>
            </w:r>
            <w:r>
              <w:rPr>
                <w:b w:val="0"/>
                <w:sz w:val="15"/>
              </w:rPr>
              <w:t>-5.932</w:t>
            </w:r>
          </w:p>
        </w:tc>
        <w:tc>
          <w:tcPr>
            <w:tcW w:type="dxa" w:w="1260"/>
            <w:vAlign w:val="center"/>
          </w:tcPr>
          <w:p>
            <w:r>
              <w:rPr>
                <w:sz w:val="15"/>
              </w:rPr>
            </w:r>
            <w:r>
              <w:rPr>
                <w:b w:val="0"/>
                <w:sz w:val="15"/>
              </w:rPr>
              <w:t>0.0000</w:t>
            </w:r>
          </w:p>
        </w:tc>
        <w:tc>
          <w:tcPr>
            <w:tcW w:type="dxa" w:w="1260"/>
            <w:vAlign w:val="center"/>
          </w:tcPr>
          <w:p>
            <w:r>
              <w:rPr>
                <w:sz w:val="15"/>
              </w:rPr>
            </w:r>
            <w:r>
              <w:rPr>
                <w:b w:val="0"/>
                <w:sz w:val="15"/>
              </w:rPr>
              <w:t>4840</w:t>
            </w:r>
          </w:p>
        </w:tc>
        <w:tc>
          <w:tcPr>
            <w:tcW w:type="dxa" w:w="1260"/>
            <w:vAlign w:val="center"/>
          </w:tcPr>
          <w:p>
            <w:r>
              <w:rPr>
                <w:sz w:val="15"/>
              </w:rPr>
            </w:r>
            <w:r>
              <w:rPr>
                <w:b w:val="0"/>
                <w:sz w:val="15"/>
              </w:rPr>
              <w:t>0.128</w:t>
            </w:r>
          </w:p>
        </w:tc>
      </w:tr>
      <w:tr>
        <w:tc>
          <w:tcPr>
            <w:tcW w:type="dxa" w:w="1260"/>
            <w:vAlign w:val="center"/>
          </w:tcPr>
          <w:p>
            <w:r>
              <w:rPr>
                <w:sz w:val="15"/>
              </w:rPr>
            </w:r>
            <w:r>
              <w:rPr>
                <w:b w:val="0"/>
                <w:sz w:val="15"/>
              </w:rPr>
              <w:t>CGRI_x_CCI</w:t>
            </w:r>
          </w:p>
        </w:tc>
        <w:tc>
          <w:tcPr>
            <w:tcW w:type="dxa" w:w="1260"/>
            <w:vAlign w:val="center"/>
          </w:tcPr>
          <w:p>
            <w:r>
              <w:rPr>
                <w:sz w:val="15"/>
              </w:rPr>
            </w:r>
            <w:r>
              <w:rPr>
                <w:b w:val="0"/>
                <w:sz w:val="15"/>
              </w:rPr>
              <w:t>Stock volatility</w:t>
            </w:r>
          </w:p>
        </w:tc>
        <w:tc>
          <w:tcPr>
            <w:tcW w:type="dxa" w:w="1260"/>
            <w:vAlign w:val="center"/>
          </w:tcPr>
          <w:p>
            <w:r>
              <w:rPr>
                <w:sz w:val="15"/>
              </w:rPr>
            </w:r>
            <w:r>
              <w:rPr>
                <w:b w:val="0"/>
                <w:sz w:val="15"/>
              </w:rPr>
              <w:t>-1.3918***</w:t>
            </w:r>
          </w:p>
        </w:tc>
        <w:tc>
          <w:tcPr>
            <w:tcW w:type="dxa" w:w="1260"/>
            <w:vAlign w:val="center"/>
          </w:tcPr>
          <w:p>
            <w:r>
              <w:rPr>
                <w:sz w:val="15"/>
              </w:rPr>
            </w:r>
            <w:r>
              <w:rPr>
                <w:b w:val="0"/>
                <w:sz w:val="15"/>
              </w:rPr>
              <w:t>0.2122</w:t>
            </w:r>
          </w:p>
        </w:tc>
        <w:tc>
          <w:tcPr>
            <w:tcW w:type="dxa" w:w="1260"/>
            <w:vAlign w:val="center"/>
          </w:tcPr>
          <w:p>
            <w:r>
              <w:rPr>
                <w:sz w:val="15"/>
              </w:rPr>
            </w:r>
            <w:r>
              <w:rPr>
                <w:b w:val="0"/>
                <w:sz w:val="15"/>
              </w:rPr>
              <w:t>-6.559</w:t>
            </w:r>
          </w:p>
        </w:tc>
        <w:tc>
          <w:tcPr>
            <w:tcW w:type="dxa" w:w="1260"/>
            <w:vAlign w:val="center"/>
          </w:tcPr>
          <w:p>
            <w:r>
              <w:rPr>
                <w:sz w:val="15"/>
              </w:rPr>
            </w:r>
            <w:r>
              <w:rPr>
                <w:b w:val="0"/>
                <w:sz w:val="15"/>
              </w:rPr>
              <w:t>0.0000</w:t>
            </w:r>
          </w:p>
        </w:tc>
        <w:tc>
          <w:tcPr>
            <w:tcW w:type="dxa" w:w="1260"/>
            <w:vAlign w:val="center"/>
          </w:tcPr>
          <w:p>
            <w:r>
              <w:rPr>
                <w:sz w:val="15"/>
              </w:rPr>
            </w:r>
            <w:r>
              <w:rPr>
                <w:b w:val="0"/>
                <w:sz w:val="15"/>
              </w:rPr>
              <w:t>4840</w:t>
            </w:r>
          </w:p>
        </w:tc>
        <w:tc>
          <w:tcPr>
            <w:tcW w:type="dxa" w:w="1260"/>
            <w:vAlign w:val="center"/>
          </w:tcPr>
          <w:p>
            <w:r>
              <w:rPr>
                <w:sz w:val="15"/>
              </w:rPr>
            </w:r>
            <w:r>
              <w:rPr>
                <w:b w:val="0"/>
                <w:sz w:val="15"/>
              </w:rPr>
              <w:t>0.094</w:t>
            </w:r>
          </w:p>
        </w:tc>
      </w:tr>
    </w:tbl>
    <w:p>
      <w:r>
        <w:t>Notes: Excluding China strengthens the negative CGRI x CCI result across all dependent variables. This reduces the concern that the baseline moderation result is driven by China's distinctive financial-market structure.</w:t>
      </w:r>
    </w:p>
    <w:p>
      <w:pPr>
        <w:pStyle w:val="Heading1"/>
      </w:pPr>
      <w:r>
        <w:t>6. Discussion</w:t>
      </w:r>
    </w:p>
    <w:p>
      <w:r>
        <w:t>The results are best read as evidence of an energy-finance transmission channel. Chokepoint risk is not simply a physical disruption variable, and the event-study results do not support a mechanical oil-price story. The stronger result is that maritime-security events are repriced through oil-market uncertainty and that financial vulnerability varies with corridor capacity.</w:t>
      </w:r>
    </w:p>
    <w:p>
      <w:r>
        <w:t>This matters because uncertainty and price changes have different economic meanings. A spot-price movement affects realized import costs. A volatility or uncertainty shock affects risk premia, hedging demand, portfolio allocation, and currency expectations. The stronger OVX response therefore gives the paper a clearer energy-finance interpretation than a simple commodity-price interpretation would provide.</w:t>
      </w:r>
    </w:p>
    <w:p>
      <w:r>
        <w:t>The freight evidence is more nuanced. The BDI results are weaker, but the tanker-specific BDTI robustness is more supportive. That difference is economically sensible. A broad dry-bulk freight index is not designed to capture oil-transit stress around Hormuz, whereas tanker-market indicators are closer to the relevant transport margin. The freight channel therefore remains secondary, but it should not be dismissed.</w:t>
      </w:r>
    </w:p>
    <w:p>
      <w:r>
        <w:t>The exchange-rate channel is especially important. Energy-importing economies are exposed through expected import bills, current-account pressure, reserve needs, and foreign-exchange demand. Currency volatility can therefore react more directly than aggregate equity returns, which mix energy-sensitive and energy-insensitive sectors.</w:t>
      </w:r>
    </w:p>
    <w:p>
      <w:r>
        <w:t>The CCI result reframes corridor infrastructure as an energy-finance resilience variable. Import dependence remains relevant, but it is incomplete. What matters for financial vulnerability is whether imported energy dependence is combined with limited substitutability. Corridor capacity captures that substitutability more directly than import dependence alone.</w:t>
      </w:r>
    </w:p>
    <w:p>
      <w:pPr>
        <w:pStyle w:val="Heading2"/>
      </w:pPr>
      <w:r>
        <w:rPr>
          <w:rFonts w:ascii="Times New Roman" w:hAnsi="Times New Roman"/>
          <w:sz w:val="22"/>
        </w:rPr>
        <w:t>6.1 Policy implications</w:t>
      </w:r>
    </w:p>
    <w:p>
      <w:r>
        <w:t>For energy-market policy, the implication is that infrastructure flexibility has financial value. LNG access, port connectivity, supplier diversification, and alternative corridors reduce more than physical supply risk; they reduce the sensitivity of domestic financial markets to external transit shocks.</w:t>
      </w:r>
    </w:p>
    <w:p>
      <w:r>
        <w:t>For financial authorities, oil uncertainty deserves attention as an early market signal during maritime-security crises. OVX is not a policy target, but it can summarize repricing in oil-related risk before the effects appear in macroeconomic data.</w:t>
      </w:r>
    </w:p>
    <w:p>
      <w:r>
        <w:t>For investors and energy firms, the findings point to corridor exposure as a pricing variable. The vulnerability of an energy-importing economy is partly shaped by its route and supplier options, not only by the level of its oil or gas imports.</w:t>
      </w:r>
    </w:p>
    <w:p>
      <w:pPr>
        <w:pStyle w:val="Heading2"/>
      </w:pPr>
      <w:r>
        <w:rPr>
          <w:rFonts w:ascii="Times New Roman" w:hAnsi="Times New Roman"/>
          <w:sz w:val="22"/>
        </w:rPr>
        <w:t>6.2 Limitations</w:t>
      </w:r>
    </w:p>
    <w:p>
      <w:r>
        <w:t>Several limitations remain. The country-day panel is limited to five energy-importing economies, and the estimates should not be presented as definitive causal identification. CCI is a constructed proxy and may omit contractual flexibility, storage quality, insurance arrangements, or private hedging. The OVX x CCI mechanism is directionally consistent but not independently strong in the present panel. These limitations do not overturn the baseline result, but they do indicate where a stronger replication package and broader country-year extension would improve the study.</w:t>
      </w:r>
    </w:p>
    <w:p>
      <w:pPr>
        <w:pStyle w:val="Heading1"/>
      </w:pPr>
      <w:r>
        <w:rPr>
          <w:rFonts w:ascii="Times New Roman" w:hAnsi="Times New Roman"/>
          <w:sz w:val="22"/>
        </w:rPr>
        <w:t>7. Conclusion</w:t>
      </w:r>
    </w:p>
    <w:p>
      <w:r>
        <w:t>This paper examined how maritime chokepoint risk becomes financial vulnerability in energy-importing economies. The evidence indicates that the main transmission is not a mechanical spot-price effect. Chokepoint events are more consistently priced as oil-market uncertainty, and that uncertainty is associated with financial vulnerability, especially through currency-market channels.</w:t>
      </w:r>
    </w:p>
    <w:p>
      <w:r>
        <w:t>The main contribution is the corridor-capacity result. The negative CGRI x CCI coefficient shows that the financial sensitivity to chokepoint risk is lower where alternative corridor capacity is higher. The China-excluded robustness checks strengthen this conclusion, while the tanker-channel results add supportive evidence that maritime transport stress matters more when measured close to the oil-shipping margin.</w:t>
      </w:r>
    </w:p>
    <w:p>
      <w:r>
        <w:t>The paper therefore contributes to energy economics and energy finance by linking three usually separate elements: energy-transit risk, oil-market uncertainty, and financial vulnerability. Future research can extend the design with broader country panels, tanker-specific rates, maritime insurance premia, AIS-based rerouting measures, and predetermined instruments for corridor capacity. The core message is that chokepoint risk becomes financially consequential when oil-market uncertainty meets limited corridor substitutability.</w:t>
      </w:r>
    </w:p>
    <w:p>
      <w:pPr>
        <w:pStyle w:val="Heading1"/>
      </w:pPr>
      <w:r>
        <w:t>Data and Code Availability</w:t>
      </w:r>
    </w:p>
    <w:p>
      <w:pPr/>
      <w:r>
        <w:t>The empirical results were produced from the Hormuz project workbooks and Python scripts associated with the connectedness, event-study, and panel analyses. A replication package for journal submission should include the cleaned daily market panel, the event-coding file, the CCI construction sheet, the robustness-results workbook, and a README that maps each table in the manuscript to the corresponding script and worksheet. Proprietary or restricted market series should be documented with access notes and transformation code.</w:t>
      </w:r>
    </w:p>
    <w:p>
      <w:pPr>
        <w:pStyle w:val="Heading1"/>
      </w:pPr>
      <w:r>
        <w:t>Declaration of Competing Interest</w:t>
      </w:r>
    </w:p>
    <w:p>
      <w:pPr/>
      <w:r>
        <w:t>The author declares no known competing financial interests or personal relationships that could have appeared to influence the work reported in this paper.</w:t>
      </w:r>
    </w:p>
    <w:p>
      <w:pPr>
        <w:pStyle w:val="Heading1"/>
      </w:pPr>
      <w:r>
        <w:rPr>
          <w:rFonts w:ascii="Times New Roman" w:hAnsi="Times New Roman"/>
          <w:sz w:val="22"/>
        </w:rPr>
        <w:t>References</w:t>
      </w:r>
    </w:p>
    <w:p>
      <w:pPr>
        <w:ind w:hanging="360" w:left="360"/>
      </w:pPr>
      <w:r>
        <w:rPr>
          <w:rFonts w:ascii="Times New Roman" w:hAnsi="Times New Roman"/>
          <w:sz w:val="22"/>
        </w:rPr>
        <w:t>Antonakakis, N., Chatziantoniou, I., &amp; Filis, G. (2017). Oil shocks and stock markets: Dynamic connectedness under the prism of recent geopolitical and economic unrest. Journal of International Financial Markets, Institutions and Money, 50, 1-26.</w:t>
      </w:r>
    </w:p>
    <w:p>
      <w:pPr>
        <w:ind w:hanging="360" w:left="360"/>
      </w:pPr>
      <w:r>
        <w:rPr>
          <w:rFonts w:ascii="Times New Roman" w:hAnsi="Times New Roman"/>
          <w:sz w:val="22"/>
        </w:rPr>
        <w:t>Baltic Exchange. (n.d.). Baltic Dry Index and Baltic Dirty Tanker Index data documentation. Baltic Exchange.</w:t>
      </w:r>
    </w:p>
    <w:p>
      <w:pPr>
        <w:ind w:hanging="360" w:left="360"/>
      </w:pPr>
      <w:r>
        <w:rPr>
          <w:rFonts w:ascii="Times New Roman" w:hAnsi="Times New Roman"/>
          <w:sz w:val="22"/>
        </w:rPr>
        <w:t>Caldara, D., &amp; Iacoviello, M. (2022). Measuring geopolitical risk. American Economic Review, 112(4), 1194-1225. https://doi.org/10.1257/aer.20191823</w:t>
      </w:r>
    </w:p>
    <w:p>
      <w:pPr>
        <w:ind w:hanging="360" w:left="360"/>
      </w:pPr>
      <w:r>
        <w:rPr>
          <w:rFonts w:ascii="Times New Roman" w:hAnsi="Times New Roman"/>
          <w:sz w:val="22"/>
        </w:rPr>
        <w:t>Cboe Global Markets. (n.d.). Cboe Crude Oil ETF Volatility Index (OVX) methodology and index data. Cboe.</w:t>
      </w:r>
    </w:p>
    <w:p>
      <w:pPr>
        <w:ind w:hanging="360" w:left="360"/>
      </w:pPr>
      <w:r>
        <w:rPr>
          <w:rFonts w:ascii="Times New Roman" w:hAnsi="Times New Roman"/>
          <w:sz w:val="22"/>
        </w:rPr>
        <w:t>Diebold, F. X., &amp; Yilmaz, K. (2009). Measuring financial asset return and volatility spillovers, with application to global equity markets. The Economic Journal, 119(534), 158-171.</w:t>
      </w:r>
    </w:p>
    <w:p>
      <w:pPr>
        <w:ind w:hanging="360" w:left="360"/>
      </w:pPr>
      <w:r>
        <w:rPr>
          <w:rFonts w:ascii="Times New Roman" w:hAnsi="Times New Roman"/>
          <w:sz w:val="22"/>
        </w:rPr>
        <w:t>Diebold, F. X., &amp; Yilmaz, K. (2012). Better to give than to receive: Predictive directional measurement of volatility spillovers. International Journal of Forecasting, 28(1), 57-66.</w:t>
      </w:r>
    </w:p>
    <w:p>
      <w:pPr>
        <w:ind w:hanging="360" w:left="360"/>
      </w:pPr>
      <w:r>
        <w:rPr>
          <w:rFonts w:ascii="Times New Roman" w:hAnsi="Times New Roman"/>
          <w:sz w:val="22"/>
        </w:rPr>
        <w:t>Engle, R. F., &amp; Granger, C. W. J. (1987). Co-integration and error correction: Representation, estimation, and testing. Econometrica, 55(2), 251-276.</w:t>
      </w:r>
    </w:p>
    <w:p>
      <w:pPr>
        <w:ind w:hanging="360" w:left="360"/>
      </w:pPr>
      <w:r>
        <w:rPr>
          <w:rFonts w:ascii="Times New Roman" w:hAnsi="Times New Roman"/>
          <w:sz w:val="22"/>
        </w:rPr>
        <w:t>Hamilton, J. D. (2009). Causes and consequences of the oil shock of 2007-08. Brookings Papers on Economic Activity, 2009(1), 215-261.</w:t>
      </w:r>
    </w:p>
    <w:p>
      <w:pPr>
        <w:ind w:hanging="360" w:left="360"/>
      </w:pPr>
      <w:r>
        <w:rPr>
          <w:rFonts w:ascii="Times New Roman" w:hAnsi="Times New Roman"/>
          <w:sz w:val="22"/>
        </w:rPr>
        <w:t>International Energy Agency. (n.d.). Energy statistics and balances. IEA.</w:t>
      </w:r>
    </w:p>
    <w:p>
      <w:pPr>
        <w:ind w:hanging="360" w:left="360"/>
      </w:pPr>
      <w:r>
        <w:rPr>
          <w:rFonts w:ascii="Times New Roman" w:hAnsi="Times New Roman"/>
          <w:sz w:val="22"/>
        </w:rPr>
        <w:t>Johansen, S. (1988). Statistical analysis of cointegration vectors. Journal of Economic Dynamics and Control, 12(2-3), 231-254.</w:t>
      </w:r>
    </w:p>
    <w:p>
      <w:pPr>
        <w:ind w:hanging="360" w:left="360"/>
      </w:pPr>
      <w:r>
        <w:rPr>
          <w:rFonts w:ascii="Times New Roman" w:hAnsi="Times New Roman"/>
          <w:sz w:val="22"/>
        </w:rPr>
        <w:t>Johansen, S. (1991). Estimation and hypothesis testing of cointegration vectors in Gaussian vector autoregressive models. Econometrica, 59(6), 1551-1580.</w:t>
      </w:r>
    </w:p>
    <w:p>
      <w:pPr>
        <w:ind w:hanging="360" w:left="360"/>
      </w:pPr>
      <w:r>
        <w:rPr>
          <w:rFonts w:ascii="Times New Roman" w:hAnsi="Times New Roman"/>
          <w:sz w:val="22"/>
        </w:rPr>
        <w:t>Kilian, L. (2009). Not all oil price shocks are alike: Disentangling demand and supply shocks in the crude oil market. American Economic Review, 99(3), 1053-1069.</w:t>
      </w:r>
    </w:p>
    <w:p>
      <w:pPr>
        <w:ind w:hanging="360" w:left="360"/>
      </w:pPr>
      <w:r>
        <w:rPr>
          <w:rFonts w:ascii="Times New Roman" w:hAnsi="Times New Roman"/>
          <w:sz w:val="22"/>
        </w:rPr>
        <w:t>Kilian, L., &amp; Park, C. (2009). The impact of oil price shocks on the U.S. stock market. International Economic Review, 50(4), 1267-1287.</w:t>
      </w:r>
    </w:p>
    <w:p>
      <w:pPr>
        <w:ind w:hanging="360" w:left="360"/>
      </w:pPr>
      <w:r>
        <w:rPr>
          <w:rFonts w:ascii="Times New Roman" w:hAnsi="Times New Roman"/>
          <w:sz w:val="22"/>
        </w:rPr>
        <w:t>Koop, G., Pesaran, M. H., &amp; Potter, S. M. (1996). Impulse response analysis in nonlinear multivariate models. Journal of Econometrics, 74(1), 119-147.</w:t>
      </w:r>
    </w:p>
    <w:p>
      <w:pPr>
        <w:ind w:hanging="360" w:left="360"/>
      </w:pPr>
      <w:r>
        <w:rPr>
          <w:rFonts w:ascii="Times New Roman" w:hAnsi="Times New Roman"/>
          <w:sz w:val="22"/>
        </w:rPr>
        <w:t>Kwiatkowski, D., Phillips, P. C. B., Schmidt, P., &amp; Shin, Y. (1992). Testing the null hypothesis of stationarity against the alternative of a unit root. Journal of Econometrics, 54(1-3), 159-178.</w:t>
      </w:r>
    </w:p>
    <w:p>
      <w:pPr>
        <w:ind w:hanging="360" w:left="360"/>
      </w:pPr>
      <w:r>
        <w:rPr>
          <w:rFonts w:ascii="Times New Roman" w:hAnsi="Times New Roman"/>
          <w:sz w:val="22"/>
        </w:rPr>
        <w:t>Pesaran, H. H., &amp; Shin, Y. (1998). Generalized impulse response analysis in linear multivariate models. Economics Letters, 58(1), 17-29.</w:t>
      </w:r>
    </w:p>
    <w:p>
      <w:pPr>
        <w:ind w:hanging="360" w:left="360"/>
      </w:pPr>
      <w:r>
        <w:rPr>
          <w:rFonts w:ascii="Times New Roman" w:hAnsi="Times New Roman"/>
          <w:sz w:val="22"/>
        </w:rPr>
        <w:t>Phillips, P. C. B., &amp; Perron, P. (1988). Testing for a unit root in time series regression. Biometrika, 75(2), 335-346.</w:t>
      </w:r>
    </w:p>
    <w:p>
      <w:pPr>
        <w:ind w:hanging="360" w:left="360"/>
      </w:pPr>
      <w:r>
        <w:rPr>
          <w:rFonts w:ascii="Times New Roman" w:hAnsi="Times New Roman"/>
          <w:sz w:val="22"/>
        </w:rPr>
        <w:t>U.S. Energy Information Administration. (2023). World oil transit chokepoints. U.S. EIA.</w:t>
      </w:r>
    </w:p>
    <w:p>
      <w:pPr>
        <w:ind w:hanging="360" w:left="360"/>
      </w:pPr>
      <w:r>
        <w:rPr>
          <w:rFonts w:ascii="Times New Roman" w:hAnsi="Times New Roman"/>
          <w:sz w:val="22"/>
        </w:rPr>
        <w:t>UNCTAD. (n.d.). Liner Shipping Connectivity Index. UNCTADstat.</w:t>
      </w:r>
    </w:p>
    <w:p>
      <w:pPr>
        <w:ind w:hanging="360" w:left="360"/>
      </w:pPr>
      <w:r>
        <w:rPr>
          <w:rFonts w:ascii="Times New Roman" w:hAnsi="Times New Roman"/>
          <w:sz w:val="22"/>
        </w:rPr>
        <w:t>UNCTAD. (2024). Strait of Hormuz disruptions: Implications for global trade and development. United Nations Conference on Trade and Development.</w:t>
      </w:r>
    </w:p>
    <w:p>
      <w:pPr>
        <w:ind w:hanging="360" w:left="360"/>
      </w:pPr>
      <w:r>
        <w:rPr>
          <w:rFonts w:ascii="Times New Roman" w:hAnsi="Times New Roman"/>
          <w:sz w:val="22"/>
        </w:rPr>
        <w:t>World Bank. (n.d.). World Development Indicators. World Bank DataBank.</w:t>
      </w:r>
    </w:p>
    <w:p>
      <w:pPr>
        <w:ind w:hanging="360" w:left="360"/>
      </w:pPr>
      <w:r>
        <w:rPr>
          <w:rFonts w:ascii="Times New Roman" w:hAnsi="Times New Roman"/>
          <w:sz w:val="22"/>
        </w:rPr>
        <w:t>World Bank. (n.d.). Logistics Performance Index. World Bank.</w:t>
      </w:r>
    </w:p>
    <w:p>
      <w:r>
        <w:rPr>
          <w:rFonts w:ascii="Times New Roman" w:hAnsi="Times New Roman"/>
          <w:b w:val="0"/>
          <w:sz w:val="22"/>
        </w:rPr>
        <w:t>Dickey, D. A., &amp; Fuller, W. A. (1979). Distribution of the estimators for autoregressive time series with a unit root. Journal of the American Statistical Association, 74(366), 427-431.</w:t>
      </w:r>
    </w:p>
    <w:p>
      <w:r>
        <w:rPr>
          <w:rFonts w:ascii="Times New Roman" w:hAnsi="Times New Roman"/>
          <w:b w:val="0"/>
          <w:sz w:val="22"/>
        </w:rPr>
        <w:t>Pedroni, P. (1999). Critical values for cointegration tests in heterogeneous panels with multiple regressors. Oxford Bulletin of Economics and Statistics, 61(S1), 653-670.</w:t>
      </w:r>
    </w:p>
    <w:p>
      <w:r>
        <w:rPr>
          <w:rFonts w:ascii="Times New Roman" w:hAnsi="Times New Roman"/>
          <w:b w:val="0"/>
          <w:sz w:val="22"/>
        </w:rPr>
        <w:t>Westerlund, J. (2007). Testing for error correction in panel data. Oxford Bulletin of Economics and Statistics, 69(6), 709-748.</w:t>
      </w:r>
    </w:p>
    <w:p>
      <w:pPr>
        <w:pStyle w:val="Heading1"/>
      </w:pPr>
      <w:r>
        <w:rPr>
          <w:rFonts w:ascii="Times New Roman" w:hAnsi="Times New Roman"/>
          <w:sz w:val="22"/>
        </w:rPr>
        <w:t>Appendix A. CGRI event coding scheme and coded events</w:t>
      </w:r>
    </w:p>
    <w:p>
      <w:r>
        <w:rPr>
          <w:rFonts w:ascii="Times New Roman" w:hAnsi="Times New Roman"/>
          <w:sz w:val="22"/>
        </w:rPr>
        <w:t>The CGRI event coding scheme assigns higher values to incidents that more directly threaten maritime transit, energy flows, or escalation around strategic chokepoints. The baseline index uses equal-weighted coding; robustness checks can use the maximum event component.</w:t>
      </w:r>
    </w:p>
    <w:p>
      <w:pPr>
        <w:pStyle w:val="Caption"/>
      </w:pPr>
      <w:r>
        <w:rPr>
          <w:rFonts w:ascii="Times New Roman" w:hAnsi="Times New Roman"/>
          <w:b/>
          <w:sz w:val="22"/>
        </w:rPr>
        <w:t>Appendix Table A1. CGRI severity coding scheme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D9EAF7"/>
          </w:tcPr>
          <w:p>
            <w:pPr>
              <w:jc w:val="left"/>
            </w:pPr>
            <w:r>
              <w:rPr>
                <w:rFonts w:ascii="Times New Roman" w:hAnsi="Times New Roman"/>
                <w:sz w:val="18"/>
              </w:rPr>
            </w:r>
            <w:r>
              <w:rPr>
                <w:rFonts w:ascii="Times New Roman" w:hAnsi="Times New Roman"/>
                <w:b/>
                <w:sz w:val="18"/>
              </w:rPr>
              <w:t>Severity score</w:t>
            </w:r>
          </w:p>
        </w:tc>
        <w:tc>
          <w:tcPr>
            <w:tcW w:type="dxa" w:w="3360"/>
            <w:vAlign w:val="center"/>
            <w:shd w:fill="D9EAF7"/>
          </w:tcPr>
          <w:p>
            <w:pPr>
              <w:jc w:val="center"/>
            </w:pPr>
            <w:r>
              <w:rPr>
                <w:rFonts w:ascii="Times New Roman" w:hAnsi="Times New Roman"/>
                <w:sz w:val="18"/>
              </w:rPr>
            </w:r>
            <w:r>
              <w:rPr>
                <w:rFonts w:ascii="Times New Roman" w:hAnsi="Times New Roman"/>
                <w:b/>
                <w:sz w:val="18"/>
              </w:rPr>
              <w:t>Event type</w:t>
            </w:r>
          </w:p>
        </w:tc>
        <w:tc>
          <w:tcPr>
            <w:tcW w:type="dxa" w:w="3360"/>
            <w:vAlign w:val="center"/>
            <w:shd w:fill="D9EAF7"/>
          </w:tcPr>
          <w:p>
            <w:pPr>
              <w:jc w:val="center"/>
            </w:pPr>
            <w:r>
              <w:rPr>
                <w:rFonts w:ascii="Times New Roman" w:hAnsi="Times New Roman"/>
                <w:sz w:val="18"/>
              </w:rPr>
            </w:r>
            <w:r>
              <w:rPr>
                <w:rFonts w:ascii="Times New Roman" w:hAnsi="Times New Roman"/>
                <w:b/>
                <w:sz w:val="18"/>
              </w:rPr>
              <w:t>Coding rule</w:t>
            </w:r>
          </w:p>
        </w:tc>
      </w:tr>
      <w:tr>
        <w:trPr>
          <w:cantSplit/>
        </w:trPr>
        <w:tc>
          <w:tcPr>
            <w:tcW w:type="dxa" w:w="3360"/>
            <w:vAlign w:val="center"/>
          </w:tcPr>
          <w:p>
            <w:pPr>
              <w:jc w:val="center"/>
            </w:pPr>
            <w:r>
              <w:rPr>
                <w:rFonts w:ascii="Times New Roman" w:hAnsi="Times New Roman"/>
                <w:sz w:val="18"/>
              </w:rPr>
            </w:r>
            <w:r>
              <w:rPr>
                <w:rFonts w:ascii="Times New Roman" w:hAnsi="Times New Roman"/>
                <w:b w:val="0"/>
                <w:sz w:val="18"/>
              </w:rPr>
              <w:t>1</w:t>
            </w:r>
          </w:p>
        </w:tc>
        <w:tc>
          <w:tcPr>
            <w:tcW w:type="dxa" w:w="3360"/>
            <w:vAlign w:val="center"/>
          </w:tcPr>
          <w:p>
            <w:pPr>
              <w:jc w:val="left"/>
            </w:pPr>
            <w:r>
              <w:rPr>
                <w:rFonts w:ascii="Times New Roman" w:hAnsi="Times New Roman"/>
                <w:sz w:val="18"/>
              </w:rPr>
            </w:r>
            <w:r>
              <w:rPr>
                <w:rFonts w:ascii="Times New Roman" w:hAnsi="Times New Roman"/>
                <w:b w:val="0"/>
                <w:sz w:val="18"/>
              </w:rPr>
              <w:t>Diplomatic threat / rhetorical escalation</w:t>
            </w:r>
          </w:p>
        </w:tc>
        <w:tc>
          <w:tcPr>
            <w:tcW w:type="dxa" w:w="3360"/>
            <w:vAlign w:val="center"/>
          </w:tcPr>
          <w:p>
            <w:pPr>
              <w:jc w:val="left"/>
            </w:pPr>
            <w:r>
              <w:rPr>
                <w:rFonts w:ascii="Times New Roman" w:hAnsi="Times New Roman"/>
                <w:sz w:val="18"/>
              </w:rPr>
            </w:r>
            <w:r>
              <w:rPr>
                <w:rFonts w:ascii="Times New Roman" w:hAnsi="Times New Roman"/>
                <w:b w:val="0"/>
                <w:sz w:val="18"/>
              </w:rPr>
              <w:t>Official or semi-official threat without direct maritime incident</w:t>
            </w:r>
          </w:p>
        </w:tc>
      </w:tr>
      <w:tr>
        <w:trPr>
          <w:cantSplit/>
        </w:trPr>
        <w:tc>
          <w:tcPr>
            <w:tcW w:type="dxa" w:w="3360"/>
            <w:vAlign w:val="center"/>
          </w:tcPr>
          <w:p>
            <w:pPr>
              <w:jc w:val="center"/>
            </w:pPr>
            <w:r>
              <w:rPr>
                <w:rFonts w:ascii="Times New Roman" w:hAnsi="Times New Roman"/>
                <w:sz w:val="18"/>
              </w:rPr>
            </w:r>
            <w:r>
              <w:rPr>
                <w:rFonts w:ascii="Times New Roman" w:hAnsi="Times New Roman"/>
                <w:b w:val="0"/>
                <w:sz w:val="18"/>
              </w:rPr>
              <w:t>2</w:t>
            </w:r>
          </w:p>
        </w:tc>
        <w:tc>
          <w:tcPr>
            <w:tcW w:type="dxa" w:w="3360"/>
            <w:vAlign w:val="center"/>
          </w:tcPr>
          <w:p>
            <w:pPr>
              <w:jc w:val="left"/>
            </w:pPr>
            <w:r>
              <w:rPr>
                <w:rFonts w:ascii="Times New Roman" w:hAnsi="Times New Roman"/>
                <w:sz w:val="18"/>
              </w:rPr>
            </w:r>
            <w:r>
              <w:rPr>
                <w:rFonts w:ascii="Times New Roman" w:hAnsi="Times New Roman"/>
                <w:b w:val="0"/>
                <w:sz w:val="18"/>
              </w:rPr>
              <w:t>Vessel harassment / limited maritime-security incident</w:t>
            </w:r>
          </w:p>
        </w:tc>
        <w:tc>
          <w:tcPr>
            <w:tcW w:type="dxa" w:w="3360"/>
            <w:vAlign w:val="center"/>
          </w:tcPr>
          <w:p>
            <w:pPr>
              <w:jc w:val="left"/>
            </w:pPr>
            <w:r>
              <w:rPr>
                <w:rFonts w:ascii="Times New Roman" w:hAnsi="Times New Roman"/>
                <w:sz w:val="18"/>
              </w:rPr>
            </w:r>
            <w:r>
              <w:rPr>
                <w:rFonts w:ascii="Times New Roman" w:hAnsi="Times New Roman"/>
                <w:b w:val="0"/>
                <w:sz w:val="18"/>
              </w:rPr>
              <w:t>Non-lethal incident, warning, approach, or temporary operational disruption</w:t>
            </w:r>
          </w:p>
        </w:tc>
      </w:tr>
      <w:tr>
        <w:trPr>
          <w:cantSplit/>
        </w:trPr>
        <w:tc>
          <w:tcPr>
            <w:tcW w:type="dxa" w:w="3360"/>
            <w:vAlign w:val="center"/>
          </w:tcPr>
          <w:p>
            <w:pPr>
              <w:jc w:val="center"/>
            </w:pPr>
            <w:r>
              <w:rPr>
                <w:rFonts w:ascii="Times New Roman" w:hAnsi="Times New Roman"/>
                <w:sz w:val="18"/>
              </w:rPr>
            </w:r>
            <w:r>
              <w:rPr>
                <w:rFonts w:ascii="Times New Roman" w:hAnsi="Times New Roman"/>
                <w:b w:val="0"/>
                <w:sz w:val="18"/>
              </w:rPr>
              <w:t>3</w:t>
            </w:r>
          </w:p>
        </w:tc>
        <w:tc>
          <w:tcPr>
            <w:tcW w:type="dxa" w:w="3360"/>
            <w:vAlign w:val="center"/>
          </w:tcPr>
          <w:p>
            <w:pPr>
              <w:jc w:val="left"/>
            </w:pPr>
            <w:r>
              <w:rPr>
                <w:rFonts w:ascii="Times New Roman" w:hAnsi="Times New Roman"/>
                <w:sz w:val="18"/>
              </w:rPr>
            </w:r>
            <w:r>
              <w:rPr>
                <w:rFonts w:ascii="Times New Roman" w:hAnsi="Times New Roman"/>
                <w:b w:val="0"/>
                <w:sz w:val="18"/>
              </w:rPr>
              <w:t>Vessel seizure, sabotage, attack, or drone/missile risk</w:t>
            </w:r>
          </w:p>
        </w:tc>
        <w:tc>
          <w:tcPr>
            <w:tcW w:type="dxa" w:w="3360"/>
            <w:vAlign w:val="center"/>
          </w:tcPr>
          <w:p>
            <w:pPr>
              <w:jc w:val="left"/>
            </w:pPr>
            <w:r>
              <w:rPr>
                <w:rFonts w:ascii="Times New Roman" w:hAnsi="Times New Roman"/>
                <w:sz w:val="18"/>
              </w:rPr>
            </w:r>
            <w:r>
              <w:rPr>
                <w:rFonts w:ascii="Times New Roman" w:hAnsi="Times New Roman"/>
                <w:b w:val="0"/>
                <w:sz w:val="18"/>
              </w:rPr>
              <w:t>Direct maritime-security event with clear market relevance</w:t>
            </w:r>
          </w:p>
        </w:tc>
      </w:tr>
      <w:tr>
        <w:trPr>
          <w:cantSplit/>
        </w:trPr>
        <w:tc>
          <w:tcPr>
            <w:tcW w:type="dxa" w:w="3360"/>
            <w:vAlign w:val="center"/>
          </w:tcPr>
          <w:p>
            <w:pPr>
              <w:jc w:val="center"/>
            </w:pPr>
            <w:r>
              <w:rPr>
                <w:rFonts w:ascii="Times New Roman" w:hAnsi="Times New Roman"/>
                <w:sz w:val="18"/>
              </w:rPr>
            </w:r>
            <w:r>
              <w:rPr>
                <w:rFonts w:ascii="Times New Roman" w:hAnsi="Times New Roman"/>
                <w:b w:val="0"/>
                <w:sz w:val="18"/>
              </w:rPr>
              <w:t>4</w:t>
            </w:r>
          </w:p>
        </w:tc>
        <w:tc>
          <w:tcPr>
            <w:tcW w:type="dxa" w:w="3360"/>
            <w:vAlign w:val="center"/>
          </w:tcPr>
          <w:p>
            <w:pPr>
              <w:jc w:val="left"/>
            </w:pPr>
            <w:r>
              <w:rPr>
                <w:rFonts w:ascii="Times New Roman" w:hAnsi="Times New Roman"/>
                <w:sz w:val="18"/>
              </w:rPr>
            </w:r>
            <w:r>
              <w:rPr>
                <w:rFonts w:ascii="Times New Roman" w:hAnsi="Times New Roman"/>
                <w:b w:val="0"/>
                <w:sz w:val="18"/>
              </w:rPr>
              <w:t>Military engagement or severe transit threat</w:t>
            </w:r>
          </w:p>
        </w:tc>
        <w:tc>
          <w:tcPr>
            <w:tcW w:type="dxa" w:w="3360"/>
            <w:vAlign w:val="center"/>
          </w:tcPr>
          <w:p>
            <w:pPr>
              <w:jc w:val="left"/>
            </w:pPr>
            <w:r>
              <w:rPr>
                <w:rFonts w:ascii="Times New Roman" w:hAnsi="Times New Roman"/>
                <w:sz w:val="18"/>
              </w:rPr>
            </w:r>
            <w:r>
              <w:rPr>
                <w:rFonts w:ascii="Times New Roman" w:hAnsi="Times New Roman"/>
                <w:b w:val="0"/>
                <w:sz w:val="18"/>
              </w:rPr>
              <w:t>Escalation with direct implications for corridor security</w:t>
            </w:r>
          </w:p>
        </w:tc>
      </w:tr>
      <w:tr>
        <w:trPr>
          <w:cantSplit/>
        </w:trPr>
        <w:tc>
          <w:tcPr>
            <w:tcW w:type="dxa" w:w="3360"/>
            <w:vAlign w:val="center"/>
          </w:tcPr>
          <w:p>
            <w:pPr>
              <w:jc w:val="center"/>
            </w:pPr>
            <w:r>
              <w:rPr>
                <w:rFonts w:ascii="Times New Roman" w:hAnsi="Times New Roman"/>
                <w:sz w:val="18"/>
              </w:rPr>
            </w:r>
            <w:r>
              <w:rPr>
                <w:rFonts w:ascii="Times New Roman" w:hAnsi="Times New Roman"/>
                <w:b w:val="0"/>
                <w:sz w:val="18"/>
              </w:rPr>
              <w:t>5</w:t>
            </w:r>
          </w:p>
        </w:tc>
        <w:tc>
          <w:tcPr>
            <w:tcW w:type="dxa" w:w="3360"/>
            <w:vAlign w:val="center"/>
          </w:tcPr>
          <w:p>
            <w:pPr>
              <w:jc w:val="left"/>
            </w:pPr>
            <w:r>
              <w:rPr>
                <w:rFonts w:ascii="Times New Roman" w:hAnsi="Times New Roman"/>
                <w:sz w:val="18"/>
              </w:rPr>
            </w:r>
            <w:r>
              <w:rPr>
                <w:rFonts w:ascii="Times New Roman" w:hAnsi="Times New Roman"/>
                <w:b w:val="0"/>
                <w:sz w:val="18"/>
              </w:rPr>
              <w:t>Blockade threat / major war-risk event</w:t>
            </w:r>
          </w:p>
        </w:tc>
        <w:tc>
          <w:tcPr>
            <w:tcW w:type="dxa" w:w="3360"/>
            <w:vAlign w:val="center"/>
          </w:tcPr>
          <w:p>
            <w:pPr>
              <w:jc w:val="left"/>
            </w:pPr>
            <w:r>
              <w:rPr>
                <w:rFonts w:ascii="Times New Roman" w:hAnsi="Times New Roman"/>
                <w:sz w:val="18"/>
              </w:rPr>
            </w:r>
            <w:r>
              <w:rPr>
                <w:rFonts w:ascii="Times New Roman" w:hAnsi="Times New Roman"/>
                <w:b w:val="0"/>
                <w:sz w:val="18"/>
              </w:rPr>
              <w:t>Explicit closure risk or large-scale regional escalation</w:t>
            </w:r>
          </w:p>
        </w:tc>
      </w:tr>
    </w:tbl>
    <w:p>
      <w:pPr>
        <w:pStyle w:val="Caption"/>
      </w:pPr>
      <w:r>
        <w:rPr>
          <w:rFonts w:ascii="Times New Roman" w:hAnsi="Times New Roman"/>
          <w:b/>
          <w:sz w:val="22"/>
        </w:rPr>
        <w:t>Appendix Table A2. Coded chokepoint and maritime-security events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vAlign w:val="center"/>
            <w:shd w:fill="D9EAF7"/>
          </w:tcPr>
          <w:p>
            <w:pPr>
              <w:jc w:val="center"/>
            </w:pPr>
            <w:r>
              <w:rPr>
                <w:rFonts w:ascii="Times New Roman" w:hAnsi="Times New Roman"/>
                <w:sz w:val="18"/>
              </w:rPr>
            </w:r>
            <w:r>
              <w:rPr>
                <w:rFonts w:ascii="Times New Roman" w:hAnsi="Times New Roman"/>
                <w:b/>
                <w:sz w:val="18"/>
              </w:rPr>
              <w:t>Event ID</w:t>
            </w:r>
          </w:p>
        </w:tc>
        <w:tc>
          <w:tcPr>
            <w:tcW w:type="dxa" w:w="2520"/>
            <w:vAlign w:val="center"/>
            <w:shd w:fill="D9EAF7"/>
          </w:tcPr>
          <w:p>
            <w:pPr>
              <w:jc w:val="center"/>
            </w:pPr>
            <w:r>
              <w:rPr>
                <w:rFonts w:ascii="Times New Roman" w:hAnsi="Times New Roman"/>
                <w:sz w:val="18"/>
              </w:rPr>
            </w:r>
            <w:r>
              <w:rPr>
                <w:rFonts w:ascii="Times New Roman" w:hAnsi="Times New Roman"/>
                <w:b/>
                <w:sz w:val="18"/>
              </w:rPr>
              <w:t>Date</w:t>
            </w:r>
          </w:p>
        </w:tc>
        <w:tc>
          <w:tcPr>
            <w:tcW w:type="dxa" w:w="2520"/>
            <w:vAlign w:val="center"/>
            <w:shd w:fill="D9EAF7"/>
          </w:tcPr>
          <w:p>
            <w:pPr>
              <w:jc w:val="center"/>
            </w:pPr>
            <w:r>
              <w:rPr>
                <w:rFonts w:ascii="Times New Roman" w:hAnsi="Times New Roman"/>
                <w:sz w:val="18"/>
              </w:rPr>
            </w:r>
            <w:r>
              <w:rPr>
                <w:rFonts w:ascii="Times New Roman" w:hAnsi="Times New Roman"/>
                <w:b/>
                <w:sz w:val="18"/>
              </w:rPr>
              <w:t>Type</w:t>
            </w:r>
          </w:p>
        </w:tc>
        <w:tc>
          <w:tcPr>
            <w:tcW w:type="dxa" w:w="2520"/>
            <w:vAlign w:val="center"/>
            <w:shd w:fill="D9EAF7"/>
          </w:tcPr>
          <w:p>
            <w:pPr>
              <w:jc w:val="center"/>
            </w:pPr>
            <w:r>
              <w:rPr>
                <w:rFonts w:ascii="Times New Roman" w:hAnsi="Times New Roman"/>
                <w:sz w:val="18"/>
              </w:rPr>
            </w:r>
            <w:r>
              <w:rPr>
                <w:rFonts w:ascii="Times New Roman" w:hAnsi="Times New Roman"/>
                <w:b/>
                <w:sz w:val="18"/>
              </w:rPr>
              <w:t>Title</w:t>
            </w:r>
          </w:p>
        </w:tc>
      </w:tr>
      <w:tr>
        <w:trPr>
          <w:cantSplit/>
        </w:trPr>
        <w:tc>
          <w:tcPr>
            <w:tcW w:type="dxa" w:w="2520"/>
            <w:vAlign w:val="center"/>
          </w:tcPr>
          <w:p>
            <w:pPr>
              <w:jc w:val="center"/>
            </w:pPr>
            <w:r>
              <w:rPr>
                <w:rFonts w:ascii="Times New Roman" w:hAnsi="Times New Roman"/>
                <w:sz w:val="18"/>
              </w:rPr>
            </w:r>
            <w:r>
              <w:rPr>
                <w:rFonts w:ascii="Times New Roman" w:hAnsi="Times New Roman"/>
                <w:b w:val="0"/>
                <w:sz w:val="18"/>
              </w:rPr>
              <w:t>E001</w:t>
            </w:r>
          </w:p>
        </w:tc>
        <w:tc>
          <w:tcPr>
            <w:tcW w:type="dxa" w:w="2520"/>
            <w:vAlign w:val="center"/>
          </w:tcPr>
          <w:p>
            <w:pPr>
              <w:jc w:val="center"/>
            </w:pPr>
            <w:r>
              <w:rPr>
                <w:rFonts w:ascii="Times New Roman" w:hAnsi="Times New Roman"/>
                <w:sz w:val="18"/>
              </w:rPr>
            </w:r>
            <w:r>
              <w:rPr>
                <w:rFonts w:ascii="Times New Roman" w:hAnsi="Times New Roman"/>
                <w:b w:val="0"/>
                <w:sz w:val="18"/>
              </w:rPr>
              <w:t>2021-01-04</w:t>
            </w:r>
          </w:p>
        </w:tc>
        <w:tc>
          <w:tcPr>
            <w:tcW w:type="dxa" w:w="2520"/>
            <w:vAlign w:val="center"/>
          </w:tcPr>
          <w:p>
            <w:pPr>
              <w:jc w:val="left"/>
            </w:pPr>
            <w:r>
              <w:rPr>
                <w:rFonts w:ascii="Times New Roman" w:hAnsi="Times New Roman"/>
                <w:sz w:val="18"/>
              </w:rPr>
            </w:r>
            <w:r>
              <w:rPr>
                <w:rFonts w:ascii="Times New Roman" w:hAnsi="Times New Roman"/>
                <w:b w:val="0"/>
                <w:sz w:val="18"/>
              </w:rPr>
              <w:t>Vessel seizure</w:t>
            </w:r>
          </w:p>
        </w:tc>
        <w:tc>
          <w:tcPr>
            <w:tcW w:type="dxa" w:w="2520"/>
            <w:vAlign w:val="center"/>
          </w:tcPr>
          <w:p>
            <w:pPr>
              <w:jc w:val="left"/>
            </w:pPr>
            <w:r>
              <w:rPr>
                <w:rFonts w:ascii="Times New Roman" w:hAnsi="Times New Roman"/>
                <w:sz w:val="18"/>
              </w:rPr>
            </w:r>
            <w:r>
              <w:rPr>
                <w:rFonts w:ascii="Times New Roman" w:hAnsi="Times New Roman"/>
                <w:b w:val="0"/>
                <w:sz w:val="18"/>
              </w:rPr>
              <w:t>Iran seizes South Korean-flagged tanker in Gulf waters</w:t>
            </w:r>
          </w:p>
        </w:tc>
      </w:tr>
      <w:tr>
        <w:trPr>
          <w:cantSplit/>
        </w:trPr>
        <w:tc>
          <w:tcPr>
            <w:tcW w:type="dxa" w:w="2520"/>
            <w:vAlign w:val="center"/>
          </w:tcPr>
          <w:p>
            <w:pPr>
              <w:jc w:val="center"/>
            </w:pPr>
            <w:r>
              <w:rPr>
                <w:rFonts w:ascii="Times New Roman" w:hAnsi="Times New Roman"/>
                <w:sz w:val="18"/>
              </w:rPr>
            </w:r>
            <w:r>
              <w:rPr>
                <w:rFonts w:ascii="Times New Roman" w:hAnsi="Times New Roman"/>
                <w:b w:val="0"/>
                <w:sz w:val="18"/>
              </w:rPr>
              <w:t>E002</w:t>
            </w:r>
          </w:p>
        </w:tc>
        <w:tc>
          <w:tcPr>
            <w:tcW w:type="dxa" w:w="2520"/>
            <w:vAlign w:val="center"/>
          </w:tcPr>
          <w:p>
            <w:pPr>
              <w:jc w:val="center"/>
            </w:pPr>
            <w:r>
              <w:rPr>
                <w:rFonts w:ascii="Times New Roman" w:hAnsi="Times New Roman"/>
                <w:sz w:val="18"/>
              </w:rPr>
            </w:r>
            <w:r>
              <w:rPr>
                <w:rFonts w:ascii="Times New Roman" w:hAnsi="Times New Roman"/>
                <w:b w:val="0"/>
                <w:sz w:val="18"/>
              </w:rPr>
              <w:t>2023-04-27</w:t>
            </w:r>
          </w:p>
        </w:tc>
        <w:tc>
          <w:tcPr>
            <w:tcW w:type="dxa" w:w="2520"/>
            <w:vAlign w:val="center"/>
          </w:tcPr>
          <w:p>
            <w:pPr>
              <w:jc w:val="left"/>
            </w:pPr>
            <w:r>
              <w:rPr>
                <w:rFonts w:ascii="Times New Roman" w:hAnsi="Times New Roman"/>
                <w:sz w:val="18"/>
              </w:rPr>
            </w:r>
            <w:r>
              <w:rPr>
                <w:rFonts w:ascii="Times New Roman" w:hAnsi="Times New Roman"/>
                <w:b w:val="0"/>
                <w:sz w:val="18"/>
              </w:rPr>
              <w:t>Oil tanker seizure</w:t>
            </w:r>
          </w:p>
        </w:tc>
        <w:tc>
          <w:tcPr>
            <w:tcW w:type="dxa" w:w="2520"/>
            <w:vAlign w:val="center"/>
          </w:tcPr>
          <w:p>
            <w:pPr>
              <w:jc w:val="left"/>
            </w:pPr>
            <w:r>
              <w:rPr>
                <w:rFonts w:ascii="Times New Roman" w:hAnsi="Times New Roman"/>
                <w:sz w:val="18"/>
              </w:rPr>
            </w:r>
            <w:r>
              <w:rPr>
                <w:rFonts w:ascii="Times New Roman" w:hAnsi="Times New Roman"/>
                <w:b w:val="0"/>
                <w:sz w:val="18"/>
              </w:rPr>
              <w:t>Iran seizes Marshall Islands-flagged oil tanker Advantage Sweet</w:t>
            </w:r>
          </w:p>
        </w:tc>
      </w:tr>
      <w:tr>
        <w:trPr>
          <w:cantSplit/>
        </w:trPr>
        <w:tc>
          <w:tcPr>
            <w:tcW w:type="dxa" w:w="2520"/>
            <w:vAlign w:val="center"/>
          </w:tcPr>
          <w:p>
            <w:pPr>
              <w:jc w:val="center"/>
            </w:pPr>
            <w:r>
              <w:rPr>
                <w:rFonts w:ascii="Times New Roman" w:hAnsi="Times New Roman"/>
                <w:sz w:val="18"/>
              </w:rPr>
            </w:r>
            <w:r>
              <w:rPr>
                <w:rFonts w:ascii="Times New Roman" w:hAnsi="Times New Roman"/>
                <w:b w:val="0"/>
                <w:sz w:val="18"/>
              </w:rPr>
              <w:t>E003</w:t>
            </w:r>
          </w:p>
        </w:tc>
        <w:tc>
          <w:tcPr>
            <w:tcW w:type="dxa" w:w="2520"/>
            <w:vAlign w:val="center"/>
          </w:tcPr>
          <w:p>
            <w:pPr>
              <w:jc w:val="center"/>
            </w:pPr>
            <w:r>
              <w:rPr>
                <w:rFonts w:ascii="Times New Roman" w:hAnsi="Times New Roman"/>
                <w:sz w:val="18"/>
              </w:rPr>
            </w:r>
            <w:r>
              <w:rPr>
                <w:rFonts w:ascii="Times New Roman" w:hAnsi="Times New Roman"/>
                <w:b w:val="0"/>
                <w:sz w:val="18"/>
              </w:rPr>
              <w:t>2023-05-03</w:t>
            </w:r>
          </w:p>
        </w:tc>
        <w:tc>
          <w:tcPr>
            <w:tcW w:type="dxa" w:w="2520"/>
            <w:vAlign w:val="center"/>
          </w:tcPr>
          <w:p>
            <w:pPr>
              <w:jc w:val="left"/>
            </w:pPr>
            <w:r>
              <w:rPr>
                <w:rFonts w:ascii="Times New Roman" w:hAnsi="Times New Roman"/>
                <w:sz w:val="18"/>
              </w:rPr>
            </w:r>
            <w:r>
              <w:rPr>
                <w:rFonts w:ascii="Times New Roman" w:hAnsi="Times New Roman"/>
                <w:b w:val="0"/>
                <w:sz w:val="18"/>
              </w:rPr>
              <w:t>Oil tanker seizure</w:t>
            </w:r>
          </w:p>
        </w:tc>
        <w:tc>
          <w:tcPr>
            <w:tcW w:type="dxa" w:w="2520"/>
            <w:vAlign w:val="center"/>
          </w:tcPr>
          <w:p>
            <w:pPr>
              <w:jc w:val="left"/>
            </w:pPr>
            <w:r>
              <w:rPr>
                <w:rFonts w:ascii="Times New Roman" w:hAnsi="Times New Roman"/>
                <w:sz w:val="18"/>
              </w:rPr>
            </w:r>
            <w:r>
              <w:rPr>
                <w:rFonts w:ascii="Times New Roman" w:hAnsi="Times New Roman"/>
                <w:b w:val="0"/>
                <w:sz w:val="18"/>
              </w:rPr>
              <w:t>Iran seizes second oil tanker in a week, Niovi</w:t>
            </w:r>
          </w:p>
        </w:tc>
      </w:tr>
      <w:tr>
        <w:trPr>
          <w:cantSplit/>
        </w:trPr>
        <w:tc>
          <w:tcPr>
            <w:tcW w:type="dxa" w:w="2520"/>
            <w:vAlign w:val="center"/>
          </w:tcPr>
          <w:p>
            <w:pPr>
              <w:jc w:val="center"/>
            </w:pPr>
            <w:r>
              <w:rPr>
                <w:rFonts w:ascii="Times New Roman" w:hAnsi="Times New Roman"/>
                <w:sz w:val="18"/>
              </w:rPr>
            </w:r>
            <w:r>
              <w:rPr>
                <w:rFonts w:ascii="Times New Roman" w:hAnsi="Times New Roman"/>
                <w:b w:val="0"/>
                <w:sz w:val="18"/>
              </w:rPr>
              <w:t>E004</w:t>
            </w:r>
          </w:p>
        </w:tc>
        <w:tc>
          <w:tcPr>
            <w:tcW w:type="dxa" w:w="2520"/>
            <w:vAlign w:val="center"/>
          </w:tcPr>
          <w:p>
            <w:pPr>
              <w:jc w:val="center"/>
            </w:pPr>
            <w:r>
              <w:rPr>
                <w:rFonts w:ascii="Times New Roman" w:hAnsi="Times New Roman"/>
                <w:sz w:val="18"/>
              </w:rPr>
            </w:r>
            <w:r>
              <w:rPr>
                <w:rFonts w:ascii="Times New Roman" w:hAnsi="Times New Roman"/>
                <w:b w:val="0"/>
                <w:sz w:val="18"/>
              </w:rPr>
              <w:t>2023-11-19</w:t>
            </w:r>
          </w:p>
        </w:tc>
        <w:tc>
          <w:tcPr>
            <w:tcW w:type="dxa" w:w="2520"/>
            <w:vAlign w:val="center"/>
          </w:tcPr>
          <w:p>
            <w:pPr>
              <w:jc w:val="left"/>
            </w:pPr>
            <w:r>
              <w:rPr>
                <w:rFonts w:ascii="Times New Roman" w:hAnsi="Times New Roman"/>
                <w:sz w:val="18"/>
              </w:rPr>
            </w:r>
            <w:r>
              <w:rPr>
                <w:rFonts w:ascii="Times New Roman" w:hAnsi="Times New Roman"/>
                <w:b w:val="0"/>
                <w:sz w:val="18"/>
              </w:rPr>
              <w:t>Ship hijacking</w:t>
            </w:r>
          </w:p>
        </w:tc>
        <w:tc>
          <w:tcPr>
            <w:tcW w:type="dxa" w:w="2520"/>
            <w:vAlign w:val="center"/>
          </w:tcPr>
          <w:p>
            <w:pPr>
              <w:jc w:val="left"/>
            </w:pPr>
            <w:r>
              <w:rPr>
                <w:rFonts w:ascii="Times New Roman" w:hAnsi="Times New Roman"/>
                <w:sz w:val="18"/>
              </w:rPr>
            </w:r>
            <w:r>
              <w:rPr>
                <w:rFonts w:ascii="Times New Roman" w:hAnsi="Times New Roman"/>
                <w:b w:val="0"/>
                <w:sz w:val="18"/>
              </w:rPr>
              <w:t>Houthi seizure of Galaxy Leader marks escalation in Red Sea shipping risk</w:t>
            </w:r>
          </w:p>
        </w:tc>
      </w:tr>
      <w:tr>
        <w:trPr>
          <w:cantSplit/>
        </w:trPr>
        <w:tc>
          <w:tcPr>
            <w:tcW w:type="dxa" w:w="2520"/>
            <w:vAlign w:val="center"/>
          </w:tcPr>
          <w:p>
            <w:pPr>
              <w:jc w:val="center"/>
            </w:pPr>
            <w:r>
              <w:rPr>
                <w:rFonts w:ascii="Times New Roman" w:hAnsi="Times New Roman"/>
                <w:sz w:val="18"/>
              </w:rPr>
            </w:r>
            <w:r>
              <w:rPr>
                <w:rFonts w:ascii="Times New Roman" w:hAnsi="Times New Roman"/>
                <w:b w:val="0"/>
                <w:sz w:val="18"/>
              </w:rPr>
              <w:t>E005</w:t>
            </w:r>
          </w:p>
        </w:tc>
        <w:tc>
          <w:tcPr>
            <w:tcW w:type="dxa" w:w="2520"/>
            <w:vAlign w:val="center"/>
          </w:tcPr>
          <w:p>
            <w:pPr>
              <w:jc w:val="center"/>
            </w:pPr>
            <w:r>
              <w:rPr>
                <w:rFonts w:ascii="Times New Roman" w:hAnsi="Times New Roman"/>
                <w:sz w:val="18"/>
              </w:rPr>
            </w:r>
            <w:r>
              <w:rPr>
                <w:rFonts w:ascii="Times New Roman" w:hAnsi="Times New Roman"/>
                <w:b w:val="0"/>
                <w:sz w:val="18"/>
              </w:rPr>
              <w:t>2023-12-31</w:t>
            </w:r>
          </w:p>
        </w:tc>
        <w:tc>
          <w:tcPr>
            <w:tcW w:type="dxa" w:w="2520"/>
            <w:vAlign w:val="center"/>
          </w:tcPr>
          <w:p>
            <w:pPr>
              <w:jc w:val="left"/>
            </w:pPr>
            <w:r>
              <w:rPr>
                <w:rFonts w:ascii="Times New Roman" w:hAnsi="Times New Roman"/>
                <w:sz w:val="18"/>
              </w:rPr>
            </w:r>
            <w:r>
              <w:rPr>
                <w:rFonts w:ascii="Times New Roman" w:hAnsi="Times New Roman"/>
                <w:b w:val="0"/>
                <w:sz w:val="18"/>
              </w:rPr>
              <w:t>Missile attack / naval clash</w:t>
            </w:r>
          </w:p>
        </w:tc>
        <w:tc>
          <w:tcPr>
            <w:tcW w:type="dxa" w:w="2520"/>
            <w:vAlign w:val="center"/>
          </w:tcPr>
          <w:p>
            <w:pPr>
              <w:jc w:val="left"/>
            </w:pPr>
            <w:r>
              <w:rPr>
                <w:rFonts w:ascii="Times New Roman" w:hAnsi="Times New Roman"/>
                <w:sz w:val="18"/>
              </w:rPr>
            </w:r>
            <w:r>
              <w:rPr>
                <w:rFonts w:ascii="Times New Roman" w:hAnsi="Times New Roman"/>
                <w:b w:val="0"/>
                <w:sz w:val="18"/>
              </w:rPr>
              <w:t>Houthi attack on Maersk Hangzhou and US naval clash</w:t>
            </w:r>
          </w:p>
        </w:tc>
      </w:tr>
      <w:tr>
        <w:trPr>
          <w:cantSplit/>
        </w:trPr>
        <w:tc>
          <w:tcPr>
            <w:tcW w:type="dxa" w:w="2520"/>
            <w:vAlign w:val="center"/>
          </w:tcPr>
          <w:p>
            <w:pPr>
              <w:jc w:val="center"/>
            </w:pPr>
            <w:r>
              <w:rPr>
                <w:rFonts w:ascii="Times New Roman" w:hAnsi="Times New Roman"/>
                <w:sz w:val="18"/>
              </w:rPr>
            </w:r>
            <w:r>
              <w:rPr>
                <w:rFonts w:ascii="Times New Roman" w:hAnsi="Times New Roman"/>
                <w:b w:val="0"/>
                <w:sz w:val="18"/>
              </w:rPr>
              <w:t>E006</w:t>
            </w:r>
          </w:p>
        </w:tc>
        <w:tc>
          <w:tcPr>
            <w:tcW w:type="dxa" w:w="2520"/>
            <w:vAlign w:val="center"/>
          </w:tcPr>
          <w:p>
            <w:pPr>
              <w:jc w:val="center"/>
            </w:pPr>
            <w:r>
              <w:rPr>
                <w:rFonts w:ascii="Times New Roman" w:hAnsi="Times New Roman"/>
                <w:sz w:val="18"/>
              </w:rPr>
            </w:r>
            <w:r>
              <w:rPr>
                <w:rFonts w:ascii="Times New Roman" w:hAnsi="Times New Roman"/>
                <w:b w:val="0"/>
                <w:sz w:val="18"/>
              </w:rPr>
              <w:t>2024-01-12</w:t>
            </w:r>
          </w:p>
        </w:tc>
        <w:tc>
          <w:tcPr>
            <w:tcW w:type="dxa" w:w="2520"/>
            <w:vAlign w:val="center"/>
          </w:tcPr>
          <w:p>
            <w:pPr>
              <w:jc w:val="left"/>
            </w:pPr>
            <w:r>
              <w:rPr>
                <w:rFonts w:ascii="Times New Roman" w:hAnsi="Times New Roman"/>
                <w:sz w:val="18"/>
              </w:rPr>
            </w:r>
            <w:r>
              <w:rPr>
                <w:rFonts w:ascii="Times New Roman" w:hAnsi="Times New Roman"/>
                <w:b w:val="0"/>
                <w:sz w:val="18"/>
              </w:rPr>
              <w:t>Military retaliation</w:t>
            </w:r>
          </w:p>
        </w:tc>
        <w:tc>
          <w:tcPr>
            <w:tcW w:type="dxa" w:w="2520"/>
            <w:vAlign w:val="center"/>
          </w:tcPr>
          <w:p>
            <w:pPr>
              <w:jc w:val="left"/>
            </w:pPr>
            <w:r>
              <w:rPr>
                <w:rFonts w:ascii="Times New Roman" w:hAnsi="Times New Roman"/>
                <w:sz w:val="18"/>
              </w:rPr>
            </w:r>
            <w:r>
              <w:rPr>
                <w:rFonts w:ascii="Times New Roman" w:hAnsi="Times New Roman"/>
                <w:b w:val="0"/>
                <w:sz w:val="18"/>
              </w:rPr>
              <w:t>US and allies strike Houthi targets after Red Sea shipping attacks</w:t>
            </w:r>
          </w:p>
        </w:tc>
      </w:tr>
      <w:tr>
        <w:trPr>
          <w:cantSplit/>
        </w:trPr>
        <w:tc>
          <w:tcPr>
            <w:tcW w:type="dxa" w:w="2520"/>
            <w:vAlign w:val="center"/>
          </w:tcPr>
          <w:p>
            <w:pPr>
              <w:jc w:val="center"/>
            </w:pPr>
            <w:r>
              <w:rPr>
                <w:rFonts w:ascii="Times New Roman" w:hAnsi="Times New Roman"/>
                <w:sz w:val="18"/>
              </w:rPr>
            </w:r>
            <w:r>
              <w:rPr>
                <w:rFonts w:ascii="Times New Roman" w:hAnsi="Times New Roman"/>
                <w:b w:val="0"/>
                <w:sz w:val="18"/>
              </w:rPr>
              <w:t>E007</w:t>
            </w:r>
          </w:p>
        </w:tc>
        <w:tc>
          <w:tcPr>
            <w:tcW w:type="dxa" w:w="2520"/>
            <w:vAlign w:val="center"/>
          </w:tcPr>
          <w:p>
            <w:pPr>
              <w:jc w:val="center"/>
            </w:pPr>
            <w:r>
              <w:rPr>
                <w:rFonts w:ascii="Times New Roman" w:hAnsi="Times New Roman"/>
                <w:sz w:val="18"/>
              </w:rPr>
            </w:r>
            <w:r>
              <w:rPr>
                <w:rFonts w:ascii="Times New Roman" w:hAnsi="Times New Roman"/>
                <w:b w:val="0"/>
                <w:sz w:val="18"/>
              </w:rPr>
              <w:t>2024-03-06</w:t>
            </w:r>
          </w:p>
        </w:tc>
        <w:tc>
          <w:tcPr>
            <w:tcW w:type="dxa" w:w="2520"/>
            <w:vAlign w:val="center"/>
          </w:tcPr>
          <w:p>
            <w:pPr>
              <w:jc w:val="left"/>
            </w:pPr>
            <w:r>
              <w:rPr>
                <w:rFonts w:ascii="Times New Roman" w:hAnsi="Times New Roman"/>
                <w:sz w:val="18"/>
              </w:rPr>
            </w:r>
            <w:r>
              <w:rPr>
                <w:rFonts w:ascii="Times New Roman" w:hAnsi="Times New Roman"/>
                <w:b w:val="0"/>
                <w:sz w:val="18"/>
              </w:rPr>
              <w:t>Fatal vessel attack</w:t>
            </w:r>
          </w:p>
        </w:tc>
        <w:tc>
          <w:tcPr>
            <w:tcW w:type="dxa" w:w="2520"/>
            <w:vAlign w:val="center"/>
          </w:tcPr>
          <w:p>
            <w:pPr>
              <w:jc w:val="left"/>
            </w:pPr>
            <w:r>
              <w:rPr>
                <w:rFonts w:ascii="Times New Roman" w:hAnsi="Times New Roman"/>
                <w:sz w:val="18"/>
              </w:rPr>
            </w:r>
            <w:r>
              <w:rPr>
                <w:rFonts w:ascii="Times New Roman" w:hAnsi="Times New Roman"/>
                <w:b w:val="0"/>
                <w:sz w:val="18"/>
              </w:rPr>
              <w:t>Houthi missile attack on True Confidence kills three seafarers</w:t>
            </w:r>
          </w:p>
        </w:tc>
      </w:tr>
      <w:tr>
        <w:trPr>
          <w:cantSplit/>
        </w:trPr>
        <w:tc>
          <w:tcPr>
            <w:tcW w:type="dxa" w:w="2520"/>
            <w:vAlign w:val="center"/>
          </w:tcPr>
          <w:p>
            <w:pPr>
              <w:jc w:val="center"/>
            </w:pPr>
            <w:r>
              <w:rPr>
                <w:rFonts w:ascii="Times New Roman" w:hAnsi="Times New Roman"/>
                <w:sz w:val="18"/>
              </w:rPr>
            </w:r>
            <w:r>
              <w:rPr>
                <w:rFonts w:ascii="Times New Roman" w:hAnsi="Times New Roman"/>
                <w:b w:val="0"/>
                <w:sz w:val="18"/>
              </w:rPr>
              <w:t>E008</w:t>
            </w:r>
          </w:p>
        </w:tc>
        <w:tc>
          <w:tcPr>
            <w:tcW w:type="dxa" w:w="2520"/>
            <w:vAlign w:val="center"/>
          </w:tcPr>
          <w:p>
            <w:pPr>
              <w:jc w:val="center"/>
            </w:pPr>
            <w:r>
              <w:rPr>
                <w:rFonts w:ascii="Times New Roman" w:hAnsi="Times New Roman"/>
                <w:sz w:val="18"/>
              </w:rPr>
            </w:r>
            <w:r>
              <w:rPr>
                <w:rFonts w:ascii="Times New Roman" w:hAnsi="Times New Roman"/>
                <w:b w:val="0"/>
                <w:sz w:val="18"/>
              </w:rPr>
              <w:t>2024-04-01</w:t>
            </w:r>
          </w:p>
        </w:tc>
        <w:tc>
          <w:tcPr>
            <w:tcW w:type="dxa" w:w="2520"/>
            <w:vAlign w:val="center"/>
          </w:tcPr>
          <w:p>
            <w:pPr>
              <w:jc w:val="left"/>
            </w:pPr>
            <w:r>
              <w:rPr>
                <w:rFonts w:ascii="Times New Roman" w:hAnsi="Times New Roman"/>
                <w:sz w:val="18"/>
              </w:rPr>
            </w:r>
            <w:r>
              <w:rPr>
                <w:rFonts w:ascii="Times New Roman" w:hAnsi="Times New Roman"/>
                <w:b w:val="0"/>
                <w:sz w:val="18"/>
              </w:rPr>
              <w:t>Military strike</w:t>
            </w:r>
          </w:p>
        </w:tc>
        <w:tc>
          <w:tcPr>
            <w:tcW w:type="dxa" w:w="2520"/>
            <w:vAlign w:val="center"/>
          </w:tcPr>
          <w:p>
            <w:pPr>
              <w:jc w:val="left"/>
            </w:pPr>
            <w:r>
              <w:rPr>
                <w:rFonts w:ascii="Times New Roman" w:hAnsi="Times New Roman"/>
                <w:sz w:val="18"/>
              </w:rPr>
            </w:r>
            <w:r>
              <w:rPr>
                <w:rFonts w:ascii="Times New Roman" w:hAnsi="Times New Roman"/>
                <w:b w:val="0"/>
                <w:sz w:val="18"/>
              </w:rPr>
              <w:t>Israeli strike on Iranian consulate compound in Damascus kills IRGC commanders</w:t>
            </w:r>
          </w:p>
        </w:tc>
      </w:tr>
      <w:tr>
        <w:trPr>
          <w:cantSplit/>
        </w:trPr>
        <w:tc>
          <w:tcPr>
            <w:tcW w:type="dxa" w:w="2520"/>
            <w:vAlign w:val="center"/>
          </w:tcPr>
          <w:p>
            <w:pPr>
              <w:jc w:val="center"/>
            </w:pPr>
            <w:r>
              <w:rPr>
                <w:rFonts w:ascii="Times New Roman" w:hAnsi="Times New Roman"/>
                <w:sz w:val="18"/>
              </w:rPr>
            </w:r>
            <w:r>
              <w:rPr>
                <w:rFonts w:ascii="Times New Roman" w:hAnsi="Times New Roman"/>
                <w:b w:val="0"/>
                <w:sz w:val="18"/>
              </w:rPr>
              <w:t>E009</w:t>
            </w:r>
          </w:p>
        </w:tc>
        <w:tc>
          <w:tcPr>
            <w:tcW w:type="dxa" w:w="2520"/>
            <w:vAlign w:val="center"/>
          </w:tcPr>
          <w:p>
            <w:pPr>
              <w:jc w:val="center"/>
            </w:pPr>
            <w:r>
              <w:rPr>
                <w:rFonts w:ascii="Times New Roman" w:hAnsi="Times New Roman"/>
                <w:sz w:val="18"/>
              </w:rPr>
            </w:r>
            <w:r>
              <w:rPr>
                <w:rFonts w:ascii="Times New Roman" w:hAnsi="Times New Roman"/>
                <w:b w:val="0"/>
                <w:sz w:val="18"/>
              </w:rPr>
              <w:t>2024-04-13</w:t>
            </w:r>
          </w:p>
        </w:tc>
        <w:tc>
          <w:tcPr>
            <w:tcW w:type="dxa" w:w="2520"/>
            <w:vAlign w:val="center"/>
          </w:tcPr>
          <w:p>
            <w:pPr>
              <w:jc w:val="center"/>
            </w:pPr>
            <w:r>
              <w:rPr>
                <w:rFonts w:ascii="Times New Roman" w:hAnsi="Times New Roman"/>
                <w:sz w:val="18"/>
              </w:rPr>
            </w:r>
            <w:r>
              <w:rPr>
                <w:rFonts w:ascii="Times New Roman" w:hAnsi="Times New Roman"/>
                <w:b w:val="0"/>
                <w:sz w:val="18"/>
              </w:rPr>
              <w:t>Ship seizure</w:t>
            </w:r>
          </w:p>
        </w:tc>
        <w:tc>
          <w:tcPr>
            <w:tcW w:type="dxa" w:w="2520"/>
            <w:vAlign w:val="center"/>
          </w:tcPr>
          <w:p>
            <w:pPr>
              <w:jc w:val="left"/>
            </w:pPr>
            <w:r>
              <w:rPr>
                <w:rFonts w:ascii="Times New Roman" w:hAnsi="Times New Roman"/>
                <w:sz w:val="18"/>
              </w:rPr>
            </w:r>
            <w:r>
              <w:rPr>
                <w:rFonts w:ascii="Times New Roman" w:hAnsi="Times New Roman"/>
                <w:b w:val="0"/>
                <w:sz w:val="18"/>
              </w:rPr>
              <w:t>Iran seizes MSC Aries near Strait of Hormuz</w:t>
            </w:r>
          </w:p>
        </w:tc>
      </w:tr>
      <w:tr>
        <w:trPr>
          <w:cantSplit/>
        </w:trPr>
        <w:tc>
          <w:tcPr>
            <w:tcW w:type="dxa" w:w="2520"/>
            <w:vAlign w:val="center"/>
          </w:tcPr>
          <w:p>
            <w:pPr>
              <w:jc w:val="center"/>
            </w:pPr>
            <w:r>
              <w:rPr>
                <w:rFonts w:ascii="Times New Roman" w:hAnsi="Times New Roman"/>
                <w:sz w:val="18"/>
              </w:rPr>
            </w:r>
            <w:r>
              <w:rPr>
                <w:rFonts w:ascii="Times New Roman" w:hAnsi="Times New Roman"/>
                <w:b w:val="0"/>
                <w:sz w:val="18"/>
              </w:rPr>
              <w:t>E010</w:t>
            </w:r>
          </w:p>
        </w:tc>
        <w:tc>
          <w:tcPr>
            <w:tcW w:type="dxa" w:w="2520"/>
            <w:vAlign w:val="center"/>
          </w:tcPr>
          <w:p>
            <w:pPr>
              <w:jc w:val="center"/>
            </w:pPr>
            <w:r>
              <w:rPr>
                <w:rFonts w:ascii="Times New Roman" w:hAnsi="Times New Roman"/>
                <w:sz w:val="18"/>
              </w:rPr>
            </w:r>
            <w:r>
              <w:rPr>
                <w:rFonts w:ascii="Times New Roman" w:hAnsi="Times New Roman"/>
                <w:b w:val="0"/>
                <w:sz w:val="18"/>
              </w:rPr>
              <w:t>2024-04-13</w:t>
            </w:r>
          </w:p>
        </w:tc>
        <w:tc>
          <w:tcPr>
            <w:tcW w:type="dxa" w:w="2520"/>
            <w:vAlign w:val="center"/>
          </w:tcPr>
          <w:p>
            <w:pPr>
              <w:jc w:val="left"/>
            </w:pPr>
            <w:r>
              <w:rPr>
                <w:rFonts w:ascii="Times New Roman" w:hAnsi="Times New Roman"/>
                <w:sz w:val="18"/>
              </w:rPr>
            </w:r>
            <w:r>
              <w:rPr>
                <w:rFonts w:ascii="Times New Roman" w:hAnsi="Times New Roman"/>
                <w:b w:val="0"/>
                <w:sz w:val="18"/>
              </w:rPr>
              <w:t>Missile/drone attack</w:t>
            </w:r>
          </w:p>
        </w:tc>
        <w:tc>
          <w:tcPr>
            <w:tcW w:type="dxa" w:w="2520"/>
            <w:vAlign w:val="center"/>
          </w:tcPr>
          <w:p>
            <w:pPr>
              <w:jc w:val="left"/>
            </w:pPr>
            <w:r>
              <w:rPr>
                <w:rFonts w:ascii="Times New Roman" w:hAnsi="Times New Roman"/>
                <w:sz w:val="18"/>
              </w:rPr>
            </w:r>
            <w:r>
              <w:rPr>
                <w:rFonts w:ascii="Times New Roman" w:hAnsi="Times New Roman"/>
                <w:b w:val="0"/>
                <w:sz w:val="18"/>
              </w:rPr>
              <w:t>Iran launches direct drone and missile attack on Israel</w:t>
            </w:r>
          </w:p>
        </w:tc>
      </w:tr>
      <w:tr>
        <w:trPr>
          <w:cantSplit/>
        </w:trPr>
        <w:tc>
          <w:tcPr>
            <w:tcW w:type="dxa" w:w="2520"/>
            <w:vAlign w:val="center"/>
          </w:tcPr>
          <w:p>
            <w:pPr>
              <w:jc w:val="center"/>
            </w:pPr>
            <w:r>
              <w:rPr>
                <w:rFonts w:ascii="Times New Roman" w:hAnsi="Times New Roman"/>
                <w:sz w:val="18"/>
              </w:rPr>
            </w:r>
            <w:r>
              <w:rPr>
                <w:rFonts w:ascii="Times New Roman" w:hAnsi="Times New Roman"/>
                <w:b w:val="0"/>
                <w:sz w:val="18"/>
              </w:rPr>
              <w:t>E011</w:t>
            </w:r>
          </w:p>
        </w:tc>
        <w:tc>
          <w:tcPr>
            <w:tcW w:type="dxa" w:w="2520"/>
            <w:vAlign w:val="center"/>
          </w:tcPr>
          <w:p>
            <w:pPr>
              <w:jc w:val="center"/>
            </w:pPr>
            <w:r>
              <w:rPr>
                <w:rFonts w:ascii="Times New Roman" w:hAnsi="Times New Roman"/>
                <w:sz w:val="18"/>
              </w:rPr>
            </w:r>
            <w:r>
              <w:rPr>
                <w:rFonts w:ascii="Times New Roman" w:hAnsi="Times New Roman"/>
                <w:b w:val="0"/>
                <w:sz w:val="18"/>
              </w:rPr>
              <w:t>2024-10-01</w:t>
            </w:r>
          </w:p>
        </w:tc>
        <w:tc>
          <w:tcPr>
            <w:tcW w:type="dxa" w:w="2520"/>
            <w:vAlign w:val="center"/>
          </w:tcPr>
          <w:p>
            <w:pPr>
              <w:jc w:val="left"/>
            </w:pPr>
            <w:r>
              <w:rPr>
                <w:rFonts w:ascii="Times New Roman" w:hAnsi="Times New Roman"/>
                <w:sz w:val="18"/>
              </w:rPr>
            </w:r>
            <w:r>
              <w:rPr>
                <w:rFonts w:ascii="Times New Roman" w:hAnsi="Times New Roman"/>
                <w:b w:val="0"/>
                <w:sz w:val="18"/>
              </w:rPr>
              <w:t>Ballistic missile attack</w:t>
            </w:r>
          </w:p>
        </w:tc>
        <w:tc>
          <w:tcPr>
            <w:tcW w:type="dxa" w:w="2520"/>
            <w:vAlign w:val="center"/>
          </w:tcPr>
          <w:p>
            <w:pPr>
              <w:jc w:val="left"/>
            </w:pPr>
            <w:r>
              <w:rPr>
                <w:rFonts w:ascii="Times New Roman" w:hAnsi="Times New Roman"/>
                <w:sz w:val="18"/>
              </w:rPr>
            </w:r>
            <w:r>
              <w:rPr>
                <w:rFonts w:ascii="Times New Roman" w:hAnsi="Times New Roman"/>
                <w:b w:val="0"/>
                <w:sz w:val="18"/>
              </w:rPr>
              <w:t>Iran launches large ballistic missile attack on Israel</w:t>
            </w:r>
          </w:p>
        </w:tc>
      </w:tr>
      <w:tr>
        <w:trPr>
          <w:cantSplit/>
        </w:trPr>
        <w:tc>
          <w:tcPr>
            <w:tcW w:type="dxa" w:w="2520"/>
            <w:vAlign w:val="center"/>
          </w:tcPr>
          <w:p>
            <w:pPr>
              <w:jc w:val="center"/>
            </w:pPr>
            <w:r>
              <w:rPr>
                <w:rFonts w:ascii="Times New Roman" w:hAnsi="Times New Roman"/>
                <w:sz w:val="18"/>
              </w:rPr>
            </w:r>
            <w:r>
              <w:rPr>
                <w:rFonts w:ascii="Times New Roman" w:hAnsi="Times New Roman"/>
                <w:b w:val="0"/>
                <w:sz w:val="18"/>
              </w:rPr>
              <w:t>E012</w:t>
            </w:r>
          </w:p>
        </w:tc>
        <w:tc>
          <w:tcPr>
            <w:tcW w:type="dxa" w:w="2520"/>
            <w:vAlign w:val="center"/>
          </w:tcPr>
          <w:p>
            <w:pPr>
              <w:jc w:val="center"/>
            </w:pPr>
            <w:r>
              <w:rPr>
                <w:rFonts w:ascii="Times New Roman" w:hAnsi="Times New Roman"/>
                <w:sz w:val="18"/>
              </w:rPr>
            </w:r>
            <w:r>
              <w:rPr>
                <w:rFonts w:ascii="Times New Roman" w:hAnsi="Times New Roman"/>
                <w:b w:val="0"/>
                <w:sz w:val="18"/>
              </w:rPr>
              <w:t>2024-10-26</w:t>
            </w:r>
          </w:p>
        </w:tc>
        <w:tc>
          <w:tcPr>
            <w:tcW w:type="dxa" w:w="2520"/>
            <w:vAlign w:val="center"/>
          </w:tcPr>
          <w:p>
            <w:pPr>
              <w:jc w:val="left"/>
            </w:pPr>
            <w:r>
              <w:rPr>
                <w:rFonts w:ascii="Times New Roman" w:hAnsi="Times New Roman"/>
                <w:sz w:val="18"/>
              </w:rPr>
            </w:r>
            <w:r>
              <w:rPr>
                <w:rFonts w:ascii="Times New Roman" w:hAnsi="Times New Roman"/>
                <w:b w:val="0"/>
                <w:sz w:val="18"/>
              </w:rPr>
              <w:t>Air/missile strike</w:t>
            </w:r>
          </w:p>
        </w:tc>
        <w:tc>
          <w:tcPr>
            <w:tcW w:type="dxa" w:w="2520"/>
            <w:vAlign w:val="center"/>
          </w:tcPr>
          <w:p>
            <w:pPr>
              <w:jc w:val="left"/>
            </w:pPr>
            <w:r>
              <w:rPr>
                <w:rFonts w:ascii="Times New Roman" w:hAnsi="Times New Roman"/>
                <w:sz w:val="18"/>
              </w:rPr>
            </w:r>
            <w:r>
              <w:rPr>
                <w:rFonts w:ascii="Times New Roman" w:hAnsi="Times New Roman"/>
                <w:b w:val="0"/>
                <w:sz w:val="18"/>
              </w:rPr>
              <w:t>Israel conducts strikes on Iranian military targets</w:t>
            </w:r>
          </w:p>
        </w:tc>
      </w:tr>
      <w:tr>
        <w:trPr>
          <w:cantSplit/>
        </w:trPr>
        <w:tc>
          <w:tcPr>
            <w:tcW w:type="dxa" w:w="2520"/>
            <w:vAlign w:val="center"/>
          </w:tcPr>
          <w:p>
            <w:pPr>
              <w:jc w:val="center"/>
            </w:pPr>
            <w:r>
              <w:rPr>
                <w:rFonts w:ascii="Times New Roman" w:hAnsi="Times New Roman"/>
                <w:sz w:val="18"/>
              </w:rPr>
            </w:r>
            <w:r>
              <w:rPr>
                <w:rFonts w:ascii="Times New Roman" w:hAnsi="Times New Roman"/>
                <w:b w:val="0"/>
                <w:sz w:val="18"/>
              </w:rPr>
              <w:t>E013</w:t>
            </w:r>
          </w:p>
        </w:tc>
        <w:tc>
          <w:tcPr>
            <w:tcW w:type="dxa" w:w="2520"/>
            <w:vAlign w:val="center"/>
          </w:tcPr>
          <w:p>
            <w:pPr>
              <w:jc w:val="center"/>
            </w:pPr>
            <w:r>
              <w:rPr>
                <w:rFonts w:ascii="Times New Roman" w:hAnsi="Times New Roman"/>
                <w:sz w:val="18"/>
              </w:rPr>
            </w:r>
            <w:r>
              <w:rPr>
                <w:rFonts w:ascii="Times New Roman" w:hAnsi="Times New Roman"/>
                <w:b w:val="0"/>
                <w:sz w:val="18"/>
              </w:rPr>
              <w:t>2025-01-16</w:t>
            </w:r>
          </w:p>
        </w:tc>
        <w:tc>
          <w:tcPr>
            <w:tcW w:type="dxa" w:w="2520"/>
            <w:vAlign w:val="center"/>
          </w:tcPr>
          <w:p>
            <w:pPr>
              <w:jc w:val="left"/>
            </w:pPr>
            <w:r>
              <w:rPr>
                <w:rFonts w:ascii="Times New Roman" w:hAnsi="Times New Roman"/>
                <w:sz w:val="18"/>
              </w:rPr>
            </w:r>
            <w:r>
              <w:rPr>
                <w:rFonts w:ascii="Times New Roman" w:hAnsi="Times New Roman"/>
                <w:b w:val="0"/>
                <w:sz w:val="18"/>
              </w:rPr>
              <w:t>Sustained maritime campaign</w:t>
            </w:r>
          </w:p>
        </w:tc>
        <w:tc>
          <w:tcPr>
            <w:tcW w:type="dxa" w:w="2520"/>
            <w:vAlign w:val="center"/>
          </w:tcPr>
          <w:p>
            <w:pPr>
              <w:jc w:val="left"/>
            </w:pPr>
            <w:r>
              <w:rPr>
                <w:rFonts w:ascii="Times New Roman" w:hAnsi="Times New Roman"/>
                <w:sz w:val="18"/>
              </w:rPr>
            </w:r>
            <w:r>
              <w:rPr>
                <w:rFonts w:ascii="Times New Roman" w:hAnsi="Times New Roman"/>
                <w:b w:val="0"/>
                <w:sz w:val="18"/>
              </w:rPr>
              <w:t>Reuters summary: Houthis targeted more than 100 merchant ships since Nov. 2023</w:t>
            </w:r>
          </w:p>
        </w:tc>
      </w:tr>
      <w:tr>
        <w:trPr>
          <w:cantSplit/>
        </w:trPr>
        <w:tc>
          <w:tcPr>
            <w:tcW w:type="dxa" w:w="2520"/>
            <w:vAlign w:val="center"/>
          </w:tcPr>
          <w:p>
            <w:pPr>
              <w:jc w:val="center"/>
            </w:pPr>
            <w:r>
              <w:rPr>
                <w:rFonts w:ascii="Times New Roman" w:hAnsi="Times New Roman"/>
                <w:sz w:val="18"/>
              </w:rPr>
            </w:r>
            <w:r>
              <w:rPr>
                <w:rFonts w:ascii="Times New Roman" w:hAnsi="Times New Roman"/>
                <w:b w:val="0"/>
                <w:sz w:val="18"/>
              </w:rPr>
              <w:t>E014</w:t>
            </w:r>
          </w:p>
        </w:tc>
        <w:tc>
          <w:tcPr>
            <w:tcW w:type="dxa" w:w="2520"/>
            <w:vAlign w:val="center"/>
          </w:tcPr>
          <w:p>
            <w:pPr>
              <w:jc w:val="center"/>
            </w:pPr>
            <w:r>
              <w:rPr>
                <w:rFonts w:ascii="Times New Roman" w:hAnsi="Times New Roman"/>
                <w:sz w:val="18"/>
              </w:rPr>
            </w:r>
            <w:r>
              <w:rPr>
                <w:rFonts w:ascii="Times New Roman" w:hAnsi="Times New Roman"/>
                <w:b w:val="0"/>
                <w:sz w:val="18"/>
              </w:rPr>
              <w:t>2026-02-28</w:t>
            </w:r>
          </w:p>
        </w:tc>
        <w:tc>
          <w:tcPr>
            <w:tcW w:type="dxa" w:w="2520"/>
            <w:vAlign w:val="center"/>
          </w:tcPr>
          <w:p>
            <w:pPr>
              <w:jc w:val="center"/>
            </w:pPr>
            <w:r>
              <w:rPr>
                <w:rFonts w:ascii="Times New Roman" w:hAnsi="Times New Roman"/>
                <w:sz w:val="18"/>
              </w:rPr>
            </w:r>
            <w:r>
              <w:rPr>
                <w:rFonts w:ascii="Times New Roman" w:hAnsi="Times New Roman"/>
                <w:b w:val="0"/>
                <w:sz w:val="18"/>
              </w:rPr>
              <w:t>War onset</w:t>
            </w:r>
          </w:p>
        </w:tc>
        <w:tc>
          <w:tcPr>
            <w:tcW w:type="dxa" w:w="2520"/>
            <w:vAlign w:val="center"/>
          </w:tcPr>
          <w:p>
            <w:pPr>
              <w:jc w:val="left"/>
            </w:pPr>
            <w:r>
              <w:rPr>
                <w:rFonts w:ascii="Times New Roman" w:hAnsi="Times New Roman"/>
                <w:sz w:val="18"/>
              </w:rPr>
            </w:r>
            <w:r>
              <w:rPr>
                <w:rFonts w:ascii="Times New Roman" w:hAnsi="Times New Roman"/>
                <w:b w:val="0"/>
                <w:sz w:val="18"/>
              </w:rPr>
              <w:t>U.S./Israel-Iran war begins, later disrupting Hormuz-linked tanker traffic</w:t>
            </w:r>
          </w:p>
        </w:tc>
      </w:tr>
      <w:tr>
        <w:trPr>
          <w:cantSplit/>
        </w:trPr>
        <w:tc>
          <w:tcPr>
            <w:tcW w:type="dxa" w:w="2520"/>
            <w:vAlign w:val="center"/>
          </w:tcPr>
          <w:p>
            <w:pPr>
              <w:jc w:val="center"/>
            </w:pPr>
            <w:r>
              <w:rPr>
                <w:rFonts w:ascii="Times New Roman" w:hAnsi="Times New Roman"/>
                <w:sz w:val="18"/>
              </w:rPr>
            </w:r>
            <w:r>
              <w:rPr>
                <w:rFonts w:ascii="Times New Roman" w:hAnsi="Times New Roman"/>
                <w:b w:val="0"/>
                <w:sz w:val="18"/>
              </w:rPr>
              <w:t>E015</w:t>
            </w:r>
          </w:p>
        </w:tc>
        <w:tc>
          <w:tcPr>
            <w:tcW w:type="dxa" w:w="2520"/>
            <w:vAlign w:val="center"/>
          </w:tcPr>
          <w:p>
            <w:pPr>
              <w:jc w:val="center"/>
            </w:pPr>
            <w:r>
              <w:rPr>
                <w:rFonts w:ascii="Times New Roman" w:hAnsi="Times New Roman"/>
                <w:sz w:val="18"/>
              </w:rPr>
            </w:r>
            <w:r>
              <w:rPr>
                <w:rFonts w:ascii="Times New Roman" w:hAnsi="Times New Roman"/>
                <w:b w:val="0"/>
                <w:sz w:val="18"/>
              </w:rPr>
              <w:t>2026-03-10</w:t>
            </w:r>
          </w:p>
        </w:tc>
        <w:tc>
          <w:tcPr>
            <w:tcW w:type="dxa" w:w="2520"/>
            <w:vAlign w:val="center"/>
          </w:tcPr>
          <w:p>
            <w:pPr>
              <w:jc w:val="left"/>
            </w:pPr>
            <w:r>
              <w:rPr>
                <w:rFonts w:ascii="Times New Roman" w:hAnsi="Times New Roman"/>
                <w:sz w:val="18"/>
              </w:rPr>
            </w:r>
            <w:r>
              <w:rPr>
                <w:rFonts w:ascii="Times New Roman" w:hAnsi="Times New Roman"/>
                <w:b w:val="0"/>
                <w:sz w:val="18"/>
              </w:rPr>
              <w:t>Mine warfare / naval escalation</w:t>
            </w:r>
          </w:p>
        </w:tc>
        <w:tc>
          <w:tcPr>
            <w:tcW w:type="dxa" w:w="2520"/>
            <w:vAlign w:val="center"/>
          </w:tcPr>
          <w:p>
            <w:pPr>
              <w:jc w:val="left"/>
            </w:pPr>
            <w:r>
              <w:rPr>
                <w:rFonts w:ascii="Times New Roman" w:hAnsi="Times New Roman"/>
                <w:sz w:val="18"/>
              </w:rPr>
            </w:r>
            <w:r>
              <w:rPr>
                <w:rFonts w:ascii="Times New Roman" w:hAnsi="Times New Roman"/>
                <w:b w:val="0"/>
                <w:sz w:val="18"/>
              </w:rPr>
              <w:t>Reports of Iranian mine deployment; U.S. says mine-laying vessels destroyed</w:t>
            </w:r>
          </w:p>
        </w:tc>
      </w:tr>
      <w:tr>
        <w:trPr>
          <w:cantSplit/>
        </w:trPr>
        <w:tc>
          <w:tcPr>
            <w:tcW w:type="dxa" w:w="2520"/>
            <w:vAlign w:val="center"/>
          </w:tcPr>
          <w:p>
            <w:pPr>
              <w:jc w:val="center"/>
            </w:pPr>
            <w:r>
              <w:rPr>
                <w:rFonts w:ascii="Times New Roman" w:hAnsi="Times New Roman"/>
                <w:sz w:val="18"/>
              </w:rPr>
            </w:r>
            <w:r>
              <w:rPr>
                <w:rFonts w:ascii="Times New Roman" w:hAnsi="Times New Roman"/>
                <w:b w:val="0"/>
                <w:sz w:val="18"/>
              </w:rPr>
              <w:t>E016</w:t>
            </w:r>
          </w:p>
        </w:tc>
        <w:tc>
          <w:tcPr>
            <w:tcW w:type="dxa" w:w="2520"/>
            <w:vAlign w:val="center"/>
          </w:tcPr>
          <w:p>
            <w:pPr>
              <w:jc w:val="center"/>
            </w:pPr>
            <w:r>
              <w:rPr>
                <w:rFonts w:ascii="Times New Roman" w:hAnsi="Times New Roman"/>
                <w:sz w:val="18"/>
              </w:rPr>
            </w:r>
            <w:r>
              <w:rPr>
                <w:rFonts w:ascii="Times New Roman" w:hAnsi="Times New Roman"/>
                <w:b w:val="0"/>
                <w:sz w:val="18"/>
              </w:rPr>
              <w:t>2026-04-06</w:t>
            </w:r>
          </w:p>
        </w:tc>
        <w:tc>
          <w:tcPr>
            <w:tcW w:type="dxa" w:w="2520"/>
            <w:vAlign w:val="center"/>
          </w:tcPr>
          <w:p>
            <w:pPr>
              <w:jc w:val="left"/>
            </w:pPr>
            <w:r>
              <w:rPr>
                <w:rFonts w:ascii="Times New Roman" w:hAnsi="Times New Roman"/>
                <w:sz w:val="18"/>
              </w:rPr>
            </w:r>
            <w:r>
              <w:rPr>
                <w:rFonts w:ascii="Times New Roman" w:hAnsi="Times New Roman"/>
                <w:b w:val="0"/>
                <w:sz w:val="18"/>
              </w:rPr>
              <w:t>Closure threat / diplomatic impasse</w:t>
            </w:r>
          </w:p>
        </w:tc>
        <w:tc>
          <w:tcPr>
            <w:tcW w:type="dxa" w:w="2520"/>
            <w:vAlign w:val="center"/>
          </w:tcPr>
          <w:p>
            <w:pPr>
              <w:jc w:val="left"/>
            </w:pPr>
            <w:r>
              <w:rPr>
                <w:rFonts w:ascii="Times New Roman" w:hAnsi="Times New Roman"/>
                <w:sz w:val="18"/>
              </w:rPr>
            </w:r>
            <w:r>
              <w:rPr>
                <w:rFonts w:ascii="Times New Roman" w:hAnsi="Times New Roman"/>
                <w:b w:val="0"/>
                <w:sz w:val="18"/>
              </w:rPr>
              <w:t>Iran says it would not open Strait as part of temporary ceasefire</w:t>
            </w:r>
          </w:p>
        </w:tc>
      </w:tr>
      <w:tr>
        <w:trPr>
          <w:cantSplit/>
        </w:trPr>
        <w:tc>
          <w:tcPr>
            <w:tcW w:type="dxa" w:w="2520"/>
            <w:vAlign w:val="center"/>
          </w:tcPr>
          <w:p>
            <w:pPr>
              <w:jc w:val="center"/>
            </w:pPr>
            <w:r>
              <w:rPr>
                <w:rFonts w:ascii="Times New Roman" w:hAnsi="Times New Roman"/>
                <w:sz w:val="18"/>
              </w:rPr>
            </w:r>
            <w:r>
              <w:rPr>
                <w:rFonts w:ascii="Times New Roman" w:hAnsi="Times New Roman"/>
                <w:b w:val="0"/>
                <w:sz w:val="18"/>
              </w:rPr>
              <w:t>E017</w:t>
            </w:r>
          </w:p>
        </w:tc>
        <w:tc>
          <w:tcPr>
            <w:tcW w:type="dxa" w:w="2520"/>
            <w:vAlign w:val="center"/>
          </w:tcPr>
          <w:p>
            <w:pPr>
              <w:jc w:val="center"/>
            </w:pPr>
            <w:r>
              <w:rPr>
                <w:rFonts w:ascii="Times New Roman" w:hAnsi="Times New Roman"/>
                <w:sz w:val="18"/>
              </w:rPr>
            </w:r>
            <w:r>
              <w:rPr>
                <w:rFonts w:ascii="Times New Roman" w:hAnsi="Times New Roman"/>
                <w:b w:val="0"/>
                <w:sz w:val="18"/>
              </w:rPr>
              <w:t>2026-04-22</w:t>
            </w:r>
          </w:p>
        </w:tc>
        <w:tc>
          <w:tcPr>
            <w:tcW w:type="dxa" w:w="2520"/>
            <w:vAlign w:val="center"/>
          </w:tcPr>
          <w:p>
            <w:pPr>
              <w:jc w:val="left"/>
            </w:pPr>
            <w:r>
              <w:rPr>
                <w:rFonts w:ascii="Times New Roman" w:hAnsi="Times New Roman"/>
                <w:sz w:val="18"/>
              </w:rPr>
            </w:r>
            <w:r>
              <w:rPr>
                <w:rFonts w:ascii="Times New Roman" w:hAnsi="Times New Roman"/>
                <w:b w:val="0"/>
                <w:sz w:val="18"/>
              </w:rPr>
              <w:t>Ship seizure / gunfire</w:t>
            </w:r>
          </w:p>
        </w:tc>
        <w:tc>
          <w:tcPr>
            <w:tcW w:type="dxa" w:w="2520"/>
            <w:vAlign w:val="center"/>
          </w:tcPr>
          <w:p>
            <w:pPr>
              <w:jc w:val="left"/>
            </w:pPr>
            <w:r>
              <w:rPr>
                <w:rFonts w:ascii="Times New Roman" w:hAnsi="Times New Roman"/>
                <w:sz w:val="18"/>
              </w:rPr>
            </w:r>
            <w:r>
              <w:rPr>
                <w:rFonts w:ascii="Times New Roman" w:hAnsi="Times New Roman"/>
                <w:b w:val="0"/>
                <w:sz w:val="18"/>
              </w:rPr>
              <w:t>Iran seizes two container ships attempting to leave Gulf</w:t>
            </w:r>
          </w:p>
        </w:tc>
      </w:tr>
      <w:tr>
        <w:trPr>
          <w:cantSplit/>
        </w:trPr>
        <w:tc>
          <w:tcPr>
            <w:tcW w:type="dxa" w:w="2520"/>
            <w:vAlign w:val="center"/>
          </w:tcPr>
          <w:p>
            <w:pPr>
              <w:jc w:val="center"/>
            </w:pPr>
            <w:r>
              <w:rPr>
                <w:rFonts w:ascii="Times New Roman" w:hAnsi="Times New Roman"/>
                <w:sz w:val="18"/>
              </w:rPr>
            </w:r>
            <w:r>
              <w:rPr>
                <w:rFonts w:ascii="Times New Roman" w:hAnsi="Times New Roman"/>
                <w:b w:val="0"/>
                <w:sz w:val="18"/>
              </w:rPr>
              <w:t>E018</w:t>
            </w:r>
          </w:p>
        </w:tc>
        <w:tc>
          <w:tcPr>
            <w:tcW w:type="dxa" w:w="2520"/>
            <w:vAlign w:val="center"/>
          </w:tcPr>
          <w:p>
            <w:pPr>
              <w:jc w:val="center"/>
            </w:pPr>
            <w:r>
              <w:rPr>
                <w:rFonts w:ascii="Times New Roman" w:hAnsi="Times New Roman"/>
                <w:sz w:val="18"/>
              </w:rPr>
            </w:r>
            <w:r>
              <w:rPr>
                <w:rFonts w:ascii="Times New Roman" w:hAnsi="Times New Roman"/>
                <w:b w:val="0"/>
                <w:sz w:val="18"/>
              </w:rPr>
              <w:t>2026-05-04</w:t>
            </w:r>
          </w:p>
        </w:tc>
        <w:tc>
          <w:tcPr>
            <w:tcW w:type="dxa" w:w="2520"/>
            <w:vAlign w:val="center"/>
          </w:tcPr>
          <w:p>
            <w:pPr>
              <w:jc w:val="left"/>
            </w:pPr>
            <w:r>
              <w:rPr>
                <w:rFonts w:ascii="Times New Roman" w:hAnsi="Times New Roman"/>
                <w:sz w:val="18"/>
              </w:rPr>
            </w:r>
            <w:r>
              <w:rPr>
                <w:rFonts w:ascii="Times New Roman" w:hAnsi="Times New Roman"/>
                <w:b w:val="0"/>
                <w:sz w:val="18"/>
              </w:rPr>
              <w:t>Vessel incident</w:t>
            </w:r>
          </w:p>
        </w:tc>
        <w:tc>
          <w:tcPr>
            <w:tcW w:type="dxa" w:w="2520"/>
            <w:vAlign w:val="center"/>
          </w:tcPr>
          <w:p>
            <w:pPr>
              <w:jc w:val="left"/>
            </w:pPr>
            <w:r>
              <w:rPr>
                <w:rFonts w:ascii="Times New Roman" w:hAnsi="Times New Roman"/>
                <w:sz w:val="18"/>
              </w:rPr>
            </w:r>
            <w:r>
              <w:rPr>
                <w:rFonts w:ascii="Times New Roman" w:hAnsi="Times New Roman"/>
                <w:b w:val="0"/>
                <w:sz w:val="18"/>
              </w:rPr>
              <w:t>South Korean-operated vessel ablaze near Strait of Hormuz</w:t>
            </w:r>
          </w:p>
        </w:tc>
      </w:tr>
      <w:tr>
        <w:trPr>
          <w:cantSplit/>
        </w:trPr>
        <w:tc>
          <w:tcPr>
            <w:tcW w:type="dxa" w:w="2520"/>
            <w:vAlign w:val="center"/>
          </w:tcPr>
          <w:p>
            <w:pPr>
              <w:jc w:val="center"/>
            </w:pPr>
            <w:r>
              <w:rPr>
                <w:rFonts w:ascii="Times New Roman" w:hAnsi="Times New Roman"/>
                <w:sz w:val="18"/>
              </w:rPr>
            </w:r>
            <w:r>
              <w:rPr>
                <w:rFonts w:ascii="Times New Roman" w:hAnsi="Times New Roman"/>
                <w:b w:val="0"/>
                <w:sz w:val="18"/>
              </w:rPr>
              <w:t>E019</w:t>
            </w:r>
          </w:p>
        </w:tc>
        <w:tc>
          <w:tcPr>
            <w:tcW w:type="dxa" w:w="2520"/>
            <w:vAlign w:val="center"/>
          </w:tcPr>
          <w:p>
            <w:pPr>
              <w:jc w:val="center"/>
            </w:pPr>
            <w:r>
              <w:rPr>
                <w:rFonts w:ascii="Times New Roman" w:hAnsi="Times New Roman"/>
                <w:sz w:val="18"/>
              </w:rPr>
            </w:r>
            <w:r>
              <w:rPr>
                <w:rFonts w:ascii="Times New Roman" w:hAnsi="Times New Roman"/>
                <w:b w:val="0"/>
                <w:sz w:val="18"/>
              </w:rPr>
              <w:t>2026-05-24</w:t>
            </w:r>
          </w:p>
        </w:tc>
        <w:tc>
          <w:tcPr>
            <w:tcW w:type="dxa" w:w="2520"/>
            <w:vAlign w:val="center"/>
          </w:tcPr>
          <w:p>
            <w:pPr>
              <w:jc w:val="left"/>
            </w:pPr>
            <w:r>
              <w:rPr>
                <w:rFonts w:ascii="Times New Roman" w:hAnsi="Times New Roman"/>
                <w:sz w:val="18"/>
              </w:rPr>
            </w:r>
            <w:r>
              <w:rPr>
                <w:rFonts w:ascii="Times New Roman" w:hAnsi="Times New Roman"/>
                <w:b w:val="0"/>
                <w:sz w:val="18"/>
              </w:rPr>
              <w:t>De-escalation / reopening proposal</w:t>
            </w:r>
          </w:p>
        </w:tc>
        <w:tc>
          <w:tcPr>
            <w:tcW w:type="dxa" w:w="2520"/>
            <w:vAlign w:val="center"/>
          </w:tcPr>
          <w:p>
            <w:pPr>
              <w:jc w:val="left"/>
            </w:pPr>
            <w:r>
              <w:rPr>
                <w:rFonts w:ascii="Times New Roman" w:hAnsi="Times New Roman"/>
                <w:sz w:val="18"/>
              </w:rPr>
            </w:r>
            <w:r>
              <w:rPr>
                <w:rFonts w:ascii="Times New Roman" w:hAnsi="Times New Roman"/>
                <w:b w:val="0"/>
                <w:sz w:val="18"/>
              </w:rPr>
              <w:t>Reports of proposed U.S.-Iran deal including reopening Strait during ceasefire extension</w:t>
            </w:r>
          </w:p>
        </w:tc>
      </w:tr>
      <w:tr>
        <w:trPr>
          <w:cantSplit/>
        </w:trPr>
        <w:tc>
          <w:tcPr>
            <w:tcW w:type="dxa" w:w="2520"/>
            <w:vAlign w:val="center"/>
          </w:tcPr>
          <w:p>
            <w:pPr>
              <w:jc w:val="center"/>
            </w:pPr>
            <w:r>
              <w:rPr>
                <w:rFonts w:ascii="Times New Roman" w:hAnsi="Times New Roman"/>
                <w:sz w:val="18"/>
              </w:rPr>
            </w:r>
            <w:r>
              <w:rPr>
                <w:rFonts w:ascii="Times New Roman" w:hAnsi="Times New Roman"/>
                <w:b w:val="0"/>
                <w:sz w:val="18"/>
              </w:rPr>
              <w:t>E020</w:t>
            </w:r>
          </w:p>
        </w:tc>
        <w:tc>
          <w:tcPr>
            <w:tcW w:type="dxa" w:w="2520"/>
            <w:vAlign w:val="center"/>
          </w:tcPr>
          <w:p>
            <w:pPr>
              <w:jc w:val="center"/>
            </w:pPr>
            <w:r>
              <w:rPr>
                <w:rFonts w:ascii="Times New Roman" w:hAnsi="Times New Roman"/>
                <w:sz w:val="18"/>
              </w:rPr>
            </w:r>
            <w:r>
              <w:rPr>
                <w:rFonts w:ascii="Times New Roman" w:hAnsi="Times New Roman"/>
                <w:b w:val="0"/>
                <w:sz w:val="18"/>
              </w:rPr>
              <w:t>2026-05-25</w:t>
            </w:r>
          </w:p>
        </w:tc>
        <w:tc>
          <w:tcPr>
            <w:tcW w:type="dxa" w:w="2520"/>
            <w:vAlign w:val="center"/>
          </w:tcPr>
          <w:p>
            <w:pPr>
              <w:jc w:val="left"/>
            </w:pPr>
            <w:r>
              <w:rPr>
                <w:rFonts w:ascii="Times New Roman" w:hAnsi="Times New Roman"/>
                <w:sz w:val="18"/>
              </w:rPr>
            </w:r>
            <w:r>
              <w:rPr>
                <w:rFonts w:ascii="Times New Roman" w:hAnsi="Times New Roman"/>
                <w:b w:val="0"/>
                <w:sz w:val="18"/>
              </w:rPr>
              <w:t>Partial reopening / traffic resumption</w:t>
            </w:r>
          </w:p>
        </w:tc>
        <w:tc>
          <w:tcPr>
            <w:tcW w:type="dxa" w:w="2520"/>
            <w:vAlign w:val="center"/>
          </w:tcPr>
          <w:p>
            <w:pPr>
              <w:jc w:val="left"/>
            </w:pPr>
            <w:r>
              <w:rPr>
                <w:rFonts w:ascii="Times New Roman" w:hAnsi="Times New Roman"/>
                <w:sz w:val="18"/>
              </w:rPr>
            </w:r>
            <w:r>
              <w:rPr>
                <w:rFonts w:ascii="Times New Roman" w:hAnsi="Times New Roman"/>
                <w:b w:val="0"/>
                <w:sz w:val="18"/>
              </w:rPr>
              <w:t>Tankers carrying Middle East oil and LNG exit Hormuz as traffic resumes</w:t>
            </w:r>
          </w:p>
        </w:tc>
      </w:tr>
    </w:tbl>
    <w:p>
      <w:pPr>
        <w:pStyle w:val="TableNote"/>
      </w:pPr>
      <w:r>
        <w:rPr>
          <w:rFonts w:ascii="Times New Roman" w:hAnsi="Times New Roman"/>
          <w:i/>
          <w:sz w:val="22"/>
        </w:rPr>
        <w:t xml:space="preserve">Note. </w:t>
      </w:r>
      <w:r>
        <w:rPr>
          <w:rFonts w:ascii="Times New Roman" w:hAnsi="Times New Roman"/>
          <w:sz w:val="22"/>
        </w:rPr>
        <w:t>Source URLs are stored in the event-study workbook. The list is event-level; individual market responses are reported in Appendix B.</w:t>
      </w:r>
    </w:p>
    <w:p>
      <w:pPr>
        <w:pStyle w:val="Heading1"/>
      </w:pPr>
      <w:r>
        <w:rPr>
          <w:rFonts w:ascii="Times New Roman" w:hAnsi="Times New Roman"/>
          <w:sz w:val="22"/>
        </w:rPr>
        <w:t>Appendix B. Event-study implementation and full event-summary results</w:t>
      </w:r>
    </w:p>
    <w:p>
      <w:r>
        <w:rPr>
          <w:rFonts w:ascii="Times New Roman" w:hAnsi="Times New Roman"/>
          <w:sz w:val="22"/>
        </w:rPr>
        <w:t>Event windows are [-1,+1], [-3,+3], and [-5,+5]. The normal period is event date -30 to event date -6 calendar days. The baseline-adjusted sum is Window_Sum - N_obs x Pre_Baseline_Mean. The statistical test is a one-sample t-test of baseline-adjusted event sums against zero, grouped by variable and window.</w:t>
      </w:r>
    </w:p>
    <w:p>
      <w:pPr>
        <w:pStyle w:val="Caption"/>
      </w:pPr>
      <w:r>
        <w:rPr>
          <w:rFonts w:ascii="Times New Roman" w:hAnsi="Times New Roman"/>
          <w:b/>
          <w:sz w:val="22"/>
        </w:rPr>
        <w:t>Appendix Table B1. Full event-study summary by variable and window</w:t>
      </w:r>
    </w:p>
    <w:tbl>
      <w:tblPr>
        <w:tblStyle w:val="TableGrid"/>
        <w:tblW w:type="auto" w:w="0"/>
        <w:jc w:val="center"/>
        <w:tblLook w:firstColumn="1" w:firstRow="1" w:lastColumn="0" w:lastRow="0" w:noHBand="0" w:noVBand="1" w:val="04A0"/>
      </w:tblPr>
      <w:tblGrid>
        <w:gridCol w:w="840"/>
        <w:gridCol w:w="840"/>
        <w:gridCol w:w="840"/>
        <w:gridCol w:w="840"/>
        <w:gridCol w:w="840"/>
        <w:gridCol w:w="840"/>
        <w:gridCol w:w="840"/>
        <w:gridCol w:w="840"/>
        <w:gridCol w:w="840"/>
        <w:gridCol w:w="840"/>
        <w:gridCol w:w="840"/>
        <w:gridCol w:w="840"/>
      </w:tblGrid>
      <w:tr>
        <w:trPr>
          <w:tblHeader w:val="true"/>
          <w:cantSplit/>
        </w:trPr>
        <w:tc>
          <w:tcPr>
            <w:tcW w:type="dxa" w:w="840"/>
            <w:vAlign w:val="center"/>
            <w:shd w:fill="D9EAF7"/>
          </w:tcPr>
          <w:p>
            <w:pPr>
              <w:jc w:val="center"/>
            </w:pPr>
            <w:r>
              <w:rPr>
                <w:rFonts w:ascii="Times New Roman" w:hAnsi="Times New Roman"/>
                <w:sz w:val="16"/>
              </w:rPr>
            </w:r>
            <w:r>
              <w:rPr>
                <w:rFonts w:ascii="Times New Roman" w:hAnsi="Times New Roman"/>
                <w:b/>
                <w:sz w:val="16"/>
              </w:rPr>
              <w:t>Variable</w:t>
            </w:r>
          </w:p>
        </w:tc>
        <w:tc>
          <w:tcPr>
            <w:tcW w:type="dxa" w:w="840"/>
            <w:vAlign w:val="center"/>
            <w:shd w:fill="D9EAF7"/>
          </w:tcPr>
          <w:p>
            <w:pPr>
              <w:jc w:val="center"/>
            </w:pPr>
            <w:r>
              <w:rPr>
                <w:rFonts w:ascii="Times New Roman" w:hAnsi="Times New Roman"/>
                <w:sz w:val="16"/>
              </w:rPr>
            </w:r>
            <w:r>
              <w:rPr>
                <w:rFonts w:ascii="Times New Roman" w:hAnsi="Times New Roman"/>
                <w:b/>
                <w:sz w:val="16"/>
              </w:rPr>
              <w:t>Category</w:t>
            </w:r>
          </w:p>
        </w:tc>
        <w:tc>
          <w:tcPr>
            <w:tcW w:type="dxa" w:w="840"/>
            <w:vAlign w:val="center"/>
            <w:shd w:fill="D9EAF7"/>
          </w:tcPr>
          <w:p>
            <w:pPr>
              <w:jc w:val="center"/>
            </w:pPr>
            <w:r>
              <w:rPr>
                <w:rFonts w:ascii="Times New Roman" w:hAnsi="Times New Roman"/>
                <w:sz w:val="16"/>
              </w:rPr>
            </w:r>
            <w:r>
              <w:rPr>
                <w:rFonts w:ascii="Times New Roman" w:hAnsi="Times New Roman"/>
                <w:b/>
                <w:sz w:val="16"/>
              </w:rPr>
              <w:t>Window</w:t>
            </w:r>
          </w:p>
        </w:tc>
        <w:tc>
          <w:tcPr>
            <w:tcW w:type="dxa" w:w="840"/>
            <w:vAlign w:val="center"/>
            <w:shd w:fill="D9EAF7"/>
          </w:tcPr>
          <w:p>
            <w:pPr>
              <w:jc w:val="center"/>
            </w:pPr>
            <w:r>
              <w:rPr>
                <w:rFonts w:ascii="Times New Roman" w:hAnsi="Times New Roman"/>
                <w:sz w:val="16"/>
              </w:rPr>
            </w:r>
            <w:r>
              <w:rPr>
                <w:rFonts w:ascii="Times New Roman" w:hAnsi="Times New Roman"/>
                <w:b/>
                <w:sz w:val="16"/>
              </w:rPr>
              <w:t>N</w:t>
            </w:r>
          </w:p>
        </w:tc>
        <w:tc>
          <w:tcPr>
            <w:tcW w:type="dxa" w:w="840"/>
            <w:vAlign w:val="center"/>
            <w:shd w:fill="D9EAF7"/>
          </w:tcPr>
          <w:p>
            <w:pPr>
              <w:jc w:val="center"/>
            </w:pPr>
            <w:r>
              <w:rPr>
                <w:rFonts w:ascii="Times New Roman" w:hAnsi="Times New Roman"/>
                <w:sz w:val="16"/>
              </w:rPr>
            </w:r>
            <w:r>
              <w:rPr>
                <w:rFonts w:ascii="Times New Roman" w:hAnsi="Times New Roman"/>
                <w:b/>
                <w:sz w:val="16"/>
              </w:rPr>
              <w:t>Mean adj.</w:t>
            </w:r>
          </w:p>
        </w:tc>
        <w:tc>
          <w:tcPr>
            <w:tcW w:type="dxa" w:w="840"/>
            <w:vAlign w:val="center"/>
            <w:shd w:fill="D9EAF7"/>
          </w:tcPr>
          <w:p>
            <w:pPr>
              <w:jc w:val="center"/>
            </w:pPr>
            <w:r>
              <w:rPr>
                <w:rFonts w:ascii="Times New Roman" w:hAnsi="Times New Roman"/>
                <w:sz w:val="16"/>
              </w:rPr>
            </w:r>
            <w:r>
              <w:rPr>
                <w:rFonts w:ascii="Times New Roman" w:hAnsi="Times New Roman"/>
                <w:b/>
                <w:sz w:val="16"/>
              </w:rPr>
              <w:t>Median adj.</w:t>
            </w:r>
          </w:p>
        </w:tc>
        <w:tc>
          <w:tcPr>
            <w:tcW w:type="dxa" w:w="840"/>
            <w:vAlign w:val="center"/>
            <w:shd w:fill="D9EAF7"/>
          </w:tcPr>
          <w:p>
            <w:pPr>
              <w:jc w:val="center"/>
            </w:pPr>
            <w:r>
              <w:rPr>
                <w:rFonts w:ascii="Times New Roman" w:hAnsi="Times New Roman"/>
                <w:sz w:val="16"/>
              </w:rPr>
            </w:r>
            <w:r>
              <w:rPr>
                <w:rFonts w:ascii="Times New Roman" w:hAnsi="Times New Roman"/>
                <w:b/>
                <w:sz w:val="16"/>
              </w:rPr>
              <w:t>SD</w:t>
            </w:r>
          </w:p>
        </w:tc>
        <w:tc>
          <w:tcPr>
            <w:tcW w:type="dxa" w:w="840"/>
            <w:vAlign w:val="center"/>
            <w:shd w:fill="D9EAF7"/>
          </w:tcPr>
          <w:p>
            <w:pPr>
              <w:jc w:val="center"/>
            </w:pPr>
            <w:r>
              <w:rPr>
                <w:rFonts w:ascii="Times New Roman" w:hAnsi="Times New Roman"/>
                <w:sz w:val="16"/>
              </w:rPr>
            </w:r>
            <w:r>
              <w:rPr>
                <w:rFonts w:ascii="Times New Roman" w:hAnsi="Times New Roman"/>
                <w:b/>
                <w:sz w:val="16"/>
              </w:rPr>
              <w:t>t</w:t>
            </w:r>
          </w:p>
        </w:tc>
        <w:tc>
          <w:tcPr>
            <w:tcW w:type="dxa" w:w="840"/>
            <w:vAlign w:val="center"/>
            <w:shd w:fill="D9EAF7"/>
          </w:tcPr>
          <w:p>
            <w:pPr>
              <w:jc w:val="center"/>
            </w:pPr>
            <w:r>
              <w:rPr>
                <w:rFonts w:ascii="Times New Roman" w:hAnsi="Times New Roman"/>
                <w:sz w:val="16"/>
              </w:rPr>
            </w:r>
            <w:r>
              <w:rPr>
                <w:rFonts w:ascii="Times New Roman" w:hAnsi="Times New Roman"/>
                <w:b/>
                <w:sz w:val="16"/>
              </w:rPr>
              <w:t>p</w:t>
            </w:r>
          </w:p>
        </w:tc>
        <w:tc>
          <w:tcPr>
            <w:tcW w:type="dxa" w:w="840"/>
            <w:vAlign w:val="center"/>
            <w:shd w:fill="D9EAF7"/>
          </w:tcPr>
          <w:p>
            <w:pPr>
              <w:jc w:val="center"/>
            </w:pPr>
            <w:r>
              <w:rPr>
                <w:rFonts w:ascii="Times New Roman" w:hAnsi="Times New Roman"/>
                <w:sz w:val="16"/>
              </w:rPr>
            </w:r>
            <w:r>
              <w:rPr>
                <w:rFonts w:ascii="Times New Roman" w:hAnsi="Times New Roman"/>
                <w:b/>
                <w:sz w:val="16"/>
              </w:rPr>
              <w:t>Align.</w:t>
            </w:r>
          </w:p>
        </w:tc>
        <w:tc>
          <w:tcPr>
            <w:tcW w:type="dxa" w:w="840"/>
            <w:vAlign w:val="center"/>
            <w:shd w:fill="D9EAF7"/>
          </w:tcPr>
          <w:p>
            <w:pPr>
              <w:jc w:val="center"/>
            </w:pPr>
            <w:r>
              <w:rPr>
                <w:rFonts w:ascii="Times New Roman" w:hAnsi="Times New Roman"/>
                <w:sz w:val="16"/>
              </w:rPr>
            </w:r>
            <w:r>
              <w:rPr>
                <w:rFonts w:ascii="Times New Roman" w:hAnsi="Times New Roman"/>
                <w:b/>
                <w:sz w:val="16"/>
              </w:rPr>
              <w:t>Sig 10%</w:t>
            </w:r>
          </w:p>
        </w:tc>
        <w:tc>
          <w:tcPr>
            <w:tcW w:type="dxa" w:w="840"/>
            <w:vAlign w:val="center"/>
            <w:shd w:fill="D9EAF7"/>
          </w:tcPr>
          <w:p>
            <w:pPr>
              <w:jc w:val="center"/>
            </w:pPr>
            <w:r>
              <w:rPr>
                <w:rFonts w:ascii="Times New Roman" w:hAnsi="Times New Roman"/>
                <w:sz w:val="16"/>
              </w:rPr>
            </w:r>
            <w:r>
              <w:rPr>
                <w:rFonts w:ascii="Times New Roman" w:hAnsi="Times New Roman"/>
                <w:b/>
                <w:sz w:val="16"/>
              </w:rPr>
              <w:t>Sig 5%</w:t>
            </w:r>
          </w:p>
        </w:tc>
      </w:tr>
      <w:tr>
        <w:trPr>
          <w:cantSplit/>
        </w:trPr>
        <w:tc>
          <w:tcPr>
            <w:tcW w:type="dxa" w:w="840"/>
            <w:vAlign w:val="center"/>
          </w:tcPr>
          <w:p>
            <w:pPr>
              <w:jc w:val="center"/>
            </w:pPr>
            <w:r>
              <w:rPr>
                <w:rFonts w:ascii="Times New Roman" w:hAnsi="Times New Roman"/>
                <w:sz w:val="16"/>
              </w:rPr>
            </w:r>
            <w:r>
              <w:rPr>
                <w:rFonts w:ascii="Times New Roman" w:hAnsi="Times New Roman"/>
                <w:b w:val="0"/>
                <w:sz w:val="16"/>
              </w:rPr>
              <w:t>BDI_Return</w:t>
            </w:r>
          </w:p>
        </w:tc>
        <w:tc>
          <w:tcPr>
            <w:tcW w:type="dxa" w:w="840"/>
            <w:vAlign w:val="center"/>
          </w:tcPr>
          <w:p>
            <w:pPr>
              <w:jc w:val="left"/>
            </w:pPr>
            <w:r>
              <w:rPr>
                <w:rFonts w:ascii="Times New Roman" w:hAnsi="Times New Roman"/>
                <w:sz w:val="16"/>
              </w:rPr>
            </w:r>
            <w:r>
              <w:rPr>
                <w:rFonts w:ascii="Times New Roman" w:hAnsi="Times New Roman"/>
                <w:b w:val="0"/>
                <w:sz w:val="16"/>
              </w:rPr>
              <w:t>General shipping/freight return</w:t>
            </w:r>
          </w:p>
        </w:tc>
        <w:tc>
          <w:tcPr>
            <w:tcW w:type="dxa" w:w="840"/>
            <w:vAlign w:val="center"/>
          </w:tcPr>
          <w:p>
            <w:pPr>
              <w:jc w:val="center"/>
            </w:pPr>
            <w:r>
              <w:rPr>
                <w:rFonts w:ascii="Times New Roman" w:hAnsi="Times New Roman"/>
                <w:sz w:val="16"/>
              </w:rPr>
            </w:r>
            <w:r>
              <w:rPr>
                <w:rFonts w:ascii="Times New Roman" w:hAnsi="Times New Roman"/>
                <w:b w:val="0"/>
                <w:sz w:val="16"/>
              </w:rPr>
              <w:t>[-1,+1]</w:t>
            </w:r>
          </w:p>
        </w:tc>
        <w:tc>
          <w:tcPr>
            <w:tcW w:type="dxa" w:w="840"/>
            <w:vAlign w:val="center"/>
          </w:tcPr>
          <w:p>
            <w:pPr>
              <w:jc w:val="center"/>
            </w:pPr>
            <w:r>
              <w:rPr>
                <w:rFonts w:ascii="Times New Roman" w:hAnsi="Times New Roman"/>
                <w:sz w:val="16"/>
              </w:rPr>
            </w:r>
            <w:r>
              <w:rPr>
                <w:rFonts w:ascii="Times New Roman" w:hAnsi="Times New Roman"/>
                <w:b w:val="0"/>
                <w:sz w:val="16"/>
              </w:rPr>
              <w:t>16</w:t>
            </w:r>
          </w:p>
        </w:tc>
        <w:tc>
          <w:tcPr>
            <w:tcW w:type="dxa" w:w="840"/>
            <w:vAlign w:val="center"/>
          </w:tcPr>
          <w:p>
            <w:pPr>
              <w:jc w:val="center"/>
            </w:pPr>
            <w:r>
              <w:rPr>
                <w:rFonts w:ascii="Times New Roman" w:hAnsi="Times New Roman"/>
                <w:sz w:val="16"/>
              </w:rPr>
            </w:r>
            <w:r>
              <w:rPr>
                <w:rFonts w:ascii="Times New Roman" w:hAnsi="Times New Roman"/>
                <w:b w:val="0"/>
                <w:sz w:val="16"/>
              </w:rPr>
              <w:t>-2.112</w:t>
            </w:r>
          </w:p>
        </w:tc>
        <w:tc>
          <w:tcPr>
            <w:tcW w:type="dxa" w:w="840"/>
            <w:vAlign w:val="center"/>
          </w:tcPr>
          <w:p>
            <w:pPr>
              <w:jc w:val="center"/>
            </w:pPr>
            <w:r>
              <w:rPr>
                <w:rFonts w:ascii="Times New Roman" w:hAnsi="Times New Roman"/>
                <w:sz w:val="16"/>
              </w:rPr>
            </w:r>
            <w:r>
              <w:rPr>
                <w:rFonts w:ascii="Times New Roman" w:hAnsi="Times New Roman"/>
                <w:b w:val="0"/>
                <w:sz w:val="16"/>
              </w:rPr>
              <w:t>-0.576</w:t>
            </w:r>
          </w:p>
        </w:tc>
        <w:tc>
          <w:tcPr>
            <w:tcW w:type="dxa" w:w="840"/>
            <w:vAlign w:val="center"/>
          </w:tcPr>
          <w:p>
            <w:pPr>
              <w:jc w:val="center"/>
            </w:pPr>
            <w:r>
              <w:rPr>
                <w:rFonts w:ascii="Times New Roman" w:hAnsi="Times New Roman"/>
                <w:sz w:val="16"/>
              </w:rPr>
            </w:r>
            <w:r>
              <w:rPr>
                <w:rFonts w:ascii="Times New Roman" w:hAnsi="Times New Roman"/>
                <w:b w:val="0"/>
                <w:sz w:val="16"/>
              </w:rPr>
              <w:t>5.196</w:t>
            </w:r>
          </w:p>
        </w:tc>
        <w:tc>
          <w:tcPr>
            <w:tcW w:type="dxa" w:w="840"/>
            <w:vAlign w:val="center"/>
          </w:tcPr>
          <w:p>
            <w:pPr>
              <w:jc w:val="center"/>
            </w:pPr>
            <w:r>
              <w:rPr>
                <w:rFonts w:ascii="Times New Roman" w:hAnsi="Times New Roman"/>
                <w:sz w:val="16"/>
              </w:rPr>
            </w:r>
            <w:r>
              <w:rPr>
                <w:rFonts w:ascii="Times New Roman" w:hAnsi="Times New Roman"/>
                <w:b w:val="0"/>
                <w:sz w:val="16"/>
              </w:rPr>
              <w:t>-1.625</w:t>
            </w:r>
          </w:p>
        </w:tc>
        <w:tc>
          <w:tcPr>
            <w:tcW w:type="dxa" w:w="840"/>
            <w:vAlign w:val="center"/>
          </w:tcPr>
          <w:p>
            <w:pPr>
              <w:jc w:val="center"/>
            </w:pPr>
            <w:r>
              <w:rPr>
                <w:rFonts w:ascii="Times New Roman" w:hAnsi="Times New Roman"/>
                <w:sz w:val="16"/>
              </w:rPr>
            </w:r>
            <w:r>
              <w:rPr>
                <w:rFonts w:ascii="Times New Roman" w:hAnsi="Times New Roman"/>
                <w:b w:val="0"/>
                <w:sz w:val="16"/>
              </w:rPr>
              <w:t>0.125</w:t>
            </w:r>
          </w:p>
        </w:tc>
        <w:tc>
          <w:tcPr>
            <w:tcW w:type="dxa" w:w="840"/>
            <w:vAlign w:val="center"/>
          </w:tcPr>
          <w:p>
            <w:pPr>
              <w:jc w:val="center"/>
            </w:pPr>
            <w:r>
              <w:rPr>
                <w:rFonts w:ascii="Times New Roman" w:hAnsi="Times New Roman"/>
                <w:sz w:val="16"/>
              </w:rPr>
            </w:r>
            <w:r>
              <w:rPr>
                <w:rFonts w:ascii="Times New Roman" w:hAnsi="Times New Roman"/>
                <w:b w:val="0"/>
                <w:sz w:val="16"/>
              </w:rPr>
              <w:t>0.500</w:t>
            </w:r>
          </w:p>
        </w:tc>
        <w:tc>
          <w:tcPr>
            <w:tcW w:type="dxa" w:w="840"/>
            <w:vAlign w:val="center"/>
          </w:tcPr>
          <w:p>
            <w:pPr>
              <w:jc w:val="center"/>
            </w:pPr>
            <w:r>
              <w:rPr>
                <w:rFonts w:ascii="Times New Roman" w:hAnsi="Times New Roman"/>
                <w:sz w:val="16"/>
              </w:rPr>
            </w:r>
            <w:r>
              <w:rPr>
                <w:rFonts w:ascii="Times New Roman" w:hAnsi="Times New Roman"/>
                <w:b w:val="0"/>
                <w:sz w:val="16"/>
              </w:rPr>
              <w:t>No</w:t>
            </w:r>
          </w:p>
        </w:tc>
        <w:tc>
          <w:tcPr>
            <w:tcW w:type="dxa" w:w="840"/>
            <w:vAlign w:val="center"/>
          </w:tcPr>
          <w:p>
            <w:pPr>
              <w:jc w:val="center"/>
            </w:pPr>
            <w:r>
              <w:rPr>
                <w:rFonts w:ascii="Times New Roman" w:hAnsi="Times New Roman"/>
                <w:sz w:val="16"/>
              </w:rPr>
            </w:r>
            <w:r>
              <w:rPr>
                <w:rFonts w:ascii="Times New Roman" w:hAnsi="Times New Roman"/>
                <w:b w:val="0"/>
                <w:sz w:val="16"/>
              </w:rPr>
              <w:t>No</w:t>
            </w:r>
          </w:p>
        </w:tc>
      </w:tr>
      <w:tr>
        <w:trPr>
          <w:cantSplit/>
        </w:trPr>
        <w:tc>
          <w:tcPr>
            <w:tcW w:type="dxa" w:w="840"/>
            <w:vAlign w:val="center"/>
          </w:tcPr>
          <w:p>
            <w:pPr>
              <w:jc w:val="center"/>
            </w:pPr>
            <w:r>
              <w:rPr>
                <w:rFonts w:ascii="Times New Roman" w:hAnsi="Times New Roman"/>
                <w:sz w:val="16"/>
              </w:rPr>
            </w:r>
            <w:r>
              <w:rPr>
                <w:rFonts w:ascii="Times New Roman" w:hAnsi="Times New Roman"/>
                <w:b w:val="0"/>
                <w:sz w:val="16"/>
              </w:rPr>
              <w:t>BDI_Return</w:t>
            </w:r>
          </w:p>
        </w:tc>
        <w:tc>
          <w:tcPr>
            <w:tcW w:type="dxa" w:w="840"/>
            <w:vAlign w:val="center"/>
          </w:tcPr>
          <w:p>
            <w:pPr>
              <w:jc w:val="left"/>
            </w:pPr>
            <w:r>
              <w:rPr>
                <w:rFonts w:ascii="Times New Roman" w:hAnsi="Times New Roman"/>
                <w:sz w:val="16"/>
              </w:rPr>
            </w:r>
            <w:r>
              <w:rPr>
                <w:rFonts w:ascii="Times New Roman" w:hAnsi="Times New Roman"/>
                <w:b w:val="0"/>
                <w:sz w:val="16"/>
              </w:rPr>
              <w:t>General shipping/freight return</w:t>
            </w:r>
          </w:p>
        </w:tc>
        <w:tc>
          <w:tcPr>
            <w:tcW w:type="dxa" w:w="840"/>
            <w:vAlign w:val="center"/>
          </w:tcPr>
          <w:p>
            <w:pPr>
              <w:jc w:val="center"/>
            </w:pPr>
            <w:r>
              <w:rPr>
                <w:rFonts w:ascii="Times New Roman" w:hAnsi="Times New Roman"/>
                <w:sz w:val="16"/>
              </w:rPr>
            </w:r>
            <w:r>
              <w:rPr>
                <w:rFonts w:ascii="Times New Roman" w:hAnsi="Times New Roman"/>
                <w:b w:val="0"/>
                <w:sz w:val="16"/>
              </w:rPr>
              <w:t>[-3,+3]</w:t>
            </w:r>
          </w:p>
        </w:tc>
        <w:tc>
          <w:tcPr>
            <w:tcW w:type="dxa" w:w="840"/>
            <w:vAlign w:val="center"/>
          </w:tcPr>
          <w:p>
            <w:pPr>
              <w:jc w:val="center"/>
            </w:pPr>
            <w:r>
              <w:rPr>
                <w:rFonts w:ascii="Times New Roman" w:hAnsi="Times New Roman"/>
                <w:sz w:val="16"/>
              </w:rPr>
            </w:r>
            <w:r>
              <w:rPr>
                <w:rFonts w:ascii="Times New Roman" w:hAnsi="Times New Roman"/>
                <w:b w:val="0"/>
                <w:sz w:val="16"/>
              </w:rPr>
              <w:t>17</w:t>
            </w:r>
          </w:p>
        </w:tc>
        <w:tc>
          <w:tcPr>
            <w:tcW w:type="dxa" w:w="840"/>
            <w:vAlign w:val="center"/>
          </w:tcPr>
          <w:p>
            <w:pPr>
              <w:jc w:val="center"/>
            </w:pPr>
            <w:r>
              <w:rPr>
                <w:rFonts w:ascii="Times New Roman" w:hAnsi="Times New Roman"/>
                <w:sz w:val="16"/>
              </w:rPr>
            </w:r>
            <w:r>
              <w:rPr>
                <w:rFonts w:ascii="Times New Roman" w:hAnsi="Times New Roman"/>
                <w:b w:val="0"/>
                <w:sz w:val="16"/>
              </w:rPr>
              <w:t>0.902</w:t>
            </w:r>
          </w:p>
        </w:tc>
        <w:tc>
          <w:tcPr>
            <w:tcW w:type="dxa" w:w="840"/>
            <w:vAlign w:val="center"/>
          </w:tcPr>
          <w:p>
            <w:pPr>
              <w:jc w:val="center"/>
            </w:pPr>
            <w:r>
              <w:rPr>
                <w:rFonts w:ascii="Times New Roman" w:hAnsi="Times New Roman"/>
                <w:sz w:val="16"/>
              </w:rPr>
            </w:r>
            <w:r>
              <w:rPr>
                <w:rFonts w:ascii="Times New Roman" w:hAnsi="Times New Roman"/>
                <w:b w:val="0"/>
                <w:sz w:val="16"/>
              </w:rPr>
              <w:t>1.828</w:t>
            </w:r>
          </w:p>
        </w:tc>
        <w:tc>
          <w:tcPr>
            <w:tcW w:type="dxa" w:w="840"/>
            <w:vAlign w:val="center"/>
          </w:tcPr>
          <w:p>
            <w:pPr>
              <w:jc w:val="center"/>
            </w:pPr>
            <w:r>
              <w:rPr>
                <w:rFonts w:ascii="Times New Roman" w:hAnsi="Times New Roman"/>
                <w:sz w:val="16"/>
              </w:rPr>
            </w:r>
            <w:r>
              <w:rPr>
                <w:rFonts w:ascii="Times New Roman" w:hAnsi="Times New Roman"/>
                <w:b w:val="0"/>
                <w:sz w:val="16"/>
              </w:rPr>
              <w:t>13.079</w:t>
            </w:r>
          </w:p>
        </w:tc>
        <w:tc>
          <w:tcPr>
            <w:tcW w:type="dxa" w:w="840"/>
            <w:vAlign w:val="center"/>
          </w:tcPr>
          <w:p>
            <w:pPr>
              <w:jc w:val="center"/>
            </w:pPr>
            <w:r>
              <w:rPr>
                <w:rFonts w:ascii="Times New Roman" w:hAnsi="Times New Roman"/>
                <w:sz w:val="16"/>
              </w:rPr>
            </w:r>
            <w:r>
              <w:rPr>
                <w:rFonts w:ascii="Times New Roman" w:hAnsi="Times New Roman"/>
                <w:b w:val="0"/>
                <w:sz w:val="16"/>
              </w:rPr>
              <w:t>0.284</w:t>
            </w:r>
          </w:p>
        </w:tc>
        <w:tc>
          <w:tcPr>
            <w:tcW w:type="dxa" w:w="840"/>
            <w:vAlign w:val="center"/>
          </w:tcPr>
          <w:p>
            <w:pPr>
              <w:jc w:val="center"/>
            </w:pPr>
            <w:r>
              <w:rPr>
                <w:rFonts w:ascii="Times New Roman" w:hAnsi="Times New Roman"/>
                <w:sz w:val="16"/>
              </w:rPr>
            </w:r>
            <w:r>
              <w:rPr>
                <w:rFonts w:ascii="Times New Roman" w:hAnsi="Times New Roman"/>
                <w:b w:val="0"/>
                <w:sz w:val="16"/>
              </w:rPr>
              <w:t>0.780</w:t>
            </w:r>
          </w:p>
        </w:tc>
        <w:tc>
          <w:tcPr>
            <w:tcW w:type="dxa" w:w="840"/>
            <w:vAlign w:val="center"/>
          </w:tcPr>
          <w:p>
            <w:pPr>
              <w:jc w:val="center"/>
            </w:pPr>
            <w:r>
              <w:rPr>
                <w:rFonts w:ascii="Times New Roman" w:hAnsi="Times New Roman"/>
                <w:sz w:val="16"/>
              </w:rPr>
            </w:r>
            <w:r>
              <w:rPr>
                <w:rFonts w:ascii="Times New Roman" w:hAnsi="Times New Roman"/>
                <w:b w:val="0"/>
                <w:sz w:val="16"/>
              </w:rPr>
              <w:t>0.529</w:t>
            </w:r>
          </w:p>
        </w:tc>
        <w:tc>
          <w:tcPr>
            <w:tcW w:type="dxa" w:w="840"/>
            <w:vAlign w:val="center"/>
          </w:tcPr>
          <w:p>
            <w:pPr>
              <w:jc w:val="center"/>
            </w:pPr>
            <w:r>
              <w:rPr>
                <w:rFonts w:ascii="Times New Roman" w:hAnsi="Times New Roman"/>
                <w:sz w:val="16"/>
              </w:rPr>
            </w:r>
            <w:r>
              <w:rPr>
                <w:rFonts w:ascii="Times New Roman" w:hAnsi="Times New Roman"/>
                <w:b w:val="0"/>
                <w:sz w:val="16"/>
              </w:rPr>
              <w:t>No</w:t>
            </w:r>
          </w:p>
        </w:tc>
        <w:tc>
          <w:tcPr>
            <w:tcW w:type="dxa" w:w="840"/>
            <w:vAlign w:val="center"/>
          </w:tcPr>
          <w:p>
            <w:pPr>
              <w:jc w:val="center"/>
            </w:pPr>
            <w:r>
              <w:rPr>
                <w:rFonts w:ascii="Times New Roman" w:hAnsi="Times New Roman"/>
                <w:sz w:val="16"/>
              </w:rPr>
            </w:r>
            <w:r>
              <w:rPr>
                <w:rFonts w:ascii="Times New Roman" w:hAnsi="Times New Roman"/>
                <w:b w:val="0"/>
                <w:sz w:val="16"/>
              </w:rPr>
              <w:t>No</w:t>
            </w:r>
          </w:p>
        </w:tc>
      </w:tr>
      <w:tr>
        <w:trPr>
          <w:cantSplit/>
        </w:trPr>
        <w:tc>
          <w:tcPr>
            <w:tcW w:type="dxa" w:w="840"/>
            <w:vAlign w:val="center"/>
          </w:tcPr>
          <w:p>
            <w:pPr>
              <w:jc w:val="center"/>
            </w:pPr>
            <w:r>
              <w:rPr>
                <w:rFonts w:ascii="Times New Roman" w:hAnsi="Times New Roman"/>
                <w:sz w:val="16"/>
              </w:rPr>
            </w:r>
            <w:r>
              <w:rPr>
                <w:rFonts w:ascii="Times New Roman" w:hAnsi="Times New Roman"/>
                <w:b w:val="0"/>
                <w:sz w:val="16"/>
              </w:rPr>
              <w:t>BDI_Return</w:t>
            </w:r>
          </w:p>
        </w:tc>
        <w:tc>
          <w:tcPr>
            <w:tcW w:type="dxa" w:w="840"/>
            <w:vAlign w:val="center"/>
          </w:tcPr>
          <w:p>
            <w:pPr>
              <w:jc w:val="left"/>
            </w:pPr>
            <w:r>
              <w:rPr>
                <w:rFonts w:ascii="Times New Roman" w:hAnsi="Times New Roman"/>
                <w:sz w:val="16"/>
              </w:rPr>
            </w:r>
            <w:r>
              <w:rPr>
                <w:rFonts w:ascii="Times New Roman" w:hAnsi="Times New Roman"/>
                <w:b w:val="0"/>
                <w:sz w:val="16"/>
              </w:rPr>
              <w:t>General shipping/freight return</w:t>
            </w:r>
          </w:p>
        </w:tc>
        <w:tc>
          <w:tcPr>
            <w:tcW w:type="dxa" w:w="840"/>
            <w:vAlign w:val="center"/>
          </w:tcPr>
          <w:p>
            <w:pPr>
              <w:jc w:val="center"/>
            </w:pPr>
            <w:r>
              <w:rPr>
                <w:rFonts w:ascii="Times New Roman" w:hAnsi="Times New Roman"/>
                <w:sz w:val="16"/>
              </w:rPr>
            </w:r>
            <w:r>
              <w:rPr>
                <w:rFonts w:ascii="Times New Roman" w:hAnsi="Times New Roman"/>
                <w:b w:val="0"/>
                <w:sz w:val="16"/>
              </w:rPr>
              <w:t>[-5,+5]</w:t>
            </w:r>
          </w:p>
        </w:tc>
        <w:tc>
          <w:tcPr>
            <w:tcW w:type="dxa" w:w="840"/>
            <w:vAlign w:val="center"/>
          </w:tcPr>
          <w:p>
            <w:pPr>
              <w:jc w:val="center"/>
            </w:pPr>
            <w:r>
              <w:rPr>
                <w:rFonts w:ascii="Times New Roman" w:hAnsi="Times New Roman"/>
                <w:sz w:val="16"/>
              </w:rPr>
            </w:r>
            <w:r>
              <w:rPr>
                <w:rFonts w:ascii="Times New Roman" w:hAnsi="Times New Roman"/>
                <w:b w:val="0"/>
                <w:sz w:val="16"/>
              </w:rPr>
              <w:t>17</w:t>
            </w:r>
          </w:p>
        </w:tc>
        <w:tc>
          <w:tcPr>
            <w:tcW w:type="dxa" w:w="840"/>
            <w:vAlign w:val="center"/>
          </w:tcPr>
          <w:p>
            <w:pPr>
              <w:jc w:val="center"/>
            </w:pPr>
            <w:r>
              <w:rPr>
                <w:rFonts w:ascii="Times New Roman" w:hAnsi="Times New Roman"/>
                <w:sz w:val="16"/>
              </w:rPr>
            </w:r>
            <w:r>
              <w:rPr>
                <w:rFonts w:ascii="Times New Roman" w:hAnsi="Times New Roman"/>
                <w:b w:val="0"/>
                <w:sz w:val="16"/>
              </w:rPr>
              <w:t>2.282</w:t>
            </w:r>
          </w:p>
        </w:tc>
        <w:tc>
          <w:tcPr>
            <w:tcW w:type="dxa" w:w="840"/>
            <w:vAlign w:val="center"/>
          </w:tcPr>
          <w:p>
            <w:pPr>
              <w:jc w:val="center"/>
            </w:pPr>
            <w:r>
              <w:rPr>
                <w:rFonts w:ascii="Times New Roman" w:hAnsi="Times New Roman"/>
                <w:sz w:val="16"/>
              </w:rPr>
            </w:r>
            <w:r>
              <w:rPr>
                <w:rFonts w:ascii="Times New Roman" w:hAnsi="Times New Roman"/>
                <w:b w:val="0"/>
                <w:sz w:val="16"/>
              </w:rPr>
              <w:t>-0.679</w:t>
            </w:r>
          </w:p>
        </w:tc>
        <w:tc>
          <w:tcPr>
            <w:tcW w:type="dxa" w:w="840"/>
            <w:vAlign w:val="center"/>
          </w:tcPr>
          <w:p>
            <w:pPr>
              <w:jc w:val="center"/>
            </w:pPr>
            <w:r>
              <w:rPr>
                <w:rFonts w:ascii="Times New Roman" w:hAnsi="Times New Roman"/>
                <w:sz w:val="16"/>
              </w:rPr>
            </w:r>
            <w:r>
              <w:rPr>
                <w:rFonts w:ascii="Times New Roman" w:hAnsi="Times New Roman"/>
                <w:b w:val="0"/>
                <w:sz w:val="16"/>
              </w:rPr>
              <w:t>19.805</w:t>
            </w:r>
          </w:p>
        </w:tc>
        <w:tc>
          <w:tcPr>
            <w:tcW w:type="dxa" w:w="840"/>
            <w:vAlign w:val="center"/>
          </w:tcPr>
          <w:p>
            <w:pPr>
              <w:jc w:val="center"/>
            </w:pPr>
            <w:r>
              <w:rPr>
                <w:rFonts w:ascii="Times New Roman" w:hAnsi="Times New Roman"/>
                <w:sz w:val="16"/>
              </w:rPr>
            </w:r>
            <w:r>
              <w:rPr>
                <w:rFonts w:ascii="Times New Roman" w:hAnsi="Times New Roman"/>
                <w:b w:val="0"/>
                <w:sz w:val="16"/>
              </w:rPr>
              <w:t>0.475</w:t>
            </w:r>
          </w:p>
        </w:tc>
        <w:tc>
          <w:tcPr>
            <w:tcW w:type="dxa" w:w="840"/>
            <w:vAlign w:val="center"/>
          </w:tcPr>
          <w:p>
            <w:pPr>
              <w:jc w:val="center"/>
            </w:pPr>
            <w:r>
              <w:rPr>
                <w:rFonts w:ascii="Times New Roman" w:hAnsi="Times New Roman"/>
                <w:sz w:val="16"/>
              </w:rPr>
            </w:r>
            <w:r>
              <w:rPr>
                <w:rFonts w:ascii="Times New Roman" w:hAnsi="Times New Roman"/>
                <w:b w:val="0"/>
                <w:sz w:val="16"/>
              </w:rPr>
              <w:t>0.641</w:t>
            </w:r>
          </w:p>
        </w:tc>
        <w:tc>
          <w:tcPr>
            <w:tcW w:type="dxa" w:w="840"/>
            <w:vAlign w:val="center"/>
          </w:tcPr>
          <w:p>
            <w:pPr>
              <w:jc w:val="center"/>
            </w:pPr>
            <w:r>
              <w:rPr>
                <w:rFonts w:ascii="Times New Roman" w:hAnsi="Times New Roman"/>
                <w:sz w:val="16"/>
              </w:rPr>
            </w:r>
            <w:r>
              <w:rPr>
                <w:rFonts w:ascii="Times New Roman" w:hAnsi="Times New Roman"/>
                <w:b w:val="0"/>
                <w:sz w:val="16"/>
              </w:rPr>
              <w:t>0.471</w:t>
            </w:r>
          </w:p>
        </w:tc>
        <w:tc>
          <w:tcPr>
            <w:tcW w:type="dxa" w:w="840"/>
            <w:vAlign w:val="center"/>
          </w:tcPr>
          <w:p>
            <w:pPr>
              <w:jc w:val="center"/>
            </w:pPr>
            <w:r>
              <w:rPr>
                <w:rFonts w:ascii="Times New Roman" w:hAnsi="Times New Roman"/>
                <w:sz w:val="16"/>
              </w:rPr>
            </w:r>
            <w:r>
              <w:rPr>
                <w:rFonts w:ascii="Times New Roman" w:hAnsi="Times New Roman"/>
                <w:b w:val="0"/>
                <w:sz w:val="16"/>
              </w:rPr>
              <w:t>No</w:t>
            </w:r>
          </w:p>
        </w:tc>
        <w:tc>
          <w:tcPr>
            <w:tcW w:type="dxa" w:w="840"/>
            <w:vAlign w:val="center"/>
          </w:tcPr>
          <w:p>
            <w:pPr>
              <w:jc w:val="center"/>
            </w:pPr>
            <w:r>
              <w:rPr>
                <w:rFonts w:ascii="Times New Roman" w:hAnsi="Times New Roman"/>
                <w:sz w:val="16"/>
              </w:rPr>
            </w:r>
            <w:r>
              <w:rPr>
                <w:rFonts w:ascii="Times New Roman" w:hAnsi="Times New Roman"/>
                <w:b w:val="0"/>
                <w:sz w:val="16"/>
              </w:rPr>
              <w:t>No</w:t>
            </w:r>
          </w:p>
        </w:tc>
      </w:tr>
      <w:tr>
        <w:trPr>
          <w:cantSplit/>
        </w:trPr>
        <w:tc>
          <w:tcPr>
            <w:tcW w:type="dxa" w:w="840"/>
            <w:vAlign w:val="center"/>
          </w:tcPr>
          <w:p>
            <w:pPr>
              <w:jc w:val="center"/>
            </w:pPr>
            <w:r>
              <w:rPr>
                <w:rFonts w:ascii="Times New Roman" w:hAnsi="Times New Roman"/>
                <w:sz w:val="16"/>
              </w:rPr>
            </w:r>
            <w:r>
              <w:rPr>
                <w:rFonts w:ascii="Times New Roman" w:hAnsi="Times New Roman"/>
                <w:b w:val="0"/>
                <w:sz w:val="16"/>
              </w:rPr>
              <w:t>BDTI_Return</w:t>
            </w:r>
          </w:p>
        </w:tc>
        <w:tc>
          <w:tcPr>
            <w:tcW w:type="dxa" w:w="840"/>
            <w:vAlign w:val="center"/>
          </w:tcPr>
          <w:p>
            <w:pPr>
              <w:jc w:val="left"/>
            </w:pPr>
            <w:r>
              <w:rPr>
                <w:rFonts w:ascii="Times New Roman" w:hAnsi="Times New Roman"/>
                <w:sz w:val="16"/>
              </w:rPr>
            </w:r>
            <w:r>
              <w:rPr>
                <w:rFonts w:ascii="Times New Roman" w:hAnsi="Times New Roman"/>
                <w:b w:val="0"/>
                <w:sz w:val="16"/>
              </w:rPr>
              <w:t>Crude tanker freight return</w:t>
            </w:r>
          </w:p>
        </w:tc>
        <w:tc>
          <w:tcPr>
            <w:tcW w:type="dxa" w:w="840"/>
            <w:vAlign w:val="center"/>
          </w:tcPr>
          <w:p>
            <w:pPr>
              <w:jc w:val="center"/>
            </w:pPr>
            <w:r>
              <w:rPr>
                <w:rFonts w:ascii="Times New Roman" w:hAnsi="Times New Roman"/>
                <w:sz w:val="16"/>
              </w:rPr>
            </w:r>
            <w:r>
              <w:rPr>
                <w:rFonts w:ascii="Times New Roman" w:hAnsi="Times New Roman"/>
                <w:b w:val="0"/>
                <w:sz w:val="16"/>
              </w:rPr>
              <w:t>[-1,+1]</w:t>
            </w:r>
          </w:p>
        </w:tc>
        <w:tc>
          <w:tcPr>
            <w:tcW w:type="dxa" w:w="840"/>
            <w:vAlign w:val="center"/>
          </w:tcPr>
          <w:p>
            <w:pPr>
              <w:jc w:val="center"/>
            </w:pPr>
            <w:r>
              <w:rPr>
                <w:rFonts w:ascii="Times New Roman" w:hAnsi="Times New Roman"/>
                <w:sz w:val="16"/>
              </w:rPr>
            </w:r>
            <w:r>
              <w:rPr>
                <w:rFonts w:ascii="Times New Roman" w:hAnsi="Times New Roman"/>
                <w:b w:val="0"/>
                <w:sz w:val="16"/>
              </w:rPr>
              <w:t>11</w:t>
            </w:r>
          </w:p>
        </w:tc>
        <w:tc>
          <w:tcPr>
            <w:tcW w:type="dxa" w:w="840"/>
            <w:vAlign w:val="center"/>
          </w:tcPr>
          <w:p>
            <w:pPr>
              <w:jc w:val="center"/>
            </w:pPr>
            <w:r>
              <w:rPr>
                <w:rFonts w:ascii="Times New Roman" w:hAnsi="Times New Roman"/>
                <w:sz w:val="16"/>
              </w:rPr>
            </w:r>
            <w:r>
              <w:rPr>
                <w:rFonts w:ascii="Times New Roman" w:hAnsi="Times New Roman"/>
                <w:b w:val="0"/>
                <w:sz w:val="16"/>
              </w:rPr>
              <w:t>2.161</w:t>
            </w:r>
          </w:p>
        </w:tc>
        <w:tc>
          <w:tcPr>
            <w:tcW w:type="dxa" w:w="840"/>
            <w:vAlign w:val="center"/>
          </w:tcPr>
          <w:p>
            <w:pPr>
              <w:jc w:val="center"/>
            </w:pPr>
            <w:r>
              <w:rPr>
                <w:rFonts w:ascii="Times New Roman" w:hAnsi="Times New Roman"/>
                <w:sz w:val="16"/>
              </w:rPr>
            </w:r>
            <w:r>
              <w:rPr>
                <w:rFonts w:ascii="Times New Roman" w:hAnsi="Times New Roman"/>
                <w:b w:val="0"/>
                <w:sz w:val="16"/>
              </w:rPr>
              <w:t>0.188</w:t>
            </w:r>
          </w:p>
        </w:tc>
        <w:tc>
          <w:tcPr>
            <w:tcW w:type="dxa" w:w="840"/>
            <w:vAlign w:val="center"/>
          </w:tcPr>
          <w:p>
            <w:pPr>
              <w:jc w:val="center"/>
            </w:pPr>
            <w:r>
              <w:rPr>
                <w:rFonts w:ascii="Times New Roman" w:hAnsi="Times New Roman"/>
                <w:sz w:val="16"/>
              </w:rPr>
            </w:r>
            <w:r>
              <w:rPr>
                <w:rFonts w:ascii="Times New Roman" w:hAnsi="Times New Roman"/>
                <w:b w:val="0"/>
                <w:sz w:val="16"/>
              </w:rPr>
              <w:t>4.510</w:t>
            </w:r>
          </w:p>
        </w:tc>
        <w:tc>
          <w:tcPr>
            <w:tcW w:type="dxa" w:w="840"/>
            <w:vAlign w:val="center"/>
          </w:tcPr>
          <w:p>
            <w:pPr>
              <w:jc w:val="center"/>
            </w:pPr>
            <w:r>
              <w:rPr>
                <w:rFonts w:ascii="Times New Roman" w:hAnsi="Times New Roman"/>
                <w:sz w:val="16"/>
              </w:rPr>
            </w:r>
            <w:r>
              <w:rPr>
                <w:rFonts w:ascii="Times New Roman" w:hAnsi="Times New Roman"/>
                <w:b w:val="0"/>
                <w:sz w:val="16"/>
              </w:rPr>
              <w:t>1.590</w:t>
            </w:r>
          </w:p>
        </w:tc>
        <w:tc>
          <w:tcPr>
            <w:tcW w:type="dxa" w:w="840"/>
            <w:vAlign w:val="center"/>
          </w:tcPr>
          <w:p>
            <w:pPr>
              <w:jc w:val="center"/>
            </w:pPr>
            <w:r>
              <w:rPr>
                <w:rFonts w:ascii="Times New Roman" w:hAnsi="Times New Roman"/>
                <w:sz w:val="16"/>
              </w:rPr>
            </w:r>
            <w:r>
              <w:rPr>
                <w:rFonts w:ascii="Times New Roman" w:hAnsi="Times New Roman"/>
                <w:b w:val="0"/>
                <w:sz w:val="16"/>
              </w:rPr>
              <w:t>0.143</w:t>
            </w:r>
          </w:p>
        </w:tc>
        <w:tc>
          <w:tcPr>
            <w:tcW w:type="dxa" w:w="840"/>
            <w:vAlign w:val="center"/>
          </w:tcPr>
          <w:p>
            <w:pPr>
              <w:jc w:val="center"/>
            </w:pPr>
            <w:r>
              <w:rPr>
                <w:rFonts w:ascii="Times New Roman" w:hAnsi="Times New Roman"/>
                <w:sz w:val="16"/>
              </w:rPr>
            </w:r>
            <w:r>
              <w:rPr>
                <w:rFonts w:ascii="Times New Roman" w:hAnsi="Times New Roman"/>
                <w:b w:val="0"/>
                <w:sz w:val="16"/>
              </w:rPr>
              <w:t>0.545</w:t>
            </w:r>
          </w:p>
        </w:tc>
        <w:tc>
          <w:tcPr>
            <w:tcW w:type="dxa" w:w="840"/>
            <w:vAlign w:val="center"/>
          </w:tcPr>
          <w:p>
            <w:pPr>
              <w:jc w:val="center"/>
            </w:pPr>
            <w:r>
              <w:rPr>
                <w:rFonts w:ascii="Times New Roman" w:hAnsi="Times New Roman"/>
                <w:sz w:val="16"/>
              </w:rPr>
            </w:r>
            <w:r>
              <w:rPr>
                <w:rFonts w:ascii="Times New Roman" w:hAnsi="Times New Roman"/>
                <w:b w:val="0"/>
                <w:sz w:val="16"/>
              </w:rPr>
              <w:t>No</w:t>
            </w:r>
          </w:p>
        </w:tc>
        <w:tc>
          <w:tcPr>
            <w:tcW w:type="dxa" w:w="840"/>
            <w:vAlign w:val="center"/>
          </w:tcPr>
          <w:p>
            <w:pPr>
              <w:jc w:val="center"/>
            </w:pPr>
            <w:r>
              <w:rPr>
                <w:rFonts w:ascii="Times New Roman" w:hAnsi="Times New Roman"/>
                <w:sz w:val="16"/>
              </w:rPr>
            </w:r>
            <w:r>
              <w:rPr>
                <w:rFonts w:ascii="Times New Roman" w:hAnsi="Times New Roman"/>
                <w:b w:val="0"/>
                <w:sz w:val="16"/>
              </w:rPr>
              <w:t>No</w:t>
            </w:r>
          </w:p>
        </w:tc>
      </w:tr>
      <w:tr>
        <w:trPr>
          <w:cantSplit/>
        </w:trPr>
        <w:tc>
          <w:tcPr>
            <w:tcW w:type="dxa" w:w="840"/>
            <w:vAlign w:val="center"/>
          </w:tcPr>
          <w:p>
            <w:pPr>
              <w:jc w:val="center"/>
            </w:pPr>
            <w:r>
              <w:rPr>
                <w:rFonts w:ascii="Times New Roman" w:hAnsi="Times New Roman"/>
                <w:sz w:val="16"/>
              </w:rPr>
            </w:r>
            <w:r>
              <w:rPr>
                <w:rFonts w:ascii="Times New Roman" w:hAnsi="Times New Roman"/>
                <w:b w:val="0"/>
                <w:sz w:val="16"/>
              </w:rPr>
              <w:t>BDTI_Return</w:t>
            </w:r>
          </w:p>
        </w:tc>
        <w:tc>
          <w:tcPr>
            <w:tcW w:type="dxa" w:w="840"/>
            <w:vAlign w:val="center"/>
          </w:tcPr>
          <w:p>
            <w:pPr>
              <w:jc w:val="left"/>
            </w:pPr>
            <w:r>
              <w:rPr>
                <w:rFonts w:ascii="Times New Roman" w:hAnsi="Times New Roman"/>
                <w:sz w:val="16"/>
              </w:rPr>
            </w:r>
            <w:r>
              <w:rPr>
                <w:rFonts w:ascii="Times New Roman" w:hAnsi="Times New Roman"/>
                <w:b w:val="0"/>
                <w:sz w:val="16"/>
              </w:rPr>
              <w:t>Crude tanker freight return</w:t>
            </w:r>
          </w:p>
        </w:tc>
        <w:tc>
          <w:tcPr>
            <w:tcW w:type="dxa" w:w="840"/>
            <w:vAlign w:val="center"/>
          </w:tcPr>
          <w:p>
            <w:pPr>
              <w:jc w:val="center"/>
            </w:pPr>
            <w:r>
              <w:rPr>
                <w:rFonts w:ascii="Times New Roman" w:hAnsi="Times New Roman"/>
                <w:sz w:val="16"/>
              </w:rPr>
            </w:r>
            <w:r>
              <w:rPr>
                <w:rFonts w:ascii="Times New Roman" w:hAnsi="Times New Roman"/>
                <w:b w:val="0"/>
                <w:sz w:val="16"/>
              </w:rPr>
              <w:t>[-3,+3]</w:t>
            </w:r>
          </w:p>
        </w:tc>
        <w:tc>
          <w:tcPr>
            <w:tcW w:type="dxa" w:w="840"/>
            <w:vAlign w:val="center"/>
          </w:tcPr>
          <w:p>
            <w:pPr>
              <w:jc w:val="center"/>
            </w:pPr>
            <w:r>
              <w:rPr>
                <w:rFonts w:ascii="Times New Roman" w:hAnsi="Times New Roman"/>
                <w:sz w:val="16"/>
              </w:rPr>
            </w:r>
            <w:r>
              <w:rPr>
                <w:rFonts w:ascii="Times New Roman" w:hAnsi="Times New Roman"/>
                <w:b w:val="0"/>
                <w:sz w:val="16"/>
              </w:rPr>
              <w:t>12</w:t>
            </w:r>
          </w:p>
        </w:tc>
        <w:tc>
          <w:tcPr>
            <w:tcW w:type="dxa" w:w="840"/>
            <w:vAlign w:val="center"/>
          </w:tcPr>
          <w:p>
            <w:pPr>
              <w:jc w:val="center"/>
            </w:pPr>
            <w:r>
              <w:rPr>
                <w:rFonts w:ascii="Times New Roman" w:hAnsi="Times New Roman"/>
                <w:sz w:val="16"/>
              </w:rPr>
            </w:r>
            <w:r>
              <w:rPr>
                <w:rFonts w:ascii="Times New Roman" w:hAnsi="Times New Roman"/>
                <w:b w:val="0"/>
                <w:sz w:val="16"/>
              </w:rPr>
              <w:t>3.473</w:t>
            </w:r>
          </w:p>
        </w:tc>
        <w:tc>
          <w:tcPr>
            <w:tcW w:type="dxa" w:w="840"/>
            <w:vAlign w:val="center"/>
          </w:tcPr>
          <w:p>
            <w:pPr>
              <w:jc w:val="center"/>
            </w:pPr>
            <w:r>
              <w:rPr>
                <w:rFonts w:ascii="Times New Roman" w:hAnsi="Times New Roman"/>
                <w:sz w:val="16"/>
              </w:rPr>
            </w:r>
            <w:r>
              <w:rPr>
                <w:rFonts w:ascii="Times New Roman" w:hAnsi="Times New Roman"/>
                <w:b w:val="0"/>
                <w:sz w:val="16"/>
              </w:rPr>
              <w:t>2.869</w:t>
            </w:r>
          </w:p>
        </w:tc>
        <w:tc>
          <w:tcPr>
            <w:tcW w:type="dxa" w:w="840"/>
            <w:vAlign w:val="center"/>
          </w:tcPr>
          <w:p>
            <w:pPr>
              <w:jc w:val="center"/>
            </w:pPr>
            <w:r>
              <w:rPr>
                <w:rFonts w:ascii="Times New Roman" w:hAnsi="Times New Roman"/>
                <w:sz w:val="16"/>
              </w:rPr>
            </w:r>
            <w:r>
              <w:rPr>
                <w:rFonts w:ascii="Times New Roman" w:hAnsi="Times New Roman"/>
                <w:b w:val="0"/>
                <w:sz w:val="16"/>
              </w:rPr>
              <w:t>9.414</w:t>
            </w:r>
          </w:p>
        </w:tc>
        <w:tc>
          <w:tcPr>
            <w:tcW w:type="dxa" w:w="840"/>
            <w:vAlign w:val="center"/>
          </w:tcPr>
          <w:p>
            <w:pPr>
              <w:jc w:val="center"/>
            </w:pPr>
            <w:r>
              <w:rPr>
                <w:rFonts w:ascii="Times New Roman" w:hAnsi="Times New Roman"/>
                <w:sz w:val="16"/>
              </w:rPr>
            </w:r>
            <w:r>
              <w:rPr>
                <w:rFonts w:ascii="Times New Roman" w:hAnsi="Times New Roman"/>
                <w:b w:val="0"/>
                <w:sz w:val="16"/>
              </w:rPr>
              <w:t>1.278</w:t>
            </w:r>
          </w:p>
        </w:tc>
        <w:tc>
          <w:tcPr>
            <w:tcW w:type="dxa" w:w="840"/>
            <w:vAlign w:val="center"/>
          </w:tcPr>
          <w:p>
            <w:pPr>
              <w:jc w:val="center"/>
            </w:pPr>
            <w:r>
              <w:rPr>
                <w:rFonts w:ascii="Times New Roman" w:hAnsi="Times New Roman"/>
                <w:sz w:val="16"/>
              </w:rPr>
            </w:r>
            <w:r>
              <w:rPr>
                <w:rFonts w:ascii="Times New Roman" w:hAnsi="Times New Roman"/>
                <w:b w:val="0"/>
                <w:sz w:val="16"/>
              </w:rPr>
              <w:t>0.228</w:t>
            </w:r>
          </w:p>
        </w:tc>
        <w:tc>
          <w:tcPr>
            <w:tcW w:type="dxa" w:w="840"/>
            <w:vAlign w:val="center"/>
          </w:tcPr>
          <w:p>
            <w:pPr>
              <w:jc w:val="center"/>
            </w:pPr>
            <w:r>
              <w:rPr>
                <w:rFonts w:ascii="Times New Roman" w:hAnsi="Times New Roman"/>
                <w:sz w:val="16"/>
              </w:rPr>
            </w:r>
            <w:r>
              <w:rPr>
                <w:rFonts w:ascii="Times New Roman" w:hAnsi="Times New Roman"/>
                <w:b w:val="0"/>
                <w:sz w:val="16"/>
              </w:rPr>
              <w:t>0.667</w:t>
            </w:r>
          </w:p>
        </w:tc>
        <w:tc>
          <w:tcPr>
            <w:tcW w:type="dxa" w:w="840"/>
            <w:vAlign w:val="center"/>
          </w:tcPr>
          <w:p>
            <w:pPr>
              <w:jc w:val="center"/>
            </w:pPr>
            <w:r>
              <w:rPr>
                <w:rFonts w:ascii="Times New Roman" w:hAnsi="Times New Roman"/>
                <w:sz w:val="16"/>
              </w:rPr>
            </w:r>
            <w:r>
              <w:rPr>
                <w:rFonts w:ascii="Times New Roman" w:hAnsi="Times New Roman"/>
                <w:b w:val="0"/>
                <w:sz w:val="16"/>
              </w:rPr>
              <w:t>No</w:t>
            </w:r>
          </w:p>
        </w:tc>
        <w:tc>
          <w:tcPr>
            <w:tcW w:type="dxa" w:w="840"/>
            <w:vAlign w:val="center"/>
          </w:tcPr>
          <w:p>
            <w:pPr>
              <w:jc w:val="center"/>
            </w:pPr>
            <w:r>
              <w:rPr>
                <w:rFonts w:ascii="Times New Roman" w:hAnsi="Times New Roman"/>
                <w:sz w:val="16"/>
              </w:rPr>
            </w:r>
            <w:r>
              <w:rPr>
                <w:rFonts w:ascii="Times New Roman" w:hAnsi="Times New Roman"/>
                <w:b w:val="0"/>
                <w:sz w:val="16"/>
              </w:rPr>
              <w:t>No</w:t>
            </w:r>
          </w:p>
        </w:tc>
      </w:tr>
      <w:tr>
        <w:trPr>
          <w:cantSplit/>
        </w:trPr>
        <w:tc>
          <w:tcPr>
            <w:tcW w:type="dxa" w:w="840"/>
            <w:vAlign w:val="center"/>
          </w:tcPr>
          <w:p>
            <w:pPr>
              <w:jc w:val="center"/>
            </w:pPr>
            <w:r>
              <w:rPr>
                <w:rFonts w:ascii="Times New Roman" w:hAnsi="Times New Roman"/>
                <w:sz w:val="16"/>
              </w:rPr>
            </w:r>
            <w:r>
              <w:rPr>
                <w:rFonts w:ascii="Times New Roman" w:hAnsi="Times New Roman"/>
                <w:b w:val="0"/>
                <w:sz w:val="16"/>
              </w:rPr>
              <w:t>BDTI_Return</w:t>
            </w:r>
          </w:p>
        </w:tc>
        <w:tc>
          <w:tcPr>
            <w:tcW w:type="dxa" w:w="840"/>
            <w:vAlign w:val="center"/>
          </w:tcPr>
          <w:p>
            <w:pPr>
              <w:jc w:val="left"/>
            </w:pPr>
            <w:r>
              <w:rPr>
                <w:rFonts w:ascii="Times New Roman" w:hAnsi="Times New Roman"/>
                <w:sz w:val="16"/>
              </w:rPr>
            </w:r>
            <w:r>
              <w:rPr>
                <w:rFonts w:ascii="Times New Roman" w:hAnsi="Times New Roman"/>
                <w:b w:val="0"/>
                <w:sz w:val="16"/>
              </w:rPr>
              <w:t>Crude tanker freight return</w:t>
            </w:r>
          </w:p>
        </w:tc>
        <w:tc>
          <w:tcPr>
            <w:tcW w:type="dxa" w:w="840"/>
            <w:vAlign w:val="center"/>
          </w:tcPr>
          <w:p>
            <w:pPr>
              <w:jc w:val="center"/>
            </w:pPr>
            <w:r>
              <w:rPr>
                <w:rFonts w:ascii="Times New Roman" w:hAnsi="Times New Roman"/>
                <w:sz w:val="16"/>
              </w:rPr>
            </w:r>
            <w:r>
              <w:rPr>
                <w:rFonts w:ascii="Times New Roman" w:hAnsi="Times New Roman"/>
                <w:b w:val="0"/>
                <w:sz w:val="16"/>
              </w:rPr>
              <w:t>[-5,+5]</w:t>
            </w:r>
          </w:p>
        </w:tc>
        <w:tc>
          <w:tcPr>
            <w:tcW w:type="dxa" w:w="840"/>
            <w:vAlign w:val="center"/>
          </w:tcPr>
          <w:p>
            <w:pPr>
              <w:jc w:val="center"/>
            </w:pPr>
            <w:r>
              <w:rPr>
                <w:rFonts w:ascii="Times New Roman" w:hAnsi="Times New Roman"/>
                <w:sz w:val="16"/>
              </w:rPr>
            </w:r>
            <w:r>
              <w:rPr>
                <w:rFonts w:ascii="Times New Roman" w:hAnsi="Times New Roman"/>
                <w:b w:val="0"/>
                <w:sz w:val="16"/>
              </w:rPr>
              <w:t>12</w:t>
            </w:r>
          </w:p>
        </w:tc>
        <w:tc>
          <w:tcPr>
            <w:tcW w:type="dxa" w:w="840"/>
            <w:vAlign w:val="center"/>
          </w:tcPr>
          <w:p>
            <w:pPr>
              <w:jc w:val="center"/>
            </w:pPr>
            <w:r>
              <w:rPr>
                <w:rFonts w:ascii="Times New Roman" w:hAnsi="Times New Roman"/>
                <w:sz w:val="16"/>
              </w:rPr>
            </w:r>
            <w:r>
              <w:rPr>
                <w:rFonts w:ascii="Times New Roman" w:hAnsi="Times New Roman"/>
                <w:b w:val="0"/>
                <w:sz w:val="16"/>
              </w:rPr>
              <w:t>3.309</w:t>
            </w:r>
          </w:p>
        </w:tc>
        <w:tc>
          <w:tcPr>
            <w:tcW w:type="dxa" w:w="840"/>
            <w:vAlign w:val="center"/>
          </w:tcPr>
          <w:p>
            <w:pPr>
              <w:jc w:val="center"/>
            </w:pPr>
            <w:r>
              <w:rPr>
                <w:rFonts w:ascii="Times New Roman" w:hAnsi="Times New Roman"/>
                <w:sz w:val="16"/>
              </w:rPr>
            </w:r>
            <w:r>
              <w:rPr>
                <w:rFonts w:ascii="Times New Roman" w:hAnsi="Times New Roman"/>
                <w:b w:val="0"/>
                <w:sz w:val="16"/>
              </w:rPr>
              <w:t>4.466</w:t>
            </w:r>
          </w:p>
        </w:tc>
        <w:tc>
          <w:tcPr>
            <w:tcW w:type="dxa" w:w="840"/>
            <w:vAlign w:val="center"/>
          </w:tcPr>
          <w:p>
            <w:pPr>
              <w:jc w:val="center"/>
            </w:pPr>
            <w:r>
              <w:rPr>
                <w:rFonts w:ascii="Times New Roman" w:hAnsi="Times New Roman"/>
                <w:sz w:val="16"/>
              </w:rPr>
            </w:r>
            <w:r>
              <w:rPr>
                <w:rFonts w:ascii="Times New Roman" w:hAnsi="Times New Roman"/>
                <w:b w:val="0"/>
                <w:sz w:val="16"/>
              </w:rPr>
              <w:t>11.781</w:t>
            </w:r>
          </w:p>
        </w:tc>
        <w:tc>
          <w:tcPr>
            <w:tcW w:type="dxa" w:w="840"/>
            <w:vAlign w:val="center"/>
          </w:tcPr>
          <w:p>
            <w:pPr>
              <w:jc w:val="center"/>
            </w:pPr>
            <w:r>
              <w:rPr>
                <w:rFonts w:ascii="Times New Roman" w:hAnsi="Times New Roman"/>
                <w:sz w:val="16"/>
              </w:rPr>
            </w:r>
            <w:r>
              <w:rPr>
                <w:rFonts w:ascii="Times New Roman" w:hAnsi="Times New Roman"/>
                <w:b w:val="0"/>
                <w:sz w:val="16"/>
              </w:rPr>
              <w:t>0.973</w:t>
            </w:r>
          </w:p>
        </w:tc>
        <w:tc>
          <w:tcPr>
            <w:tcW w:type="dxa" w:w="840"/>
            <w:vAlign w:val="center"/>
          </w:tcPr>
          <w:p>
            <w:pPr>
              <w:jc w:val="center"/>
            </w:pPr>
            <w:r>
              <w:rPr>
                <w:rFonts w:ascii="Times New Roman" w:hAnsi="Times New Roman"/>
                <w:sz w:val="16"/>
              </w:rPr>
            </w:r>
            <w:r>
              <w:rPr>
                <w:rFonts w:ascii="Times New Roman" w:hAnsi="Times New Roman"/>
                <w:b w:val="0"/>
                <w:sz w:val="16"/>
              </w:rPr>
              <w:t>0.352</w:t>
            </w:r>
          </w:p>
        </w:tc>
        <w:tc>
          <w:tcPr>
            <w:tcW w:type="dxa" w:w="840"/>
            <w:vAlign w:val="center"/>
          </w:tcPr>
          <w:p>
            <w:pPr>
              <w:jc w:val="center"/>
            </w:pPr>
            <w:r>
              <w:rPr>
                <w:rFonts w:ascii="Times New Roman" w:hAnsi="Times New Roman"/>
                <w:sz w:val="16"/>
              </w:rPr>
            </w:r>
            <w:r>
              <w:rPr>
                <w:rFonts w:ascii="Times New Roman" w:hAnsi="Times New Roman"/>
                <w:b w:val="0"/>
                <w:sz w:val="16"/>
              </w:rPr>
              <w:t>0.667</w:t>
            </w:r>
          </w:p>
        </w:tc>
        <w:tc>
          <w:tcPr>
            <w:tcW w:type="dxa" w:w="840"/>
            <w:vAlign w:val="center"/>
          </w:tcPr>
          <w:p>
            <w:pPr>
              <w:jc w:val="center"/>
            </w:pPr>
            <w:r>
              <w:rPr>
                <w:rFonts w:ascii="Times New Roman" w:hAnsi="Times New Roman"/>
                <w:sz w:val="16"/>
              </w:rPr>
            </w:r>
            <w:r>
              <w:rPr>
                <w:rFonts w:ascii="Times New Roman" w:hAnsi="Times New Roman"/>
                <w:b w:val="0"/>
                <w:sz w:val="16"/>
              </w:rPr>
              <w:t>No</w:t>
            </w:r>
          </w:p>
        </w:tc>
        <w:tc>
          <w:tcPr>
            <w:tcW w:type="dxa" w:w="840"/>
            <w:vAlign w:val="center"/>
          </w:tcPr>
          <w:p>
            <w:pPr>
              <w:jc w:val="center"/>
            </w:pPr>
            <w:r>
              <w:rPr>
                <w:rFonts w:ascii="Times New Roman" w:hAnsi="Times New Roman"/>
                <w:sz w:val="16"/>
              </w:rPr>
            </w:r>
            <w:r>
              <w:rPr>
                <w:rFonts w:ascii="Times New Roman" w:hAnsi="Times New Roman"/>
                <w:b w:val="0"/>
                <w:sz w:val="16"/>
              </w:rPr>
              <w:t>No</w:t>
            </w:r>
          </w:p>
        </w:tc>
      </w:tr>
      <w:tr>
        <w:trPr>
          <w:cantSplit/>
        </w:trPr>
        <w:tc>
          <w:tcPr>
            <w:tcW w:type="dxa" w:w="840"/>
            <w:vAlign w:val="center"/>
          </w:tcPr>
          <w:p>
            <w:pPr>
              <w:jc w:val="left"/>
            </w:pPr>
            <w:r>
              <w:rPr>
                <w:rFonts w:ascii="Times New Roman" w:hAnsi="Times New Roman"/>
                <w:sz w:val="16"/>
              </w:rPr>
            </w:r>
            <w:r>
              <w:rPr>
                <w:rFonts w:ascii="Times New Roman" w:hAnsi="Times New Roman"/>
                <w:b w:val="0"/>
                <w:sz w:val="16"/>
              </w:rPr>
              <w:t>BIST100_Return</w:t>
            </w:r>
          </w:p>
        </w:tc>
        <w:tc>
          <w:tcPr>
            <w:tcW w:type="dxa" w:w="840"/>
            <w:vAlign w:val="center"/>
          </w:tcPr>
          <w:p>
            <w:pPr>
              <w:jc w:val="left"/>
            </w:pPr>
            <w:r>
              <w:rPr>
                <w:rFonts w:ascii="Times New Roman" w:hAnsi="Times New Roman"/>
                <w:sz w:val="16"/>
              </w:rPr>
            </w:r>
            <w:r>
              <w:rPr>
                <w:rFonts w:ascii="Times New Roman" w:hAnsi="Times New Roman"/>
                <w:b w:val="0"/>
                <w:sz w:val="16"/>
              </w:rPr>
              <w:t>Equity market return</w:t>
            </w:r>
          </w:p>
        </w:tc>
        <w:tc>
          <w:tcPr>
            <w:tcW w:type="dxa" w:w="840"/>
            <w:vAlign w:val="center"/>
          </w:tcPr>
          <w:p>
            <w:pPr>
              <w:jc w:val="center"/>
            </w:pPr>
            <w:r>
              <w:rPr>
                <w:rFonts w:ascii="Times New Roman" w:hAnsi="Times New Roman"/>
                <w:sz w:val="16"/>
              </w:rPr>
            </w:r>
            <w:r>
              <w:rPr>
                <w:rFonts w:ascii="Times New Roman" w:hAnsi="Times New Roman"/>
                <w:b w:val="0"/>
                <w:sz w:val="16"/>
              </w:rPr>
              <w:t>[-1,+1]</w:t>
            </w:r>
          </w:p>
        </w:tc>
        <w:tc>
          <w:tcPr>
            <w:tcW w:type="dxa" w:w="840"/>
            <w:vAlign w:val="center"/>
          </w:tcPr>
          <w:p>
            <w:pPr>
              <w:jc w:val="center"/>
            </w:pPr>
            <w:r>
              <w:rPr>
                <w:rFonts w:ascii="Times New Roman" w:hAnsi="Times New Roman"/>
                <w:sz w:val="16"/>
              </w:rPr>
            </w:r>
            <w:r>
              <w:rPr>
                <w:rFonts w:ascii="Times New Roman" w:hAnsi="Times New Roman"/>
                <w:b w:val="0"/>
                <w:sz w:val="16"/>
              </w:rPr>
              <w:t>14</w:t>
            </w:r>
          </w:p>
        </w:tc>
        <w:tc>
          <w:tcPr>
            <w:tcW w:type="dxa" w:w="840"/>
            <w:vAlign w:val="center"/>
          </w:tcPr>
          <w:p>
            <w:pPr>
              <w:jc w:val="center"/>
            </w:pPr>
            <w:r>
              <w:rPr>
                <w:rFonts w:ascii="Times New Roman" w:hAnsi="Times New Roman"/>
                <w:sz w:val="16"/>
              </w:rPr>
            </w:r>
            <w:r>
              <w:rPr>
                <w:rFonts w:ascii="Times New Roman" w:hAnsi="Times New Roman"/>
                <w:b w:val="0"/>
                <w:sz w:val="16"/>
              </w:rPr>
              <w:t>-1.211</w:t>
            </w:r>
          </w:p>
        </w:tc>
        <w:tc>
          <w:tcPr>
            <w:tcW w:type="dxa" w:w="840"/>
            <w:vAlign w:val="center"/>
          </w:tcPr>
          <w:p>
            <w:pPr>
              <w:jc w:val="center"/>
            </w:pPr>
            <w:r>
              <w:rPr>
                <w:rFonts w:ascii="Times New Roman" w:hAnsi="Times New Roman"/>
                <w:sz w:val="16"/>
              </w:rPr>
            </w:r>
            <w:r>
              <w:rPr>
                <w:rFonts w:ascii="Times New Roman" w:hAnsi="Times New Roman"/>
                <w:b w:val="0"/>
                <w:sz w:val="16"/>
              </w:rPr>
              <w:t>-0.986</w:t>
            </w:r>
          </w:p>
        </w:tc>
        <w:tc>
          <w:tcPr>
            <w:tcW w:type="dxa" w:w="840"/>
            <w:vAlign w:val="center"/>
          </w:tcPr>
          <w:p>
            <w:pPr>
              <w:jc w:val="center"/>
            </w:pPr>
            <w:r>
              <w:rPr>
                <w:rFonts w:ascii="Times New Roman" w:hAnsi="Times New Roman"/>
                <w:sz w:val="16"/>
              </w:rPr>
            </w:r>
            <w:r>
              <w:rPr>
                <w:rFonts w:ascii="Times New Roman" w:hAnsi="Times New Roman"/>
                <w:b w:val="0"/>
                <w:sz w:val="16"/>
              </w:rPr>
              <w:t>2.948</w:t>
            </w:r>
          </w:p>
        </w:tc>
        <w:tc>
          <w:tcPr>
            <w:tcW w:type="dxa" w:w="840"/>
            <w:vAlign w:val="center"/>
          </w:tcPr>
          <w:p>
            <w:pPr>
              <w:jc w:val="center"/>
            </w:pPr>
            <w:r>
              <w:rPr>
                <w:rFonts w:ascii="Times New Roman" w:hAnsi="Times New Roman"/>
                <w:sz w:val="16"/>
              </w:rPr>
            </w:r>
            <w:r>
              <w:rPr>
                <w:rFonts w:ascii="Times New Roman" w:hAnsi="Times New Roman"/>
                <w:b w:val="0"/>
                <w:sz w:val="16"/>
              </w:rPr>
              <w:t>-1.537</w:t>
            </w:r>
          </w:p>
        </w:tc>
        <w:tc>
          <w:tcPr>
            <w:tcW w:type="dxa" w:w="840"/>
            <w:vAlign w:val="center"/>
          </w:tcPr>
          <w:p>
            <w:pPr>
              <w:jc w:val="center"/>
            </w:pPr>
            <w:r>
              <w:rPr>
                <w:rFonts w:ascii="Times New Roman" w:hAnsi="Times New Roman"/>
                <w:sz w:val="16"/>
              </w:rPr>
            </w:r>
            <w:r>
              <w:rPr>
                <w:rFonts w:ascii="Times New Roman" w:hAnsi="Times New Roman"/>
                <w:b w:val="0"/>
                <w:sz w:val="16"/>
              </w:rPr>
              <w:t>0.148</w:t>
            </w:r>
          </w:p>
        </w:tc>
        <w:tc>
          <w:tcPr>
            <w:tcW w:type="dxa" w:w="840"/>
            <w:vAlign w:val="center"/>
          </w:tcPr>
          <w:p>
            <w:pPr>
              <w:jc w:val="center"/>
            </w:pPr>
            <w:r>
              <w:rPr>
                <w:rFonts w:ascii="Times New Roman" w:hAnsi="Times New Roman"/>
                <w:sz w:val="16"/>
              </w:rPr>
            </w:r>
            <w:r>
              <w:rPr>
                <w:rFonts w:ascii="Times New Roman" w:hAnsi="Times New Roman"/>
                <w:b w:val="0"/>
                <w:sz w:val="16"/>
              </w:rPr>
              <w:t>0.571</w:t>
            </w:r>
          </w:p>
        </w:tc>
        <w:tc>
          <w:tcPr>
            <w:tcW w:type="dxa" w:w="840"/>
            <w:vAlign w:val="center"/>
          </w:tcPr>
          <w:p>
            <w:pPr>
              <w:jc w:val="center"/>
            </w:pPr>
            <w:r>
              <w:rPr>
                <w:rFonts w:ascii="Times New Roman" w:hAnsi="Times New Roman"/>
                <w:sz w:val="16"/>
              </w:rPr>
            </w:r>
            <w:r>
              <w:rPr>
                <w:rFonts w:ascii="Times New Roman" w:hAnsi="Times New Roman"/>
                <w:b w:val="0"/>
                <w:sz w:val="16"/>
              </w:rPr>
              <w:t>No</w:t>
            </w:r>
          </w:p>
        </w:tc>
        <w:tc>
          <w:tcPr>
            <w:tcW w:type="dxa" w:w="840"/>
            <w:vAlign w:val="center"/>
          </w:tcPr>
          <w:p>
            <w:pPr>
              <w:jc w:val="center"/>
            </w:pPr>
            <w:r>
              <w:rPr>
                <w:rFonts w:ascii="Times New Roman" w:hAnsi="Times New Roman"/>
                <w:sz w:val="16"/>
              </w:rPr>
            </w:r>
            <w:r>
              <w:rPr>
                <w:rFonts w:ascii="Times New Roman" w:hAnsi="Times New Roman"/>
                <w:b w:val="0"/>
                <w:sz w:val="16"/>
              </w:rPr>
              <w:t>No</w:t>
            </w:r>
          </w:p>
        </w:tc>
      </w:tr>
      <w:tr>
        <w:trPr>
          <w:cantSplit/>
        </w:trPr>
        <w:tc>
          <w:tcPr>
            <w:tcW w:type="dxa" w:w="840"/>
            <w:vAlign w:val="center"/>
          </w:tcPr>
          <w:p>
            <w:pPr>
              <w:jc w:val="left"/>
            </w:pPr>
            <w:r>
              <w:rPr>
                <w:rFonts w:ascii="Times New Roman" w:hAnsi="Times New Roman"/>
                <w:sz w:val="16"/>
              </w:rPr>
            </w:r>
            <w:r>
              <w:rPr>
                <w:rFonts w:ascii="Times New Roman" w:hAnsi="Times New Roman"/>
                <w:b w:val="0"/>
                <w:sz w:val="16"/>
              </w:rPr>
              <w:t>BIST100_Return</w:t>
            </w:r>
          </w:p>
        </w:tc>
        <w:tc>
          <w:tcPr>
            <w:tcW w:type="dxa" w:w="840"/>
            <w:vAlign w:val="center"/>
          </w:tcPr>
          <w:p>
            <w:pPr>
              <w:jc w:val="left"/>
            </w:pPr>
            <w:r>
              <w:rPr>
                <w:rFonts w:ascii="Times New Roman" w:hAnsi="Times New Roman"/>
                <w:sz w:val="16"/>
              </w:rPr>
            </w:r>
            <w:r>
              <w:rPr>
                <w:rFonts w:ascii="Times New Roman" w:hAnsi="Times New Roman"/>
                <w:b w:val="0"/>
                <w:sz w:val="16"/>
              </w:rPr>
              <w:t>Equity market return</w:t>
            </w:r>
          </w:p>
        </w:tc>
        <w:tc>
          <w:tcPr>
            <w:tcW w:type="dxa" w:w="840"/>
            <w:vAlign w:val="center"/>
          </w:tcPr>
          <w:p>
            <w:pPr>
              <w:jc w:val="center"/>
            </w:pPr>
            <w:r>
              <w:rPr>
                <w:rFonts w:ascii="Times New Roman" w:hAnsi="Times New Roman"/>
                <w:sz w:val="16"/>
              </w:rPr>
            </w:r>
            <w:r>
              <w:rPr>
                <w:rFonts w:ascii="Times New Roman" w:hAnsi="Times New Roman"/>
                <w:b w:val="0"/>
                <w:sz w:val="16"/>
              </w:rPr>
              <w:t>[-3,+3]</w:t>
            </w:r>
          </w:p>
        </w:tc>
        <w:tc>
          <w:tcPr>
            <w:tcW w:type="dxa" w:w="840"/>
            <w:vAlign w:val="center"/>
          </w:tcPr>
          <w:p>
            <w:pPr>
              <w:jc w:val="center"/>
            </w:pPr>
            <w:r>
              <w:rPr>
                <w:rFonts w:ascii="Times New Roman" w:hAnsi="Times New Roman"/>
                <w:sz w:val="16"/>
              </w:rPr>
            </w:r>
            <w:r>
              <w:rPr>
                <w:rFonts w:ascii="Times New Roman" w:hAnsi="Times New Roman"/>
                <w:b w:val="0"/>
                <w:sz w:val="16"/>
              </w:rPr>
              <w:t>17</w:t>
            </w:r>
          </w:p>
        </w:tc>
        <w:tc>
          <w:tcPr>
            <w:tcW w:type="dxa" w:w="840"/>
            <w:vAlign w:val="center"/>
          </w:tcPr>
          <w:p>
            <w:pPr>
              <w:jc w:val="center"/>
            </w:pPr>
            <w:r>
              <w:rPr>
                <w:rFonts w:ascii="Times New Roman" w:hAnsi="Times New Roman"/>
                <w:sz w:val="16"/>
              </w:rPr>
            </w:r>
            <w:r>
              <w:rPr>
                <w:rFonts w:ascii="Times New Roman" w:hAnsi="Times New Roman"/>
                <w:b w:val="0"/>
                <w:sz w:val="16"/>
              </w:rPr>
              <w:t>-0.288</w:t>
            </w:r>
          </w:p>
        </w:tc>
        <w:tc>
          <w:tcPr>
            <w:tcW w:type="dxa" w:w="840"/>
            <w:vAlign w:val="center"/>
          </w:tcPr>
          <w:p>
            <w:pPr>
              <w:jc w:val="center"/>
            </w:pPr>
            <w:r>
              <w:rPr>
                <w:rFonts w:ascii="Times New Roman" w:hAnsi="Times New Roman"/>
                <w:sz w:val="16"/>
              </w:rPr>
            </w:r>
            <w:r>
              <w:rPr>
                <w:rFonts w:ascii="Times New Roman" w:hAnsi="Times New Roman"/>
                <w:b w:val="0"/>
                <w:sz w:val="16"/>
              </w:rPr>
              <w:t>-0.761</w:t>
            </w:r>
          </w:p>
        </w:tc>
        <w:tc>
          <w:tcPr>
            <w:tcW w:type="dxa" w:w="840"/>
            <w:vAlign w:val="center"/>
          </w:tcPr>
          <w:p>
            <w:pPr>
              <w:jc w:val="center"/>
            </w:pPr>
            <w:r>
              <w:rPr>
                <w:rFonts w:ascii="Times New Roman" w:hAnsi="Times New Roman"/>
                <w:sz w:val="16"/>
              </w:rPr>
            </w:r>
            <w:r>
              <w:rPr>
                <w:rFonts w:ascii="Times New Roman" w:hAnsi="Times New Roman"/>
                <w:b w:val="0"/>
                <w:sz w:val="16"/>
              </w:rPr>
              <w:t>4.739</w:t>
            </w:r>
          </w:p>
        </w:tc>
        <w:tc>
          <w:tcPr>
            <w:tcW w:type="dxa" w:w="840"/>
            <w:vAlign w:val="center"/>
          </w:tcPr>
          <w:p>
            <w:pPr>
              <w:jc w:val="center"/>
            </w:pPr>
            <w:r>
              <w:rPr>
                <w:rFonts w:ascii="Times New Roman" w:hAnsi="Times New Roman"/>
                <w:sz w:val="16"/>
              </w:rPr>
            </w:r>
            <w:r>
              <w:rPr>
                <w:rFonts w:ascii="Times New Roman" w:hAnsi="Times New Roman"/>
                <w:b w:val="0"/>
                <w:sz w:val="16"/>
              </w:rPr>
              <w:t>-0.250</w:t>
            </w:r>
          </w:p>
        </w:tc>
        <w:tc>
          <w:tcPr>
            <w:tcW w:type="dxa" w:w="840"/>
            <w:vAlign w:val="center"/>
          </w:tcPr>
          <w:p>
            <w:pPr>
              <w:jc w:val="center"/>
            </w:pPr>
            <w:r>
              <w:rPr>
                <w:rFonts w:ascii="Times New Roman" w:hAnsi="Times New Roman"/>
                <w:sz w:val="16"/>
              </w:rPr>
            </w:r>
            <w:r>
              <w:rPr>
                <w:rFonts w:ascii="Times New Roman" w:hAnsi="Times New Roman"/>
                <w:b w:val="0"/>
                <w:sz w:val="16"/>
              </w:rPr>
              <w:t>0.806</w:t>
            </w:r>
          </w:p>
        </w:tc>
        <w:tc>
          <w:tcPr>
            <w:tcW w:type="dxa" w:w="840"/>
            <w:vAlign w:val="center"/>
          </w:tcPr>
          <w:p>
            <w:pPr>
              <w:jc w:val="center"/>
            </w:pPr>
            <w:r>
              <w:rPr>
                <w:rFonts w:ascii="Times New Roman" w:hAnsi="Times New Roman"/>
                <w:sz w:val="16"/>
              </w:rPr>
            </w:r>
            <w:r>
              <w:rPr>
                <w:rFonts w:ascii="Times New Roman" w:hAnsi="Times New Roman"/>
                <w:b w:val="0"/>
                <w:sz w:val="16"/>
              </w:rPr>
              <w:t>0.588</w:t>
            </w:r>
          </w:p>
        </w:tc>
        <w:tc>
          <w:tcPr>
            <w:tcW w:type="dxa" w:w="840"/>
            <w:vAlign w:val="center"/>
          </w:tcPr>
          <w:p>
            <w:pPr>
              <w:jc w:val="center"/>
            </w:pPr>
            <w:r>
              <w:rPr>
                <w:rFonts w:ascii="Times New Roman" w:hAnsi="Times New Roman"/>
                <w:sz w:val="16"/>
              </w:rPr>
            </w:r>
            <w:r>
              <w:rPr>
                <w:rFonts w:ascii="Times New Roman" w:hAnsi="Times New Roman"/>
                <w:b w:val="0"/>
                <w:sz w:val="16"/>
              </w:rPr>
              <w:t>No</w:t>
            </w:r>
          </w:p>
        </w:tc>
        <w:tc>
          <w:tcPr>
            <w:tcW w:type="dxa" w:w="840"/>
            <w:vAlign w:val="center"/>
          </w:tcPr>
          <w:p>
            <w:pPr>
              <w:jc w:val="center"/>
            </w:pPr>
            <w:r>
              <w:rPr>
                <w:rFonts w:ascii="Times New Roman" w:hAnsi="Times New Roman"/>
                <w:sz w:val="16"/>
              </w:rPr>
            </w:r>
            <w:r>
              <w:rPr>
                <w:rFonts w:ascii="Times New Roman" w:hAnsi="Times New Roman"/>
                <w:b w:val="0"/>
                <w:sz w:val="16"/>
              </w:rPr>
              <w:t>No</w:t>
            </w:r>
          </w:p>
        </w:tc>
      </w:tr>
      <w:tr>
        <w:trPr>
          <w:cantSplit/>
        </w:trPr>
        <w:tc>
          <w:tcPr>
            <w:tcW w:type="dxa" w:w="840"/>
            <w:vAlign w:val="center"/>
          </w:tcPr>
          <w:p>
            <w:pPr>
              <w:jc w:val="left"/>
            </w:pPr>
            <w:r>
              <w:rPr>
                <w:rFonts w:ascii="Times New Roman" w:hAnsi="Times New Roman"/>
                <w:sz w:val="16"/>
              </w:rPr>
            </w:r>
            <w:r>
              <w:rPr>
                <w:rFonts w:ascii="Times New Roman" w:hAnsi="Times New Roman"/>
                <w:b w:val="0"/>
                <w:sz w:val="16"/>
              </w:rPr>
              <w:t>BIST100_Return</w:t>
            </w:r>
          </w:p>
        </w:tc>
        <w:tc>
          <w:tcPr>
            <w:tcW w:type="dxa" w:w="840"/>
            <w:vAlign w:val="center"/>
          </w:tcPr>
          <w:p>
            <w:pPr>
              <w:jc w:val="left"/>
            </w:pPr>
            <w:r>
              <w:rPr>
                <w:rFonts w:ascii="Times New Roman" w:hAnsi="Times New Roman"/>
                <w:sz w:val="16"/>
              </w:rPr>
            </w:r>
            <w:r>
              <w:rPr>
                <w:rFonts w:ascii="Times New Roman" w:hAnsi="Times New Roman"/>
                <w:b w:val="0"/>
                <w:sz w:val="16"/>
              </w:rPr>
              <w:t>Equity market return</w:t>
            </w:r>
          </w:p>
        </w:tc>
        <w:tc>
          <w:tcPr>
            <w:tcW w:type="dxa" w:w="840"/>
            <w:vAlign w:val="center"/>
          </w:tcPr>
          <w:p>
            <w:pPr>
              <w:jc w:val="center"/>
            </w:pPr>
            <w:r>
              <w:rPr>
                <w:rFonts w:ascii="Times New Roman" w:hAnsi="Times New Roman"/>
                <w:sz w:val="16"/>
              </w:rPr>
            </w:r>
            <w:r>
              <w:rPr>
                <w:rFonts w:ascii="Times New Roman" w:hAnsi="Times New Roman"/>
                <w:b w:val="0"/>
                <w:sz w:val="16"/>
              </w:rPr>
              <w:t>[-5,+5]</w:t>
            </w:r>
          </w:p>
        </w:tc>
        <w:tc>
          <w:tcPr>
            <w:tcW w:type="dxa" w:w="840"/>
            <w:vAlign w:val="center"/>
          </w:tcPr>
          <w:p>
            <w:pPr>
              <w:jc w:val="center"/>
            </w:pPr>
            <w:r>
              <w:rPr>
                <w:rFonts w:ascii="Times New Roman" w:hAnsi="Times New Roman"/>
                <w:sz w:val="16"/>
              </w:rPr>
            </w:r>
            <w:r>
              <w:rPr>
                <w:rFonts w:ascii="Times New Roman" w:hAnsi="Times New Roman"/>
                <w:b w:val="0"/>
                <w:sz w:val="16"/>
              </w:rPr>
              <w:t>17</w:t>
            </w:r>
          </w:p>
        </w:tc>
        <w:tc>
          <w:tcPr>
            <w:tcW w:type="dxa" w:w="840"/>
            <w:vAlign w:val="center"/>
          </w:tcPr>
          <w:p>
            <w:pPr>
              <w:jc w:val="center"/>
            </w:pPr>
            <w:r>
              <w:rPr>
                <w:rFonts w:ascii="Times New Roman" w:hAnsi="Times New Roman"/>
                <w:sz w:val="16"/>
              </w:rPr>
            </w:r>
            <w:r>
              <w:rPr>
                <w:rFonts w:ascii="Times New Roman" w:hAnsi="Times New Roman"/>
                <w:b w:val="0"/>
                <w:sz w:val="16"/>
              </w:rPr>
              <w:t>1.988</w:t>
            </w:r>
          </w:p>
        </w:tc>
        <w:tc>
          <w:tcPr>
            <w:tcW w:type="dxa" w:w="840"/>
            <w:vAlign w:val="center"/>
          </w:tcPr>
          <w:p>
            <w:pPr>
              <w:jc w:val="center"/>
            </w:pPr>
            <w:r>
              <w:rPr>
                <w:rFonts w:ascii="Times New Roman" w:hAnsi="Times New Roman"/>
                <w:sz w:val="16"/>
              </w:rPr>
            </w:r>
            <w:r>
              <w:rPr>
                <w:rFonts w:ascii="Times New Roman" w:hAnsi="Times New Roman"/>
                <w:b w:val="0"/>
                <w:sz w:val="16"/>
              </w:rPr>
              <w:t>3.805</w:t>
            </w:r>
          </w:p>
        </w:tc>
        <w:tc>
          <w:tcPr>
            <w:tcW w:type="dxa" w:w="840"/>
            <w:vAlign w:val="center"/>
          </w:tcPr>
          <w:p>
            <w:pPr>
              <w:jc w:val="center"/>
            </w:pPr>
            <w:r>
              <w:rPr>
                <w:rFonts w:ascii="Times New Roman" w:hAnsi="Times New Roman"/>
                <w:sz w:val="16"/>
              </w:rPr>
            </w:r>
            <w:r>
              <w:rPr>
                <w:rFonts w:ascii="Times New Roman" w:hAnsi="Times New Roman"/>
                <w:b w:val="0"/>
                <w:sz w:val="16"/>
              </w:rPr>
              <w:t>7.048</w:t>
            </w:r>
          </w:p>
        </w:tc>
        <w:tc>
          <w:tcPr>
            <w:tcW w:type="dxa" w:w="840"/>
            <w:vAlign w:val="center"/>
          </w:tcPr>
          <w:p>
            <w:pPr>
              <w:jc w:val="center"/>
            </w:pPr>
            <w:r>
              <w:rPr>
                <w:rFonts w:ascii="Times New Roman" w:hAnsi="Times New Roman"/>
                <w:sz w:val="16"/>
              </w:rPr>
            </w:r>
            <w:r>
              <w:rPr>
                <w:rFonts w:ascii="Times New Roman" w:hAnsi="Times New Roman"/>
                <w:b w:val="0"/>
                <w:sz w:val="16"/>
              </w:rPr>
              <w:t>1.163</w:t>
            </w:r>
          </w:p>
        </w:tc>
        <w:tc>
          <w:tcPr>
            <w:tcW w:type="dxa" w:w="840"/>
            <w:vAlign w:val="center"/>
          </w:tcPr>
          <w:p>
            <w:pPr>
              <w:jc w:val="center"/>
            </w:pPr>
            <w:r>
              <w:rPr>
                <w:rFonts w:ascii="Times New Roman" w:hAnsi="Times New Roman"/>
                <w:sz w:val="16"/>
              </w:rPr>
            </w:r>
            <w:r>
              <w:rPr>
                <w:rFonts w:ascii="Times New Roman" w:hAnsi="Times New Roman"/>
                <w:b w:val="0"/>
                <w:sz w:val="16"/>
              </w:rPr>
              <w:t>0.262</w:t>
            </w:r>
          </w:p>
        </w:tc>
        <w:tc>
          <w:tcPr>
            <w:tcW w:type="dxa" w:w="840"/>
            <w:vAlign w:val="center"/>
          </w:tcPr>
          <w:p>
            <w:pPr>
              <w:jc w:val="center"/>
            </w:pPr>
            <w:r>
              <w:rPr>
                <w:rFonts w:ascii="Times New Roman" w:hAnsi="Times New Roman"/>
                <w:sz w:val="16"/>
              </w:rPr>
            </w:r>
            <w:r>
              <w:rPr>
                <w:rFonts w:ascii="Times New Roman" w:hAnsi="Times New Roman"/>
                <w:b w:val="0"/>
                <w:sz w:val="16"/>
              </w:rPr>
              <w:t>0.412</w:t>
            </w:r>
          </w:p>
        </w:tc>
        <w:tc>
          <w:tcPr>
            <w:tcW w:type="dxa" w:w="840"/>
            <w:vAlign w:val="center"/>
          </w:tcPr>
          <w:p>
            <w:pPr>
              <w:jc w:val="center"/>
            </w:pPr>
            <w:r>
              <w:rPr>
                <w:rFonts w:ascii="Times New Roman" w:hAnsi="Times New Roman"/>
                <w:sz w:val="16"/>
              </w:rPr>
            </w:r>
            <w:r>
              <w:rPr>
                <w:rFonts w:ascii="Times New Roman" w:hAnsi="Times New Roman"/>
                <w:b w:val="0"/>
                <w:sz w:val="16"/>
              </w:rPr>
              <w:t>No</w:t>
            </w:r>
          </w:p>
        </w:tc>
        <w:tc>
          <w:tcPr>
            <w:tcW w:type="dxa" w:w="840"/>
            <w:vAlign w:val="center"/>
          </w:tcPr>
          <w:p>
            <w:pPr>
              <w:jc w:val="center"/>
            </w:pPr>
            <w:r>
              <w:rPr>
                <w:rFonts w:ascii="Times New Roman" w:hAnsi="Times New Roman"/>
                <w:sz w:val="16"/>
              </w:rPr>
            </w:r>
            <w:r>
              <w:rPr>
                <w:rFonts w:ascii="Times New Roman" w:hAnsi="Times New Roman"/>
                <w:b w:val="0"/>
                <w:sz w:val="16"/>
              </w:rPr>
              <w:t>No</w:t>
            </w:r>
          </w:p>
        </w:tc>
      </w:tr>
      <w:tr>
        <w:trPr>
          <w:cantSplit/>
        </w:trPr>
        <w:tc>
          <w:tcPr>
            <w:tcW w:type="dxa" w:w="840"/>
            <w:vAlign w:val="center"/>
          </w:tcPr>
          <w:p>
            <w:pPr>
              <w:jc w:val="center"/>
            </w:pPr>
            <w:r>
              <w:rPr>
                <w:rFonts w:ascii="Times New Roman" w:hAnsi="Times New Roman"/>
                <w:sz w:val="16"/>
              </w:rPr>
            </w:r>
            <w:r>
              <w:rPr>
                <w:rFonts w:ascii="Times New Roman" w:hAnsi="Times New Roman"/>
                <w:b w:val="0"/>
                <w:sz w:val="16"/>
              </w:rPr>
              <w:t>Brent_Return</w:t>
            </w:r>
          </w:p>
        </w:tc>
        <w:tc>
          <w:tcPr>
            <w:tcW w:type="dxa" w:w="840"/>
            <w:vAlign w:val="center"/>
          </w:tcPr>
          <w:p>
            <w:pPr>
              <w:jc w:val="left"/>
            </w:pPr>
            <w:r>
              <w:rPr>
                <w:rFonts w:ascii="Times New Roman" w:hAnsi="Times New Roman"/>
                <w:sz w:val="16"/>
              </w:rPr>
            </w:r>
            <w:r>
              <w:rPr>
                <w:rFonts w:ascii="Times New Roman" w:hAnsi="Times New Roman"/>
                <w:b w:val="0"/>
                <w:sz w:val="16"/>
              </w:rPr>
              <w:t>Energy price return</w:t>
            </w:r>
          </w:p>
        </w:tc>
        <w:tc>
          <w:tcPr>
            <w:tcW w:type="dxa" w:w="840"/>
            <w:vAlign w:val="center"/>
          </w:tcPr>
          <w:p>
            <w:pPr>
              <w:jc w:val="center"/>
            </w:pPr>
            <w:r>
              <w:rPr>
                <w:rFonts w:ascii="Times New Roman" w:hAnsi="Times New Roman"/>
                <w:sz w:val="16"/>
              </w:rPr>
            </w:r>
            <w:r>
              <w:rPr>
                <w:rFonts w:ascii="Times New Roman" w:hAnsi="Times New Roman"/>
                <w:b w:val="0"/>
                <w:sz w:val="16"/>
              </w:rPr>
              <w:t>[-1,+1]</w:t>
            </w:r>
          </w:p>
        </w:tc>
        <w:tc>
          <w:tcPr>
            <w:tcW w:type="dxa" w:w="840"/>
            <w:vAlign w:val="center"/>
          </w:tcPr>
          <w:p>
            <w:pPr>
              <w:jc w:val="center"/>
            </w:pPr>
            <w:r>
              <w:rPr>
                <w:rFonts w:ascii="Times New Roman" w:hAnsi="Times New Roman"/>
                <w:sz w:val="16"/>
              </w:rPr>
            </w:r>
            <w:r>
              <w:rPr>
                <w:rFonts w:ascii="Times New Roman" w:hAnsi="Times New Roman"/>
                <w:b w:val="0"/>
                <w:sz w:val="16"/>
              </w:rPr>
              <w:t>16</w:t>
            </w:r>
          </w:p>
        </w:tc>
        <w:tc>
          <w:tcPr>
            <w:tcW w:type="dxa" w:w="840"/>
            <w:vAlign w:val="center"/>
          </w:tcPr>
          <w:p>
            <w:pPr>
              <w:jc w:val="center"/>
            </w:pPr>
            <w:r>
              <w:rPr>
                <w:rFonts w:ascii="Times New Roman" w:hAnsi="Times New Roman"/>
                <w:sz w:val="16"/>
              </w:rPr>
            </w:r>
            <w:r>
              <w:rPr>
                <w:rFonts w:ascii="Times New Roman" w:hAnsi="Times New Roman"/>
                <w:b w:val="0"/>
                <w:sz w:val="16"/>
              </w:rPr>
              <w:t>0.203</w:t>
            </w:r>
          </w:p>
        </w:tc>
        <w:tc>
          <w:tcPr>
            <w:tcW w:type="dxa" w:w="840"/>
            <w:vAlign w:val="center"/>
          </w:tcPr>
          <w:p>
            <w:pPr>
              <w:jc w:val="center"/>
            </w:pPr>
            <w:r>
              <w:rPr>
                <w:rFonts w:ascii="Times New Roman" w:hAnsi="Times New Roman"/>
                <w:sz w:val="16"/>
              </w:rPr>
            </w:r>
            <w:r>
              <w:rPr>
                <w:rFonts w:ascii="Times New Roman" w:hAnsi="Times New Roman"/>
                <w:b w:val="0"/>
                <w:sz w:val="16"/>
              </w:rPr>
              <w:t>1.084</w:t>
            </w:r>
          </w:p>
        </w:tc>
        <w:tc>
          <w:tcPr>
            <w:tcW w:type="dxa" w:w="840"/>
            <w:vAlign w:val="center"/>
          </w:tcPr>
          <w:p>
            <w:pPr>
              <w:jc w:val="center"/>
            </w:pPr>
            <w:r>
              <w:rPr>
                <w:rFonts w:ascii="Times New Roman" w:hAnsi="Times New Roman"/>
                <w:sz w:val="16"/>
              </w:rPr>
            </w:r>
            <w:r>
              <w:rPr>
                <w:rFonts w:ascii="Times New Roman" w:hAnsi="Times New Roman"/>
                <w:b w:val="0"/>
                <w:sz w:val="16"/>
              </w:rPr>
              <w:t>5.013</w:t>
            </w:r>
          </w:p>
        </w:tc>
        <w:tc>
          <w:tcPr>
            <w:tcW w:type="dxa" w:w="840"/>
            <w:vAlign w:val="center"/>
          </w:tcPr>
          <w:p>
            <w:pPr>
              <w:jc w:val="center"/>
            </w:pPr>
            <w:r>
              <w:rPr>
                <w:rFonts w:ascii="Times New Roman" w:hAnsi="Times New Roman"/>
                <w:sz w:val="16"/>
              </w:rPr>
            </w:r>
            <w:r>
              <w:rPr>
                <w:rFonts w:ascii="Times New Roman" w:hAnsi="Times New Roman"/>
                <w:b w:val="0"/>
                <w:sz w:val="16"/>
              </w:rPr>
              <w:t>0.162</w:t>
            </w:r>
          </w:p>
        </w:tc>
        <w:tc>
          <w:tcPr>
            <w:tcW w:type="dxa" w:w="840"/>
            <w:vAlign w:val="center"/>
          </w:tcPr>
          <w:p>
            <w:pPr>
              <w:jc w:val="center"/>
            </w:pPr>
            <w:r>
              <w:rPr>
                <w:rFonts w:ascii="Times New Roman" w:hAnsi="Times New Roman"/>
                <w:sz w:val="16"/>
              </w:rPr>
            </w:r>
            <w:r>
              <w:rPr>
                <w:rFonts w:ascii="Times New Roman" w:hAnsi="Times New Roman"/>
                <w:b w:val="0"/>
                <w:sz w:val="16"/>
              </w:rPr>
              <w:t>0.873</w:t>
            </w:r>
          </w:p>
        </w:tc>
        <w:tc>
          <w:tcPr>
            <w:tcW w:type="dxa" w:w="840"/>
            <w:vAlign w:val="center"/>
          </w:tcPr>
          <w:p>
            <w:pPr>
              <w:jc w:val="center"/>
            </w:pPr>
            <w:r>
              <w:rPr>
                <w:rFonts w:ascii="Times New Roman" w:hAnsi="Times New Roman"/>
                <w:sz w:val="16"/>
              </w:rPr>
            </w:r>
            <w:r>
              <w:rPr>
                <w:rFonts w:ascii="Times New Roman" w:hAnsi="Times New Roman"/>
                <w:b w:val="0"/>
                <w:sz w:val="16"/>
              </w:rPr>
              <w:t>0.562</w:t>
            </w:r>
          </w:p>
        </w:tc>
        <w:tc>
          <w:tcPr>
            <w:tcW w:type="dxa" w:w="840"/>
            <w:vAlign w:val="center"/>
          </w:tcPr>
          <w:p>
            <w:pPr>
              <w:jc w:val="center"/>
            </w:pPr>
            <w:r>
              <w:rPr>
                <w:rFonts w:ascii="Times New Roman" w:hAnsi="Times New Roman"/>
                <w:sz w:val="16"/>
              </w:rPr>
            </w:r>
            <w:r>
              <w:rPr>
                <w:rFonts w:ascii="Times New Roman" w:hAnsi="Times New Roman"/>
                <w:b w:val="0"/>
                <w:sz w:val="16"/>
              </w:rPr>
              <w:t>No</w:t>
            </w:r>
          </w:p>
        </w:tc>
        <w:tc>
          <w:tcPr>
            <w:tcW w:type="dxa" w:w="840"/>
            <w:vAlign w:val="center"/>
          </w:tcPr>
          <w:p>
            <w:pPr>
              <w:jc w:val="center"/>
            </w:pPr>
            <w:r>
              <w:rPr>
                <w:rFonts w:ascii="Times New Roman" w:hAnsi="Times New Roman"/>
                <w:sz w:val="16"/>
              </w:rPr>
            </w:r>
            <w:r>
              <w:rPr>
                <w:rFonts w:ascii="Times New Roman" w:hAnsi="Times New Roman"/>
                <w:b w:val="0"/>
                <w:sz w:val="16"/>
              </w:rPr>
              <w:t>No</w:t>
            </w:r>
          </w:p>
        </w:tc>
      </w:tr>
      <w:tr>
        <w:trPr>
          <w:cantSplit/>
        </w:trPr>
        <w:tc>
          <w:tcPr>
            <w:tcW w:type="dxa" w:w="840"/>
            <w:vAlign w:val="center"/>
          </w:tcPr>
          <w:p>
            <w:pPr>
              <w:jc w:val="center"/>
            </w:pPr>
            <w:r>
              <w:rPr>
                <w:rFonts w:ascii="Times New Roman" w:hAnsi="Times New Roman"/>
                <w:sz w:val="16"/>
              </w:rPr>
            </w:r>
            <w:r>
              <w:rPr>
                <w:rFonts w:ascii="Times New Roman" w:hAnsi="Times New Roman"/>
                <w:b w:val="0"/>
                <w:sz w:val="16"/>
              </w:rPr>
              <w:t>Brent_Return</w:t>
            </w:r>
          </w:p>
        </w:tc>
        <w:tc>
          <w:tcPr>
            <w:tcW w:type="dxa" w:w="840"/>
            <w:vAlign w:val="center"/>
          </w:tcPr>
          <w:p>
            <w:pPr>
              <w:jc w:val="left"/>
            </w:pPr>
            <w:r>
              <w:rPr>
                <w:rFonts w:ascii="Times New Roman" w:hAnsi="Times New Roman"/>
                <w:sz w:val="16"/>
              </w:rPr>
            </w:r>
            <w:r>
              <w:rPr>
                <w:rFonts w:ascii="Times New Roman" w:hAnsi="Times New Roman"/>
                <w:b w:val="0"/>
                <w:sz w:val="16"/>
              </w:rPr>
              <w:t>Energy price return</w:t>
            </w:r>
          </w:p>
        </w:tc>
        <w:tc>
          <w:tcPr>
            <w:tcW w:type="dxa" w:w="840"/>
            <w:vAlign w:val="center"/>
          </w:tcPr>
          <w:p>
            <w:pPr>
              <w:jc w:val="center"/>
            </w:pPr>
            <w:r>
              <w:rPr>
                <w:rFonts w:ascii="Times New Roman" w:hAnsi="Times New Roman"/>
                <w:sz w:val="16"/>
              </w:rPr>
            </w:r>
            <w:r>
              <w:rPr>
                <w:rFonts w:ascii="Times New Roman" w:hAnsi="Times New Roman"/>
                <w:b w:val="0"/>
                <w:sz w:val="16"/>
              </w:rPr>
              <w:t>[-3,+3]</w:t>
            </w:r>
          </w:p>
        </w:tc>
        <w:tc>
          <w:tcPr>
            <w:tcW w:type="dxa" w:w="840"/>
            <w:vAlign w:val="center"/>
          </w:tcPr>
          <w:p>
            <w:pPr>
              <w:jc w:val="center"/>
            </w:pPr>
            <w:r>
              <w:rPr>
                <w:rFonts w:ascii="Times New Roman" w:hAnsi="Times New Roman"/>
                <w:sz w:val="16"/>
              </w:rPr>
            </w:r>
            <w:r>
              <w:rPr>
                <w:rFonts w:ascii="Times New Roman" w:hAnsi="Times New Roman"/>
                <w:b w:val="0"/>
                <w:sz w:val="16"/>
              </w:rPr>
              <w:t>17</w:t>
            </w:r>
          </w:p>
        </w:tc>
        <w:tc>
          <w:tcPr>
            <w:tcW w:type="dxa" w:w="840"/>
            <w:vAlign w:val="center"/>
          </w:tcPr>
          <w:p>
            <w:pPr>
              <w:jc w:val="center"/>
            </w:pPr>
            <w:r>
              <w:rPr>
                <w:rFonts w:ascii="Times New Roman" w:hAnsi="Times New Roman"/>
                <w:sz w:val="16"/>
              </w:rPr>
            </w:r>
            <w:r>
              <w:rPr>
                <w:rFonts w:ascii="Times New Roman" w:hAnsi="Times New Roman"/>
                <w:b w:val="0"/>
                <w:sz w:val="16"/>
              </w:rPr>
              <w:t>-0.387</w:t>
            </w:r>
          </w:p>
        </w:tc>
        <w:tc>
          <w:tcPr>
            <w:tcW w:type="dxa" w:w="840"/>
            <w:vAlign w:val="center"/>
          </w:tcPr>
          <w:p>
            <w:pPr>
              <w:jc w:val="center"/>
            </w:pPr>
            <w:r>
              <w:rPr>
                <w:rFonts w:ascii="Times New Roman" w:hAnsi="Times New Roman"/>
                <w:sz w:val="16"/>
              </w:rPr>
            </w:r>
            <w:r>
              <w:rPr>
                <w:rFonts w:ascii="Times New Roman" w:hAnsi="Times New Roman"/>
                <w:b w:val="0"/>
                <w:sz w:val="16"/>
              </w:rPr>
              <w:t>-2.240</w:t>
            </w:r>
          </w:p>
        </w:tc>
        <w:tc>
          <w:tcPr>
            <w:tcW w:type="dxa" w:w="840"/>
            <w:vAlign w:val="center"/>
          </w:tcPr>
          <w:p>
            <w:pPr>
              <w:jc w:val="center"/>
            </w:pPr>
            <w:r>
              <w:rPr>
                <w:rFonts w:ascii="Times New Roman" w:hAnsi="Times New Roman"/>
                <w:sz w:val="16"/>
              </w:rPr>
            </w:r>
            <w:r>
              <w:rPr>
                <w:rFonts w:ascii="Times New Roman" w:hAnsi="Times New Roman"/>
                <w:b w:val="0"/>
                <w:sz w:val="16"/>
              </w:rPr>
              <w:t>8.689</w:t>
            </w:r>
          </w:p>
        </w:tc>
        <w:tc>
          <w:tcPr>
            <w:tcW w:type="dxa" w:w="840"/>
            <w:vAlign w:val="center"/>
          </w:tcPr>
          <w:p>
            <w:pPr>
              <w:jc w:val="center"/>
            </w:pPr>
            <w:r>
              <w:rPr>
                <w:rFonts w:ascii="Times New Roman" w:hAnsi="Times New Roman"/>
                <w:sz w:val="16"/>
              </w:rPr>
            </w:r>
            <w:r>
              <w:rPr>
                <w:rFonts w:ascii="Times New Roman" w:hAnsi="Times New Roman"/>
                <w:b w:val="0"/>
                <w:sz w:val="16"/>
              </w:rPr>
              <w:t>-0.184</w:t>
            </w:r>
          </w:p>
        </w:tc>
        <w:tc>
          <w:tcPr>
            <w:tcW w:type="dxa" w:w="840"/>
            <w:vAlign w:val="center"/>
          </w:tcPr>
          <w:p>
            <w:pPr>
              <w:jc w:val="center"/>
            </w:pPr>
            <w:r>
              <w:rPr>
                <w:rFonts w:ascii="Times New Roman" w:hAnsi="Times New Roman"/>
                <w:sz w:val="16"/>
              </w:rPr>
            </w:r>
            <w:r>
              <w:rPr>
                <w:rFonts w:ascii="Times New Roman" w:hAnsi="Times New Roman"/>
                <w:b w:val="0"/>
                <w:sz w:val="16"/>
              </w:rPr>
              <w:t>0.857</w:t>
            </w:r>
          </w:p>
        </w:tc>
        <w:tc>
          <w:tcPr>
            <w:tcW w:type="dxa" w:w="840"/>
            <w:vAlign w:val="center"/>
          </w:tcPr>
          <w:p>
            <w:pPr>
              <w:jc w:val="center"/>
            </w:pPr>
            <w:r>
              <w:rPr>
                <w:rFonts w:ascii="Times New Roman" w:hAnsi="Times New Roman"/>
                <w:sz w:val="16"/>
              </w:rPr>
            </w:r>
            <w:r>
              <w:rPr>
                <w:rFonts w:ascii="Times New Roman" w:hAnsi="Times New Roman"/>
                <w:b w:val="0"/>
                <w:sz w:val="16"/>
              </w:rPr>
              <w:t>0.471</w:t>
            </w:r>
          </w:p>
        </w:tc>
        <w:tc>
          <w:tcPr>
            <w:tcW w:type="dxa" w:w="840"/>
            <w:vAlign w:val="center"/>
          </w:tcPr>
          <w:p>
            <w:pPr>
              <w:jc w:val="center"/>
            </w:pPr>
            <w:r>
              <w:rPr>
                <w:rFonts w:ascii="Times New Roman" w:hAnsi="Times New Roman"/>
                <w:sz w:val="16"/>
              </w:rPr>
            </w:r>
            <w:r>
              <w:rPr>
                <w:rFonts w:ascii="Times New Roman" w:hAnsi="Times New Roman"/>
                <w:b w:val="0"/>
                <w:sz w:val="16"/>
              </w:rPr>
              <w:t>No</w:t>
            </w:r>
          </w:p>
        </w:tc>
        <w:tc>
          <w:tcPr>
            <w:tcW w:type="dxa" w:w="840"/>
            <w:vAlign w:val="center"/>
          </w:tcPr>
          <w:p>
            <w:pPr>
              <w:jc w:val="center"/>
            </w:pPr>
            <w:r>
              <w:rPr>
                <w:rFonts w:ascii="Times New Roman" w:hAnsi="Times New Roman"/>
                <w:sz w:val="16"/>
              </w:rPr>
            </w:r>
            <w:r>
              <w:rPr>
                <w:rFonts w:ascii="Times New Roman" w:hAnsi="Times New Roman"/>
                <w:b w:val="0"/>
                <w:sz w:val="16"/>
              </w:rPr>
              <w:t>No</w:t>
            </w:r>
          </w:p>
        </w:tc>
      </w:tr>
      <w:tr>
        <w:trPr>
          <w:cantSplit/>
        </w:trPr>
        <w:tc>
          <w:tcPr>
            <w:tcW w:type="dxa" w:w="840"/>
            <w:vAlign w:val="center"/>
          </w:tcPr>
          <w:p>
            <w:pPr>
              <w:jc w:val="center"/>
            </w:pPr>
            <w:r>
              <w:rPr>
                <w:rFonts w:ascii="Times New Roman" w:hAnsi="Times New Roman"/>
                <w:sz w:val="16"/>
              </w:rPr>
            </w:r>
            <w:r>
              <w:rPr>
                <w:rFonts w:ascii="Times New Roman" w:hAnsi="Times New Roman"/>
                <w:b w:val="0"/>
                <w:sz w:val="16"/>
              </w:rPr>
              <w:t>Brent_Return</w:t>
            </w:r>
          </w:p>
        </w:tc>
        <w:tc>
          <w:tcPr>
            <w:tcW w:type="dxa" w:w="840"/>
            <w:vAlign w:val="center"/>
          </w:tcPr>
          <w:p>
            <w:pPr>
              <w:jc w:val="left"/>
            </w:pPr>
            <w:r>
              <w:rPr>
                <w:rFonts w:ascii="Times New Roman" w:hAnsi="Times New Roman"/>
                <w:sz w:val="16"/>
              </w:rPr>
            </w:r>
            <w:r>
              <w:rPr>
                <w:rFonts w:ascii="Times New Roman" w:hAnsi="Times New Roman"/>
                <w:b w:val="0"/>
                <w:sz w:val="16"/>
              </w:rPr>
              <w:t>Energy price return</w:t>
            </w:r>
          </w:p>
        </w:tc>
        <w:tc>
          <w:tcPr>
            <w:tcW w:type="dxa" w:w="840"/>
            <w:vAlign w:val="center"/>
          </w:tcPr>
          <w:p>
            <w:pPr>
              <w:jc w:val="center"/>
            </w:pPr>
            <w:r>
              <w:rPr>
                <w:rFonts w:ascii="Times New Roman" w:hAnsi="Times New Roman"/>
                <w:sz w:val="16"/>
              </w:rPr>
            </w:r>
            <w:r>
              <w:rPr>
                <w:rFonts w:ascii="Times New Roman" w:hAnsi="Times New Roman"/>
                <w:b w:val="0"/>
                <w:sz w:val="16"/>
              </w:rPr>
              <w:t>[-5,+5]</w:t>
            </w:r>
          </w:p>
        </w:tc>
        <w:tc>
          <w:tcPr>
            <w:tcW w:type="dxa" w:w="840"/>
            <w:vAlign w:val="center"/>
          </w:tcPr>
          <w:p>
            <w:pPr>
              <w:jc w:val="center"/>
            </w:pPr>
            <w:r>
              <w:rPr>
                <w:rFonts w:ascii="Times New Roman" w:hAnsi="Times New Roman"/>
                <w:sz w:val="16"/>
              </w:rPr>
            </w:r>
            <w:r>
              <w:rPr>
                <w:rFonts w:ascii="Times New Roman" w:hAnsi="Times New Roman"/>
                <w:b w:val="0"/>
                <w:sz w:val="16"/>
              </w:rPr>
              <w:t>17</w:t>
            </w:r>
          </w:p>
        </w:tc>
        <w:tc>
          <w:tcPr>
            <w:tcW w:type="dxa" w:w="840"/>
            <w:vAlign w:val="center"/>
          </w:tcPr>
          <w:p>
            <w:pPr>
              <w:jc w:val="center"/>
            </w:pPr>
            <w:r>
              <w:rPr>
                <w:rFonts w:ascii="Times New Roman" w:hAnsi="Times New Roman"/>
                <w:sz w:val="16"/>
              </w:rPr>
            </w:r>
            <w:r>
              <w:rPr>
                <w:rFonts w:ascii="Times New Roman" w:hAnsi="Times New Roman"/>
                <w:b w:val="0"/>
                <w:sz w:val="16"/>
              </w:rPr>
              <w:t>-1.283</w:t>
            </w:r>
          </w:p>
        </w:tc>
        <w:tc>
          <w:tcPr>
            <w:tcW w:type="dxa" w:w="840"/>
            <w:vAlign w:val="center"/>
          </w:tcPr>
          <w:p>
            <w:pPr>
              <w:jc w:val="center"/>
            </w:pPr>
            <w:r>
              <w:rPr>
                <w:rFonts w:ascii="Times New Roman" w:hAnsi="Times New Roman"/>
                <w:sz w:val="16"/>
              </w:rPr>
            </w:r>
            <w:r>
              <w:rPr>
                <w:rFonts w:ascii="Times New Roman" w:hAnsi="Times New Roman"/>
                <w:b w:val="0"/>
                <w:sz w:val="16"/>
              </w:rPr>
              <w:t>-2.092</w:t>
            </w:r>
          </w:p>
        </w:tc>
        <w:tc>
          <w:tcPr>
            <w:tcW w:type="dxa" w:w="840"/>
            <w:vAlign w:val="center"/>
          </w:tcPr>
          <w:p>
            <w:pPr>
              <w:jc w:val="center"/>
            </w:pPr>
            <w:r>
              <w:rPr>
                <w:rFonts w:ascii="Times New Roman" w:hAnsi="Times New Roman"/>
                <w:sz w:val="16"/>
              </w:rPr>
            </w:r>
            <w:r>
              <w:rPr>
                <w:rFonts w:ascii="Times New Roman" w:hAnsi="Times New Roman"/>
                <w:b w:val="0"/>
                <w:sz w:val="16"/>
              </w:rPr>
              <w:t>9.729</w:t>
            </w:r>
          </w:p>
        </w:tc>
        <w:tc>
          <w:tcPr>
            <w:tcW w:type="dxa" w:w="840"/>
            <w:vAlign w:val="center"/>
          </w:tcPr>
          <w:p>
            <w:pPr>
              <w:jc w:val="center"/>
            </w:pPr>
            <w:r>
              <w:rPr>
                <w:rFonts w:ascii="Times New Roman" w:hAnsi="Times New Roman"/>
                <w:sz w:val="16"/>
              </w:rPr>
            </w:r>
            <w:r>
              <w:rPr>
                <w:rFonts w:ascii="Times New Roman" w:hAnsi="Times New Roman"/>
                <w:b w:val="0"/>
                <w:sz w:val="16"/>
              </w:rPr>
              <w:t>-0.544</w:t>
            </w:r>
          </w:p>
        </w:tc>
        <w:tc>
          <w:tcPr>
            <w:tcW w:type="dxa" w:w="840"/>
            <w:vAlign w:val="center"/>
          </w:tcPr>
          <w:p>
            <w:pPr>
              <w:jc w:val="center"/>
            </w:pPr>
            <w:r>
              <w:rPr>
                <w:rFonts w:ascii="Times New Roman" w:hAnsi="Times New Roman"/>
                <w:sz w:val="16"/>
              </w:rPr>
            </w:r>
            <w:r>
              <w:rPr>
                <w:rFonts w:ascii="Times New Roman" w:hAnsi="Times New Roman"/>
                <w:b w:val="0"/>
                <w:sz w:val="16"/>
              </w:rPr>
              <w:t>0.594</w:t>
            </w:r>
          </w:p>
        </w:tc>
        <w:tc>
          <w:tcPr>
            <w:tcW w:type="dxa" w:w="840"/>
            <w:vAlign w:val="center"/>
          </w:tcPr>
          <w:p>
            <w:pPr>
              <w:jc w:val="center"/>
            </w:pPr>
            <w:r>
              <w:rPr>
                <w:rFonts w:ascii="Times New Roman" w:hAnsi="Times New Roman"/>
                <w:sz w:val="16"/>
              </w:rPr>
            </w:r>
            <w:r>
              <w:rPr>
                <w:rFonts w:ascii="Times New Roman" w:hAnsi="Times New Roman"/>
                <w:b w:val="0"/>
                <w:sz w:val="16"/>
              </w:rPr>
              <w:t>0.353</w:t>
            </w:r>
          </w:p>
        </w:tc>
        <w:tc>
          <w:tcPr>
            <w:tcW w:type="dxa" w:w="840"/>
            <w:vAlign w:val="center"/>
          </w:tcPr>
          <w:p>
            <w:pPr>
              <w:jc w:val="center"/>
            </w:pPr>
            <w:r>
              <w:rPr>
                <w:rFonts w:ascii="Times New Roman" w:hAnsi="Times New Roman"/>
                <w:sz w:val="16"/>
              </w:rPr>
            </w:r>
            <w:r>
              <w:rPr>
                <w:rFonts w:ascii="Times New Roman" w:hAnsi="Times New Roman"/>
                <w:b w:val="0"/>
                <w:sz w:val="16"/>
              </w:rPr>
              <w:t>No</w:t>
            </w:r>
          </w:p>
        </w:tc>
        <w:tc>
          <w:tcPr>
            <w:tcW w:type="dxa" w:w="840"/>
            <w:vAlign w:val="center"/>
          </w:tcPr>
          <w:p>
            <w:pPr>
              <w:jc w:val="center"/>
            </w:pPr>
            <w:r>
              <w:rPr>
                <w:rFonts w:ascii="Times New Roman" w:hAnsi="Times New Roman"/>
                <w:sz w:val="16"/>
              </w:rPr>
            </w:r>
            <w:r>
              <w:rPr>
                <w:rFonts w:ascii="Times New Roman" w:hAnsi="Times New Roman"/>
                <w:b w:val="0"/>
                <w:sz w:val="16"/>
              </w:rPr>
              <w:t>No</w:t>
            </w:r>
          </w:p>
        </w:tc>
      </w:tr>
      <w:tr>
        <w:trPr>
          <w:cantSplit/>
        </w:trPr>
        <w:tc>
          <w:tcPr>
            <w:tcW w:type="dxa" w:w="840"/>
            <w:vAlign w:val="center"/>
          </w:tcPr>
          <w:p>
            <w:pPr>
              <w:jc w:val="left"/>
            </w:pPr>
            <w:r>
              <w:rPr>
                <w:rFonts w:ascii="Times New Roman" w:hAnsi="Times New Roman"/>
                <w:sz w:val="16"/>
              </w:rPr>
            </w:r>
            <w:r>
              <w:rPr>
                <w:rFonts w:ascii="Times New Roman" w:hAnsi="Times New Roman"/>
                <w:b w:val="0"/>
                <w:sz w:val="16"/>
              </w:rPr>
              <w:t>NIFTY50_Return</w:t>
            </w:r>
          </w:p>
        </w:tc>
        <w:tc>
          <w:tcPr>
            <w:tcW w:type="dxa" w:w="840"/>
            <w:vAlign w:val="center"/>
          </w:tcPr>
          <w:p>
            <w:pPr>
              <w:jc w:val="left"/>
            </w:pPr>
            <w:r>
              <w:rPr>
                <w:rFonts w:ascii="Times New Roman" w:hAnsi="Times New Roman"/>
                <w:sz w:val="16"/>
              </w:rPr>
            </w:r>
            <w:r>
              <w:rPr>
                <w:rFonts w:ascii="Times New Roman" w:hAnsi="Times New Roman"/>
                <w:b w:val="0"/>
                <w:sz w:val="16"/>
              </w:rPr>
              <w:t>Equity market return</w:t>
            </w:r>
          </w:p>
        </w:tc>
        <w:tc>
          <w:tcPr>
            <w:tcW w:type="dxa" w:w="840"/>
            <w:vAlign w:val="center"/>
          </w:tcPr>
          <w:p>
            <w:pPr>
              <w:jc w:val="center"/>
            </w:pPr>
            <w:r>
              <w:rPr>
                <w:rFonts w:ascii="Times New Roman" w:hAnsi="Times New Roman"/>
                <w:sz w:val="16"/>
              </w:rPr>
            </w:r>
            <w:r>
              <w:rPr>
                <w:rFonts w:ascii="Times New Roman" w:hAnsi="Times New Roman"/>
                <w:b w:val="0"/>
                <w:sz w:val="16"/>
              </w:rPr>
              <w:t>[-1,+1]</w:t>
            </w:r>
          </w:p>
        </w:tc>
        <w:tc>
          <w:tcPr>
            <w:tcW w:type="dxa" w:w="840"/>
            <w:vAlign w:val="center"/>
          </w:tcPr>
          <w:p>
            <w:pPr>
              <w:jc w:val="center"/>
            </w:pPr>
            <w:r>
              <w:rPr>
                <w:rFonts w:ascii="Times New Roman" w:hAnsi="Times New Roman"/>
                <w:sz w:val="16"/>
              </w:rPr>
            </w:r>
            <w:r>
              <w:rPr>
                <w:rFonts w:ascii="Times New Roman" w:hAnsi="Times New Roman"/>
                <w:b w:val="0"/>
                <w:sz w:val="16"/>
              </w:rPr>
              <w:t>17</w:t>
            </w:r>
          </w:p>
        </w:tc>
        <w:tc>
          <w:tcPr>
            <w:tcW w:type="dxa" w:w="840"/>
            <w:vAlign w:val="center"/>
          </w:tcPr>
          <w:p>
            <w:pPr>
              <w:jc w:val="center"/>
            </w:pPr>
            <w:r>
              <w:rPr>
                <w:rFonts w:ascii="Times New Roman" w:hAnsi="Times New Roman"/>
                <w:sz w:val="16"/>
              </w:rPr>
            </w:r>
            <w:r>
              <w:rPr>
                <w:rFonts w:ascii="Times New Roman" w:hAnsi="Times New Roman"/>
                <w:b w:val="0"/>
                <w:sz w:val="16"/>
              </w:rPr>
              <w:t>-0.184</w:t>
            </w:r>
          </w:p>
        </w:tc>
        <w:tc>
          <w:tcPr>
            <w:tcW w:type="dxa" w:w="840"/>
            <w:vAlign w:val="center"/>
          </w:tcPr>
          <w:p>
            <w:pPr>
              <w:jc w:val="center"/>
            </w:pPr>
            <w:r>
              <w:rPr>
                <w:rFonts w:ascii="Times New Roman" w:hAnsi="Times New Roman"/>
                <w:sz w:val="16"/>
              </w:rPr>
            </w:r>
            <w:r>
              <w:rPr>
                <w:rFonts w:ascii="Times New Roman" w:hAnsi="Times New Roman"/>
                <w:b w:val="0"/>
                <w:sz w:val="16"/>
              </w:rPr>
              <w:t>-0.318</w:t>
            </w:r>
          </w:p>
        </w:tc>
        <w:tc>
          <w:tcPr>
            <w:tcW w:type="dxa" w:w="840"/>
            <w:vAlign w:val="center"/>
          </w:tcPr>
          <w:p>
            <w:pPr>
              <w:jc w:val="center"/>
            </w:pPr>
            <w:r>
              <w:rPr>
                <w:rFonts w:ascii="Times New Roman" w:hAnsi="Times New Roman"/>
                <w:sz w:val="16"/>
              </w:rPr>
            </w:r>
            <w:r>
              <w:rPr>
                <w:rFonts w:ascii="Times New Roman" w:hAnsi="Times New Roman"/>
                <w:b w:val="0"/>
                <w:sz w:val="16"/>
              </w:rPr>
              <w:t>1.268</w:t>
            </w:r>
          </w:p>
        </w:tc>
        <w:tc>
          <w:tcPr>
            <w:tcW w:type="dxa" w:w="840"/>
            <w:vAlign w:val="center"/>
          </w:tcPr>
          <w:p>
            <w:pPr>
              <w:jc w:val="center"/>
            </w:pPr>
            <w:r>
              <w:rPr>
                <w:rFonts w:ascii="Times New Roman" w:hAnsi="Times New Roman"/>
                <w:sz w:val="16"/>
              </w:rPr>
            </w:r>
            <w:r>
              <w:rPr>
                <w:rFonts w:ascii="Times New Roman" w:hAnsi="Times New Roman"/>
                <w:b w:val="0"/>
                <w:sz w:val="16"/>
              </w:rPr>
              <w:t>-0.600</w:t>
            </w:r>
          </w:p>
        </w:tc>
        <w:tc>
          <w:tcPr>
            <w:tcW w:type="dxa" w:w="840"/>
            <w:vAlign w:val="center"/>
          </w:tcPr>
          <w:p>
            <w:pPr>
              <w:jc w:val="center"/>
            </w:pPr>
            <w:r>
              <w:rPr>
                <w:rFonts w:ascii="Times New Roman" w:hAnsi="Times New Roman"/>
                <w:sz w:val="16"/>
              </w:rPr>
            </w:r>
            <w:r>
              <w:rPr>
                <w:rFonts w:ascii="Times New Roman" w:hAnsi="Times New Roman"/>
                <w:b w:val="0"/>
                <w:sz w:val="16"/>
              </w:rPr>
              <w:t>0.557</w:t>
            </w:r>
          </w:p>
        </w:tc>
        <w:tc>
          <w:tcPr>
            <w:tcW w:type="dxa" w:w="840"/>
            <w:vAlign w:val="center"/>
          </w:tcPr>
          <w:p>
            <w:pPr>
              <w:jc w:val="center"/>
            </w:pPr>
            <w:r>
              <w:rPr>
                <w:rFonts w:ascii="Times New Roman" w:hAnsi="Times New Roman"/>
                <w:sz w:val="16"/>
              </w:rPr>
            </w:r>
            <w:r>
              <w:rPr>
                <w:rFonts w:ascii="Times New Roman" w:hAnsi="Times New Roman"/>
                <w:b w:val="0"/>
                <w:sz w:val="16"/>
              </w:rPr>
              <w:t>0.588</w:t>
            </w:r>
          </w:p>
        </w:tc>
        <w:tc>
          <w:tcPr>
            <w:tcW w:type="dxa" w:w="840"/>
            <w:vAlign w:val="center"/>
          </w:tcPr>
          <w:p>
            <w:pPr>
              <w:jc w:val="center"/>
            </w:pPr>
            <w:r>
              <w:rPr>
                <w:rFonts w:ascii="Times New Roman" w:hAnsi="Times New Roman"/>
                <w:sz w:val="16"/>
              </w:rPr>
            </w:r>
            <w:r>
              <w:rPr>
                <w:rFonts w:ascii="Times New Roman" w:hAnsi="Times New Roman"/>
                <w:b w:val="0"/>
                <w:sz w:val="16"/>
              </w:rPr>
              <w:t>No</w:t>
            </w:r>
          </w:p>
        </w:tc>
        <w:tc>
          <w:tcPr>
            <w:tcW w:type="dxa" w:w="840"/>
            <w:vAlign w:val="center"/>
          </w:tcPr>
          <w:p>
            <w:pPr>
              <w:jc w:val="center"/>
            </w:pPr>
            <w:r>
              <w:rPr>
                <w:rFonts w:ascii="Times New Roman" w:hAnsi="Times New Roman"/>
                <w:sz w:val="16"/>
              </w:rPr>
            </w:r>
            <w:r>
              <w:rPr>
                <w:rFonts w:ascii="Times New Roman" w:hAnsi="Times New Roman"/>
                <w:b w:val="0"/>
                <w:sz w:val="16"/>
              </w:rPr>
              <w:t>No</w:t>
            </w:r>
          </w:p>
        </w:tc>
      </w:tr>
      <w:tr>
        <w:trPr>
          <w:cantSplit/>
        </w:trPr>
        <w:tc>
          <w:tcPr>
            <w:tcW w:type="dxa" w:w="840"/>
            <w:vAlign w:val="center"/>
          </w:tcPr>
          <w:p>
            <w:pPr>
              <w:jc w:val="left"/>
            </w:pPr>
            <w:r>
              <w:rPr>
                <w:rFonts w:ascii="Times New Roman" w:hAnsi="Times New Roman"/>
                <w:sz w:val="16"/>
              </w:rPr>
            </w:r>
            <w:r>
              <w:rPr>
                <w:rFonts w:ascii="Times New Roman" w:hAnsi="Times New Roman"/>
                <w:b w:val="0"/>
                <w:sz w:val="16"/>
              </w:rPr>
              <w:t>NIFTY50_Return</w:t>
            </w:r>
          </w:p>
        </w:tc>
        <w:tc>
          <w:tcPr>
            <w:tcW w:type="dxa" w:w="840"/>
            <w:vAlign w:val="center"/>
          </w:tcPr>
          <w:p>
            <w:pPr>
              <w:jc w:val="left"/>
            </w:pPr>
            <w:r>
              <w:rPr>
                <w:rFonts w:ascii="Times New Roman" w:hAnsi="Times New Roman"/>
                <w:sz w:val="16"/>
              </w:rPr>
            </w:r>
            <w:r>
              <w:rPr>
                <w:rFonts w:ascii="Times New Roman" w:hAnsi="Times New Roman"/>
                <w:b w:val="0"/>
                <w:sz w:val="16"/>
              </w:rPr>
              <w:t>Equity market return</w:t>
            </w:r>
          </w:p>
        </w:tc>
        <w:tc>
          <w:tcPr>
            <w:tcW w:type="dxa" w:w="840"/>
            <w:vAlign w:val="center"/>
          </w:tcPr>
          <w:p>
            <w:pPr>
              <w:jc w:val="center"/>
            </w:pPr>
            <w:r>
              <w:rPr>
                <w:rFonts w:ascii="Times New Roman" w:hAnsi="Times New Roman"/>
                <w:sz w:val="16"/>
              </w:rPr>
            </w:r>
            <w:r>
              <w:rPr>
                <w:rFonts w:ascii="Times New Roman" w:hAnsi="Times New Roman"/>
                <w:b w:val="0"/>
                <w:sz w:val="16"/>
              </w:rPr>
              <w:t>[-3,+3]</w:t>
            </w:r>
          </w:p>
        </w:tc>
        <w:tc>
          <w:tcPr>
            <w:tcW w:type="dxa" w:w="840"/>
            <w:vAlign w:val="center"/>
          </w:tcPr>
          <w:p>
            <w:pPr>
              <w:jc w:val="center"/>
            </w:pPr>
            <w:r>
              <w:rPr>
                <w:rFonts w:ascii="Times New Roman" w:hAnsi="Times New Roman"/>
                <w:sz w:val="16"/>
              </w:rPr>
            </w:r>
            <w:r>
              <w:rPr>
                <w:rFonts w:ascii="Times New Roman" w:hAnsi="Times New Roman"/>
                <w:b w:val="0"/>
                <w:sz w:val="16"/>
              </w:rPr>
              <w:t>17</w:t>
            </w:r>
          </w:p>
        </w:tc>
        <w:tc>
          <w:tcPr>
            <w:tcW w:type="dxa" w:w="840"/>
            <w:vAlign w:val="center"/>
          </w:tcPr>
          <w:p>
            <w:pPr>
              <w:jc w:val="center"/>
            </w:pPr>
            <w:r>
              <w:rPr>
                <w:rFonts w:ascii="Times New Roman" w:hAnsi="Times New Roman"/>
                <w:sz w:val="16"/>
              </w:rPr>
            </w:r>
            <w:r>
              <w:rPr>
                <w:rFonts w:ascii="Times New Roman" w:hAnsi="Times New Roman"/>
                <w:b w:val="0"/>
                <w:sz w:val="16"/>
              </w:rPr>
              <w:t>-0.564</w:t>
            </w:r>
          </w:p>
        </w:tc>
        <w:tc>
          <w:tcPr>
            <w:tcW w:type="dxa" w:w="840"/>
            <w:vAlign w:val="center"/>
          </w:tcPr>
          <w:p>
            <w:pPr>
              <w:jc w:val="center"/>
            </w:pPr>
            <w:r>
              <w:rPr>
                <w:rFonts w:ascii="Times New Roman" w:hAnsi="Times New Roman"/>
                <w:sz w:val="16"/>
              </w:rPr>
            </w:r>
            <w:r>
              <w:rPr>
                <w:rFonts w:ascii="Times New Roman" w:hAnsi="Times New Roman"/>
                <w:b w:val="0"/>
                <w:sz w:val="16"/>
              </w:rPr>
              <w:t>-0.011</w:t>
            </w:r>
          </w:p>
        </w:tc>
        <w:tc>
          <w:tcPr>
            <w:tcW w:type="dxa" w:w="840"/>
            <w:vAlign w:val="center"/>
          </w:tcPr>
          <w:p>
            <w:pPr>
              <w:jc w:val="center"/>
            </w:pPr>
            <w:r>
              <w:rPr>
                <w:rFonts w:ascii="Times New Roman" w:hAnsi="Times New Roman"/>
                <w:sz w:val="16"/>
              </w:rPr>
            </w:r>
            <w:r>
              <w:rPr>
                <w:rFonts w:ascii="Times New Roman" w:hAnsi="Times New Roman"/>
                <w:b w:val="0"/>
                <w:sz w:val="16"/>
              </w:rPr>
              <w:t>2.917</w:t>
            </w:r>
          </w:p>
        </w:tc>
        <w:tc>
          <w:tcPr>
            <w:tcW w:type="dxa" w:w="840"/>
            <w:vAlign w:val="center"/>
          </w:tcPr>
          <w:p>
            <w:pPr>
              <w:jc w:val="center"/>
            </w:pPr>
            <w:r>
              <w:rPr>
                <w:rFonts w:ascii="Times New Roman" w:hAnsi="Times New Roman"/>
                <w:sz w:val="16"/>
              </w:rPr>
            </w:r>
            <w:r>
              <w:rPr>
                <w:rFonts w:ascii="Times New Roman" w:hAnsi="Times New Roman"/>
                <w:b w:val="0"/>
                <w:sz w:val="16"/>
              </w:rPr>
              <w:t>-0.798</w:t>
            </w:r>
          </w:p>
        </w:tc>
        <w:tc>
          <w:tcPr>
            <w:tcW w:type="dxa" w:w="840"/>
            <w:vAlign w:val="center"/>
          </w:tcPr>
          <w:p>
            <w:pPr>
              <w:jc w:val="center"/>
            </w:pPr>
            <w:r>
              <w:rPr>
                <w:rFonts w:ascii="Times New Roman" w:hAnsi="Times New Roman"/>
                <w:sz w:val="16"/>
              </w:rPr>
            </w:r>
            <w:r>
              <w:rPr>
                <w:rFonts w:ascii="Times New Roman" w:hAnsi="Times New Roman"/>
                <w:b w:val="0"/>
                <w:sz w:val="16"/>
              </w:rPr>
              <w:t>0.437</w:t>
            </w:r>
          </w:p>
        </w:tc>
        <w:tc>
          <w:tcPr>
            <w:tcW w:type="dxa" w:w="840"/>
            <w:vAlign w:val="center"/>
          </w:tcPr>
          <w:p>
            <w:pPr>
              <w:jc w:val="center"/>
            </w:pPr>
            <w:r>
              <w:rPr>
                <w:rFonts w:ascii="Times New Roman" w:hAnsi="Times New Roman"/>
                <w:sz w:val="16"/>
              </w:rPr>
            </w:r>
            <w:r>
              <w:rPr>
                <w:rFonts w:ascii="Times New Roman" w:hAnsi="Times New Roman"/>
                <w:b w:val="0"/>
                <w:sz w:val="16"/>
              </w:rPr>
              <w:t>0.529</w:t>
            </w:r>
          </w:p>
        </w:tc>
        <w:tc>
          <w:tcPr>
            <w:tcW w:type="dxa" w:w="840"/>
            <w:vAlign w:val="center"/>
          </w:tcPr>
          <w:p>
            <w:pPr>
              <w:jc w:val="center"/>
            </w:pPr>
            <w:r>
              <w:rPr>
                <w:rFonts w:ascii="Times New Roman" w:hAnsi="Times New Roman"/>
                <w:sz w:val="16"/>
              </w:rPr>
            </w:r>
            <w:r>
              <w:rPr>
                <w:rFonts w:ascii="Times New Roman" w:hAnsi="Times New Roman"/>
                <w:b w:val="0"/>
                <w:sz w:val="16"/>
              </w:rPr>
              <w:t>No</w:t>
            </w:r>
          </w:p>
        </w:tc>
        <w:tc>
          <w:tcPr>
            <w:tcW w:type="dxa" w:w="840"/>
            <w:vAlign w:val="center"/>
          </w:tcPr>
          <w:p>
            <w:pPr>
              <w:jc w:val="center"/>
            </w:pPr>
            <w:r>
              <w:rPr>
                <w:rFonts w:ascii="Times New Roman" w:hAnsi="Times New Roman"/>
                <w:sz w:val="16"/>
              </w:rPr>
            </w:r>
            <w:r>
              <w:rPr>
                <w:rFonts w:ascii="Times New Roman" w:hAnsi="Times New Roman"/>
                <w:b w:val="0"/>
                <w:sz w:val="16"/>
              </w:rPr>
              <w:t>No</w:t>
            </w:r>
          </w:p>
        </w:tc>
      </w:tr>
      <w:tr>
        <w:trPr>
          <w:cantSplit/>
        </w:trPr>
        <w:tc>
          <w:tcPr>
            <w:tcW w:type="dxa" w:w="840"/>
            <w:vAlign w:val="center"/>
          </w:tcPr>
          <w:p>
            <w:pPr>
              <w:jc w:val="left"/>
            </w:pPr>
            <w:r>
              <w:rPr>
                <w:rFonts w:ascii="Times New Roman" w:hAnsi="Times New Roman"/>
                <w:sz w:val="16"/>
              </w:rPr>
            </w:r>
            <w:r>
              <w:rPr>
                <w:rFonts w:ascii="Times New Roman" w:hAnsi="Times New Roman"/>
                <w:b w:val="0"/>
                <w:sz w:val="16"/>
              </w:rPr>
              <w:t>NIFTY50_Return</w:t>
            </w:r>
          </w:p>
        </w:tc>
        <w:tc>
          <w:tcPr>
            <w:tcW w:type="dxa" w:w="840"/>
            <w:vAlign w:val="center"/>
          </w:tcPr>
          <w:p>
            <w:pPr>
              <w:jc w:val="left"/>
            </w:pPr>
            <w:r>
              <w:rPr>
                <w:rFonts w:ascii="Times New Roman" w:hAnsi="Times New Roman"/>
                <w:sz w:val="16"/>
              </w:rPr>
            </w:r>
            <w:r>
              <w:rPr>
                <w:rFonts w:ascii="Times New Roman" w:hAnsi="Times New Roman"/>
                <w:b w:val="0"/>
                <w:sz w:val="16"/>
              </w:rPr>
              <w:t>Equity market return</w:t>
            </w:r>
          </w:p>
        </w:tc>
        <w:tc>
          <w:tcPr>
            <w:tcW w:type="dxa" w:w="840"/>
            <w:vAlign w:val="center"/>
          </w:tcPr>
          <w:p>
            <w:pPr>
              <w:jc w:val="center"/>
            </w:pPr>
            <w:r>
              <w:rPr>
                <w:rFonts w:ascii="Times New Roman" w:hAnsi="Times New Roman"/>
                <w:sz w:val="16"/>
              </w:rPr>
            </w:r>
            <w:r>
              <w:rPr>
                <w:rFonts w:ascii="Times New Roman" w:hAnsi="Times New Roman"/>
                <w:b w:val="0"/>
                <w:sz w:val="16"/>
              </w:rPr>
              <w:t>[-5,+5]</w:t>
            </w:r>
          </w:p>
        </w:tc>
        <w:tc>
          <w:tcPr>
            <w:tcW w:type="dxa" w:w="840"/>
            <w:vAlign w:val="center"/>
          </w:tcPr>
          <w:p>
            <w:pPr>
              <w:jc w:val="center"/>
            </w:pPr>
            <w:r>
              <w:rPr>
                <w:rFonts w:ascii="Times New Roman" w:hAnsi="Times New Roman"/>
                <w:sz w:val="16"/>
              </w:rPr>
            </w:r>
            <w:r>
              <w:rPr>
                <w:rFonts w:ascii="Times New Roman" w:hAnsi="Times New Roman"/>
                <w:b w:val="0"/>
                <w:sz w:val="16"/>
              </w:rPr>
              <w:t>17</w:t>
            </w:r>
          </w:p>
        </w:tc>
        <w:tc>
          <w:tcPr>
            <w:tcW w:type="dxa" w:w="840"/>
            <w:vAlign w:val="center"/>
          </w:tcPr>
          <w:p>
            <w:pPr>
              <w:jc w:val="center"/>
            </w:pPr>
            <w:r>
              <w:rPr>
                <w:rFonts w:ascii="Times New Roman" w:hAnsi="Times New Roman"/>
                <w:sz w:val="16"/>
              </w:rPr>
            </w:r>
            <w:r>
              <w:rPr>
                <w:rFonts w:ascii="Times New Roman" w:hAnsi="Times New Roman"/>
                <w:b w:val="0"/>
                <w:sz w:val="16"/>
              </w:rPr>
              <w:t>-0.386</w:t>
            </w:r>
          </w:p>
        </w:tc>
        <w:tc>
          <w:tcPr>
            <w:tcW w:type="dxa" w:w="840"/>
            <w:vAlign w:val="center"/>
          </w:tcPr>
          <w:p>
            <w:pPr>
              <w:jc w:val="center"/>
            </w:pPr>
            <w:r>
              <w:rPr>
                <w:rFonts w:ascii="Times New Roman" w:hAnsi="Times New Roman"/>
                <w:sz w:val="16"/>
              </w:rPr>
            </w:r>
            <w:r>
              <w:rPr>
                <w:rFonts w:ascii="Times New Roman" w:hAnsi="Times New Roman"/>
                <w:b w:val="0"/>
                <w:sz w:val="16"/>
              </w:rPr>
              <w:t>-1.621</w:t>
            </w:r>
          </w:p>
        </w:tc>
        <w:tc>
          <w:tcPr>
            <w:tcW w:type="dxa" w:w="840"/>
            <w:vAlign w:val="center"/>
          </w:tcPr>
          <w:p>
            <w:pPr>
              <w:jc w:val="center"/>
            </w:pPr>
            <w:r>
              <w:rPr>
                <w:rFonts w:ascii="Times New Roman" w:hAnsi="Times New Roman"/>
                <w:sz w:val="16"/>
              </w:rPr>
            </w:r>
            <w:r>
              <w:rPr>
                <w:rFonts w:ascii="Times New Roman" w:hAnsi="Times New Roman"/>
                <w:b w:val="0"/>
                <w:sz w:val="16"/>
              </w:rPr>
              <w:t>3.894</w:t>
            </w:r>
          </w:p>
        </w:tc>
        <w:tc>
          <w:tcPr>
            <w:tcW w:type="dxa" w:w="840"/>
            <w:vAlign w:val="center"/>
          </w:tcPr>
          <w:p>
            <w:pPr>
              <w:jc w:val="center"/>
            </w:pPr>
            <w:r>
              <w:rPr>
                <w:rFonts w:ascii="Times New Roman" w:hAnsi="Times New Roman"/>
                <w:sz w:val="16"/>
              </w:rPr>
            </w:r>
            <w:r>
              <w:rPr>
                <w:rFonts w:ascii="Times New Roman" w:hAnsi="Times New Roman"/>
                <w:b w:val="0"/>
                <w:sz w:val="16"/>
              </w:rPr>
              <w:t>-0.409</w:t>
            </w:r>
          </w:p>
        </w:tc>
        <w:tc>
          <w:tcPr>
            <w:tcW w:type="dxa" w:w="840"/>
            <w:vAlign w:val="center"/>
          </w:tcPr>
          <w:p>
            <w:pPr>
              <w:jc w:val="center"/>
            </w:pPr>
            <w:r>
              <w:rPr>
                <w:rFonts w:ascii="Times New Roman" w:hAnsi="Times New Roman"/>
                <w:sz w:val="16"/>
              </w:rPr>
            </w:r>
            <w:r>
              <w:rPr>
                <w:rFonts w:ascii="Times New Roman" w:hAnsi="Times New Roman"/>
                <w:b w:val="0"/>
                <w:sz w:val="16"/>
              </w:rPr>
              <w:t>0.688</w:t>
            </w:r>
          </w:p>
        </w:tc>
        <w:tc>
          <w:tcPr>
            <w:tcW w:type="dxa" w:w="840"/>
            <w:vAlign w:val="center"/>
          </w:tcPr>
          <w:p>
            <w:pPr>
              <w:jc w:val="center"/>
            </w:pPr>
            <w:r>
              <w:rPr>
                <w:rFonts w:ascii="Times New Roman" w:hAnsi="Times New Roman"/>
                <w:sz w:val="16"/>
              </w:rPr>
            </w:r>
            <w:r>
              <w:rPr>
                <w:rFonts w:ascii="Times New Roman" w:hAnsi="Times New Roman"/>
                <w:b w:val="0"/>
                <w:sz w:val="16"/>
              </w:rPr>
              <w:t>0.588</w:t>
            </w:r>
          </w:p>
        </w:tc>
        <w:tc>
          <w:tcPr>
            <w:tcW w:type="dxa" w:w="840"/>
            <w:vAlign w:val="center"/>
          </w:tcPr>
          <w:p>
            <w:pPr>
              <w:jc w:val="center"/>
            </w:pPr>
            <w:r>
              <w:rPr>
                <w:rFonts w:ascii="Times New Roman" w:hAnsi="Times New Roman"/>
                <w:sz w:val="16"/>
              </w:rPr>
            </w:r>
            <w:r>
              <w:rPr>
                <w:rFonts w:ascii="Times New Roman" w:hAnsi="Times New Roman"/>
                <w:b w:val="0"/>
                <w:sz w:val="16"/>
              </w:rPr>
              <w:t>No</w:t>
            </w:r>
          </w:p>
        </w:tc>
        <w:tc>
          <w:tcPr>
            <w:tcW w:type="dxa" w:w="840"/>
            <w:vAlign w:val="center"/>
          </w:tcPr>
          <w:p>
            <w:pPr>
              <w:jc w:val="center"/>
            </w:pPr>
            <w:r>
              <w:rPr>
                <w:rFonts w:ascii="Times New Roman" w:hAnsi="Times New Roman"/>
                <w:sz w:val="16"/>
              </w:rPr>
            </w:r>
            <w:r>
              <w:rPr>
                <w:rFonts w:ascii="Times New Roman" w:hAnsi="Times New Roman"/>
                <w:b w:val="0"/>
                <w:sz w:val="16"/>
              </w:rPr>
              <w:t>No</w:t>
            </w:r>
          </w:p>
        </w:tc>
      </w:tr>
      <w:tr>
        <w:trPr>
          <w:cantSplit/>
        </w:trPr>
        <w:tc>
          <w:tcPr>
            <w:tcW w:type="dxa" w:w="840"/>
            <w:vAlign w:val="center"/>
          </w:tcPr>
          <w:p>
            <w:pPr>
              <w:jc w:val="left"/>
            </w:pPr>
            <w:r>
              <w:rPr>
                <w:rFonts w:ascii="Times New Roman" w:hAnsi="Times New Roman"/>
                <w:sz w:val="16"/>
              </w:rPr>
            </w:r>
            <w:r>
              <w:rPr>
                <w:rFonts w:ascii="Times New Roman" w:hAnsi="Times New Roman"/>
                <w:b w:val="0"/>
                <w:sz w:val="16"/>
              </w:rPr>
              <w:t>NIKKEI225_Return</w:t>
            </w:r>
          </w:p>
        </w:tc>
        <w:tc>
          <w:tcPr>
            <w:tcW w:type="dxa" w:w="840"/>
            <w:vAlign w:val="center"/>
          </w:tcPr>
          <w:p>
            <w:pPr>
              <w:jc w:val="left"/>
            </w:pPr>
            <w:r>
              <w:rPr>
                <w:rFonts w:ascii="Times New Roman" w:hAnsi="Times New Roman"/>
                <w:sz w:val="16"/>
              </w:rPr>
            </w:r>
            <w:r>
              <w:rPr>
                <w:rFonts w:ascii="Times New Roman" w:hAnsi="Times New Roman"/>
                <w:b w:val="0"/>
                <w:sz w:val="16"/>
              </w:rPr>
              <w:t>Equity market return</w:t>
            </w:r>
          </w:p>
        </w:tc>
        <w:tc>
          <w:tcPr>
            <w:tcW w:type="dxa" w:w="840"/>
            <w:vAlign w:val="center"/>
          </w:tcPr>
          <w:p>
            <w:pPr>
              <w:jc w:val="center"/>
            </w:pPr>
            <w:r>
              <w:rPr>
                <w:rFonts w:ascii="Times New Roman" w:hAnsi="Times New Roman"/>
                <w:sz w:val="16"/>
              </w:rPr>
            </w:r>
            <w:r>
              <w:rPr>
                <w:rFonts w:ascii="Times New Roman" w:hAnsi="Times New Roman"/>
                <w:b w:val="0"/>
                <w:sz w:val="16"/>
              </w:rPr>
              <w:t>[-1,+1]</w:t>
            </w:r>
          </w:p>
        </w:tc>
        <w:tc>
          <w:tcPr>
            <w:tcW w:type="dxa" w:w="840"/>
            <w:vAlign w:val="center"/>
          </w:tcPr>
          <w:p>
            <w:pPr>
              <w:jc w:val="center"/>
            </w:pPr>
            <w:r>
              <w:rPr>
                <w:rFonts w:ascii="Times New Roman" w:hAnsi="Times New Roman"/>
                <w:sz w:val="16"/>
              </w:rPr>
            </w:r>
            <w:r>
              <w:rPr>
                <w:rFonts w:ascii="Times New Roman" w:hAnsi="Times New Roman"/>
                <w:b w:val="0"/>
                <w:sz w:val="16"/>
              </w:rPr>
              <w:t>15</w:t>
            </w:r>
          </w:p>
        </w:tc>
        <w:tc>
          <w:tcPr>
            <w:tcW w:type="dxa" w:w="840"/>
            <w:vAlign w:val="center"/>
          </w:tcPr>
          <w:p>
            <w:pPr>
              <w:jc w:val="center"/>
            </w:pPr>
            <w:r>
              <w:rPr>
                <w:rFonts w:ascii="Times New Roman" w:hAnsi="Times New Roman"/>
                <w:sz w:val="16"/>
              </w:rPr>
            </w:r>
            <w:r>
              <w:rPr>
                <w:rFonts w:ascii="Times New Roman" w:hAnsi="Times New Roman"/>
                <w:b w:val="0"/>
                <w:sz w:val="16"/>
              </w:rPr>
              <w:t>-0.516</w:t>
            </w:r>
          </w:p>
        </w:tc>
        <w:tc>
          <w:tcPr>
            <w:tcW w:type="dxa" w:w="840"/>
            <w:vAlign w:val="center"/>
          </w:tcPr>
          <w:p>
            <w:pPr>
              <w:jc w:val="center"/>
            </w:pPr>
            <w:r>
              <w:rPr>
                <w:rFonts w:ascii="Times New Roman" w:hAnsi="Times New Roman"/>
                <w:sz w:val="16"/>
              </w:rPr>
            </w:r>
            <w:r>
              <w:rPr>
                <w:rFonts w:ascii="Times New Roman" w:hAnsi="Times New Roman"/>
                <w:b w:val="0"/>
                <w:sz w:val="16"/>
              </w:rPr>
              <w:t>-0.206</w:t>
            </w:r>
          </w:p>
        </w:tc>
        <w:tc>
          <w:tcPr>
            <w:tcW w:type="dxa" w:w="840"/>
            <w:vAlign w:val="center"/>
          </w:tcPr>
          <w:p>
            <w:pPr>
              <w:jc w:val="center"/>
            </w:pPr>
            <w:r>
              <w:rPr>
                <w:rFonts w:ascii="Times New Roman" w:hAnsi="Times New Roman"/>
                <w:sz w:val="16"/>
              </w:rPr>
            </w:r>
            <w:r>
              <w:rPr>
                <w:rFonts w:ascii="Times New Roman" w:hAnsi="Times New Roman"/>
                <w:b w:val="0"/>
                <w:sz w:val="16"/>
              </w:rPr>
              <w:t>1.784</w:t>
            </w:r>
          </w:p>
        </w:tc>
        <w:tc>
          <w:tcPr>
            <w:tcW w:type="dxa" w:w="840"/>
            <w:vAlign w:val="center"/>
          </w:tcPr>
          <w:p>
            <w:pPr>
              <w:jc w:val="center"/>
            </w:pPr>
            <w:r>
              <w:rPr>
                <w:rFonts w:ascii="Times New Roman" w:hAnsi="Times New Roman"/>
                <w:sz w:val="16"/>
              </w:rPr>
            </w:r>
            <w:r>
              <w:rPr>
                <w:rFonts w:ascii="Times New Roman" w:hAnsi="Times New Roman"/>
                <w:b w:val="0"/>
                <w:sz w:val="16"/>
              </w:rPr>
              <w:t>-1.120</w:t>
            </w:r>
          </w:p>
        </w:tc>
        <w:tc>
          <w:tcPr>
            <w:tcW w:type="dxa" w:w="840"/>
            <w:vAlign w:val="center"/>
          </w:tcPr>
          <w:p>
            <w:pPr>
              <w:jc w:val="center"/>
            </w:pPr>
            <w:r>
              <w:rPr>
                <w:rFonts w:ascii="Times New Roman" w:hAnsi="Times New Roman"/>
                <w:sz w:val="16"/>
              </w:rPr>
            </w:r>
            <w:r>
              <w:rPr>
                <w:rFonts w:ascii="Times New Roman" w:hAnsi="Times New Roman"/>
                <w:b w:val="0"/>
                <w:sz w:val="16"/>
              </w:rPr>
              <w:t>0.281</w:t>
            </w:r>
          </w:p>
        </w:tc>
        <w:tc>
          <w:tcPr>
            <w:tcW w:type="dxa" w:w="840"/>
            <w:vAlign w:val="center"/>
          </w:tcPr>
          <w:p>
            <w:pPr>
              <w:jc w:val="center"/>
            </w:pPr>
            <w:r>
              <w:rPr>
                <w:rFonts w:ascii="Times New Roman" w:hAnsi="Times New Roman"/>
                <w:sz w:val="16"/>
              </w:rPr>
            </w:r>
            <w:r>
              <w:rPr>
                <w:rFonts w:ascii="Times New Roman" w:hAnsi="Times New Roman"/>
                <w:b w:val="0"/>
                <w:sz w:val="16"/>
              </w:rPr>
              <w:t>0.533</w:t>
            </w:r>
          </w:p>
        </w:tc>
        <w:tc>
          <w:tcPr>
            <w:tcW w:type="dxa" w:w="840"/>
            <w:vAlign w:val="center"/>
          </w:tcPr>
          <w:p>
            <w:pPr>
              <w:jc w:val="center"/>
            </w:pPr>
            <w:r>
              <w:rPr>
                <w:rFonts w:ascii="Times New Roman" w:hAnsi="Times New Roman"/>
                <w:sz w:val="16"/>
              </w:rPr>
            </w:r>
            <w:r>
              <w:rPr>
                <w:rFonts w:ascii="Times New Roman" w:hAnsi="Times New Roman"/>
                <w:b w:val="0"/>
                <w:sz w:val="16"/>
              </w:rPr>
              <w:t>No</w:t>
            </w:r>
          </w:p>
        </w:tc>
        <w:tc>
          <w:tcPr>
            <w:tcW w:type="dxa" w:w="840"/>
            <w:vAlign w:val="center"/>
          </w:tcPr>
          <w:p>
            <w:pPr>
              <w:jc w:val="center"/>
            </w:pPr>
            <w:r>
              <w:rPr>
                <w:rFonts w:ascii="Times New Roman" w:hAnsi="Times New Roman"/>
                <w:sz w:val="16"/>
              </w:rPr>
            </w:r>
            <w:r>
              <w:rPr>
                <w:rFonts w:ascii="Times New Roman" w:hAnsi="Times New Roman"/>
                <w:b w:val="0"/>
                <w:sz w:val="16"/>
              </w:rPr>
              <w:t>No</w:t>
            </w:r>
          </w:p>
        </w:tc>
      </w:tr>
      <w:tr>
        <w:trPr>
          <w:cantSplit/>
        </w:trPr>
        <w:tc>
          <w:tcPr>
            <w:tcW w:type="dxa" w:w="840"/>
            <w:vAlign w:val="center"/>
          </w:tcPr>
          <w:p>
            <w:pPr>
              <w:jc w:val="left"/>
            </w:pPr>
            <w:r>
              <w:rPr>
                <w:rFonts w:ascii="Times New Roman" w:hAnsi="Times New Roman"/>
                <w:sz w:val="16"/>
              </w:rPr>
            </w:r>
            <w:r>
              <w:rPr>
                <w:rFonts w:ascii="Times New Roman" w:hAnsi="Times New Roman"/>
                <w:b w:val="0"/>
                <w:sz w:val="16"/>
              </w:rPr>
              <w:t>NIKKEI225_Return</w:t>
            </w:r>
          </w:p>
        </w:tc>
        <w:tc>
          <w:tcPr>
            <w:tcW w:type="dxa" w:w="840"/>
            <w:vAlign w:val="center"/>
          </w:tcPr>
          <w:p>
            <w:pPr>
              <w:jc w:val="left"/>
            </w:pPr>
            <w:r>
              <w:rPr>
                <w:rFonts w:ascii="Times New Roman" w:hAnsi="Times New Roman"/>
                <w:sz w:val="16"/>
              </w:rPr>
            </w:r>
            <w:r>
              <w:rPr>
                <w:rFonts w:ascii="Times New Roman" w:hAnsi="Times New Roman"/>
                <w:b w:val="0"/>
                <w:sz w:val="16"/>
              </w:rPr>
              <w:t>Equity market return</w:t>
            </w:r>
          </w:p>
        </w:tc>
        <w:tc>
          <w:tcPr>
            <w:tcW w:type="dxa" w:w="840"/>
            <w:vAlign w:val="center"/>
          </w:tcPr>
          <w:p>
            <w:pPr>
              <w:jc w:val="center"/>
            </w:pPr>
            <w:r>
              <w:rPr>
                <w:rFonts w:ascii="Times New Roman" w:hAnsi="Times New Roman"/>
                <w:sz w:val="16"/>
              </w:rPr>
            </w:r>
            <w:r>
              <w:rPr>
                <w:rFonts w:ascii="Times New Roman" w:hAnsi="Times New Roman"/>
                <w:b w:val="0"/>
                <w:sz w:val="16"/>
              </w:rPr>
              <w:t>[-3,+3]</w:t>
            </w:r>
          </w:p>
        </w:tc>
        <w:tc>
          <w:tcPr>
            <w:tcW w:type="dxa" w:w="840"/>
            <w:vAlign w:val="center"/>
          </w:tcPr>
          <w:p>
            <w:pPr>
              <w:jc w:val="center"/>
            </w:pPr>
            <w:r>
              <w:rPr>
                <w:rFonts w:ascii="Times New Roman" w:hAnsi="Times New Roman"/>
                <w:sz w:val="16"/>
              </w:rPr>
            </w:r>
            <w:r>
              <w:rPr>
                <w:rFonts w:ascii="Times New Roman" w:hAnsi="Times New Roman"/>
                <w:b w:val="0"/>
                <w:sz w:val="16"/>
              </w:rPr>
              <w:t>17</w:t>
            </w:r>
          </w:p>
        </w:tc>
        <w:tc>
          <w:tcPr>
            <w:tcW w:type="dxa" w:w="840"/>
            <w:vAlign w:val="center"/>
          </w:tcPr>
          <w:p>
            <w:pPr>
              <w:jc w:val="center"/>
            </w:pPr>
            <w:r>
              <w:rPr>
                <w:rFonts w:ascii="Times New Roman" w:hAnsi="Times New Roman"/>
                <w:sz w:val="16"/>
              </w:rPr>
            </w:r>
            <w:r>
              <w:rPr>
                <w:rFonts w:ascii="Times New Roman" w:hAnsi="Times New Roman"/>
                <w:b w:val="0"/>
                <w:sz w:val="16"/>
              </w:rPr>
              <w:t>-0.263</w:t>
            </w:r>
          </w:p>
        </w:tc>
        <w:tc>
          <w:tcPr>
            <w:tcW w:type="dxa" w:w="840"/>
            <w:vAlign w:val="center"/>
          </w:tcPr>
          <w:p>
            <w:pPr>
              <w:jc w:val="center"/>
            </w:pPr>
            <w:r>
              <w:rPr>
                <w:rFonts w:ascii="Times New Roman" w:hAnsi="Times New Roman"/>
                <w:sz w:val="16"/>
              </w:rPr>
            </w:r>
            <w:r>
              <w:rPr>
                <w:rFonts w:ascii="Times New Roman" w:hAnsi="Times New Roman"/>
                <w:b w:val="0"/>
                <w:sz w:val="16"/>
              </w:rPr>
              <w:t>-1.330</w:t>
            </w:r>
          </w:p>
        </w:tc>
        <w:tc>
          <w:tcPr>
            <w:tcW w:type="dxa" w:w="840"/>
            <w:vAlign w:val="center"/>
          </w:tcPr>
          <w:p>
            <w:pPr>
              <w:jc w:val="center"/>
            </w:pPr>
            <w:r>
              <w:rPr>
                <w:rFonts w:ascii="Times New Roman" w:hAnsi="Times New Roman"/>
                <w:sz w:val="16"/>
              </w:rPr>
            </w:r>
            <w:r>
              <w:rPr>
                <w:rFonts w:ascii="Times New Roman" w:hAnsi="Times New Roman"/>
                <w:b w:val="0"/>
                <w:sz w:val="16"/>
              </w:rPr>
              <w:t>3.638</w:t>
            </w:r>
          </w:p>
        </w:tc>
        <w:tc>
          <w:tcPr>
            <w:tcW w:type="dxa" w:w="840"/>
            <w:vAlign w:val="center"/>
          </w:tcPr>
          <w:p>
            <w:pPr>
              <w:jc w:val="center"/>
            </w:pPr>
            <w:r>
              <w:rPr>
                <w:rFonts w:ascii="Times New Roman" w:hAnsi="Times New Roman"/>
                <w:sz w:val="16"/>
              </w:rPr>
            </w:r>
            <w:r>
              <w:rPr>
                <w:rFonts w:ascii="Times New Roman" w:hAnsi="Times New Roman"/>
                <w:b w:val="0"/>
                <w:sz w:val="16"/>
              </w:rPr>
              <w:t>-0.298</w:t>
            </w:r>
          </w:p>
        </w:tc>
        <w:tc>
          <w:tcPr>
            <w:tcW w:type="dxa" w:w="840"/>
            <w:vAlign w:val="center"/>
          </w:tcPr>
          <w:p>
            <w:pPr>
              <w:jc w:val="center"/>
            </w:pPr>
            <w:r>
              <w:rPr>
                <w:rFonts w:ascii="Times New Roman" w:hAnsi="Times New Roman"/>
                <w:sz w:val="16"/>
              </w:rPr>
            </w:r>
            <w:r>
              <w:rPr>
                <w:rFonts w:ascii="Times New Roman" w:hAnsi="Times New Roman"/>
                <w:b w:val="0"/>
                <w:sz w:val="16"/>
              </w:rPr>
              <w:t>0.769</w:t>
            </w:r>
          </w:p>
        </w:tc>
        <w:tc>
          <w:tcPr>
            <w:tcW w:type="dxa" w:w="840"/>
            <w:vAlign w:val="center"/>
          </w:tcPr>
          <w:p>
            <w:pPr>
              <w:jc w:val="center"/>
            </w:pPr>
            <w:r>
              <w:rPr>
                <w:rFonts w:ascii="Times New Roman" w:hAnsi="Times New Roman"/>
                <w:sz w:val="16"/>
              </w:rPr>
            </w:r>
            <w:r>
              <w:rPr>
                <w:rFonts w:ascii="Times New Roman" w:hAnsi="Times New Roman"/>
                <w:b w:val="0"/>
                <w:sz w:val="16"/>
              </w:rPr>
              <w:t>0.706</w:t>
            </w:r>
          </w:p>
        </w:tc>
        <w:tc>
          <w:tcPr>
            <w:tcW w:type="dxa" w:w="840"/>
            <w:vAlign w:val="center"/>
          </w:tcPr>
          <w:p>
            <w:pPr>
              <w:jc w:val="center"/>
            </w:pPr>
            <w:r>
              <w:rPr>
                <w:rFonts w:ascii="Times New Roman" w:hAnsi="Times New Roman"/>
                <w:sz w:val="16"/>
              </w:rPr>
            </w:r>
            <w:r>
              <w:rPr>
                <w:rFonts w:ascii="Times New Roman" w:hAnsi="Times New Roman"/>
                <w:b w:val="0"/>
                <w:sz w:val="16"/>
              </w:rPr>
              <w:t>No</w:t>
            </w:r>
          </w:p>
        </w:tc>
        <w:tc>
          <w:tcPr>
            <w:tcW w:type="dxa" w:w="840"/>
            <w:vAlign w:val="center"/>
          </w:tcPr>
          <w:p>
            <w:pPr>
              <w:jc w:val="center"/>
            </w:pPr>
            <w:r>
              <w:rPr>
                <w:rFonts w:ascii="Times New Roman" w:hAnsi="Times New Roman"/>
                <w:sz w:val="16"/>
              </w:rPr>
            </w:r>
            <w:r>
              <w:rPr>
                <w:rFonts w:ascii="Times New Roman" w:hAnsi="Times New Roman"/>
                <w:b w:val="0"/>
                <w:sz w:val="16"/>
              </w:rPr>
              <w:t>No</w:t>
            </w:r>
          </w:p>
        </w:tc>
      </w:tr>
      <w:tr>
        <w:trPr>
          <w:cantSplit/>
        </w:trPr>
        <w:tc>
          <w:tcPr>
            <w:tcW w:type="dxa" w:w="840"/>
            <w:vAlign w:val="center"/>
          </w:tcPr>
          <w:p>
            <w:pPr>
              <w:jc w:val="left"/>
            </w:pPr>
            <w:r>
              <w:rPr>
                <w:rFonts w:ascii="Times New Roman" w:hAnsi="Times New Roman"/>
                <w:sz w:val="16"/>
              </w:rPr>
            </w:r>
            <w:r>
              <w:rPr>
                <w:rFonts w:ascii="Times New Roman" w:hAnsi="Times New Roman"/>
                <w:b w:val="0"/>
                <w:sz w:val="16"/>
              </w:rPr>
              <w:t>NIKKEI225_Return</w:t>
            </w:r>
          </w:p>
        </w:tc>
        <w:tc>
          <w:tcPr>
            <w:tcW w:type="dxa" w:w="840"/>
            <w:vAlign w:val="center"/>
          </w:tcPr>
          <w:p>
            <w:pPr>
              <w:jc w:val="left"/>
            </w:pPr>
            <w:r>
              <w:rPr>
                <w:rFonts w:ascii="Times New Roman" w:hAnsi="Times New Roman"/>
                <w:sz w:val="16"/>
              </w:rPr>
            </w:r>
            <w:r>
              <w:rPr>
                <w:rFonts w:ascii="Times New Roman" w:hAnsi="Times New Roman"/>
                <w:b w:val="0"/>
                <w:sz w:val="16"/>
              </w:rPr>
              <w:t>Equity market return</w:t>
            </w:r>
          </w:p>
        </w:tc>
        <w:tc>
          <w:tcPr>
            <w:tcW w:type="dxa" w:w="840"/>
            <w:vAlign w:val="center"/>
          </w:tcPr>
          <w:p>
            <w:pPr>
              <w:jc w:val="center"/>
            </w:pPr>
            <w:r>
              <w:rPr>
                <w:rFonts w:ascii="Times New Roman" w:hAnsi="Times New Roman"/>
                <w:sz w:val="16"/>
              </w:rPr>
            </w:r>
            <w:r>
              <w:rPr>
                <w:rFonts w:ascii="Times New Roman" w:hAnsi="Times New Roman"/>
                <w:b w:val="0"/>
                <w:sz w:val="16"/>
              </w:rPr>
              <w:t>[-5,+5]</w:t>
            </w:r>
          </w:p>
        </w:tc>
        <w:tc>
          <w:tcPr>
            <w:tcW w:type="dxa" w:w="840"/>
            <w:vAlign w:val="center"/>
          </w:tcPr>
          <w:p>
            <w:pPr>
              <w:jc w:val="center"/>
            </w:pPr>
            <w:r>
              <w:rPr>
                <w:rFonts w:ascii="Times New Roman" w:hAnsi="Times New Roman"/>
                <w:sz w:val="16"/>
              </w:rPr>
            </w:r>
            <w:r>
              <w:rPr>
                <w:rFonts w:ascii="Times New Roman" w:hAnsi="Times New Roman"/>
                <w:b w:val="0"/>
                <w:sz w:val="16"/>
              </w:rPr>
              <w:t>17</w:t>
            </w:r>
          </w:p>
        </w:tc>
        <w:tc>
          <w:tcPr>
            <w:tcW w:type="dxa" w:w="840"/>
            <w:vAlign w:val="center"/>
          </w:tcPr>
          <w:p>
            <w:pPr>
              <w:jc w:val="center"/>
            </w:pPr>
            <w:r>
              <w:rPr>
                <w:rFonts w:ascii="Times New Roman" w:hAnsi="Times New Roman"/>
                <w:sz w:val="16"/>
              </w:rPr>
            </w:r>
            <w:r>
              <w:rPr>
                <w:rFonts w:ascii="Times New Roman" w:hAnsi="Times New Roman"/>
                <w:b w:val="0"/>
                <w:sz w:val="16"/>
              </w:rPr>
              <w:t>0.179</w:t>
            </w:r>
          </w:p>
        </w:tc>
        <w:tc>
          <w:tcPr>
            <w:tcW w:type="dxa" w:w="840"/>
            <w:vAlign w:val="center"/>
          </w:tcPr>
          <w:p>
            <w:pPr>
              <w:jc w:val="center"/>
            </w:pPr>
            <w:r>
              <w:rPr>
                <w:rFonts w:ascii="Times New Roman" w:hAnsi="Times New Roman"/>
                <w:sz w:val="16"/>
              </w:rPr>
            </w:r>
            <w:r>
              <w:rPr>
                <w:rFonts w:ascii="Times New Roman" w:hAnsi="Times New Roman"/>
                <w:b w:val="0"/>
                <w:sz w:val="16"/>
              </w:rPr>
              <w:t>-0.144</w:t>
            </w:r>
          </w:p>
        </w:tc>
        <w:tc>
          <w:tcPr>
            <w:tcW w:type="dxa" w:w="840"/>
            <w:vAlign w:val="center"/>
          </w:tcPr>
          <w:p>
            <w:pPr>
              <w:jc w:val="center"/>
            </w:pPr>
            <w:r>
              <w:rPr>
                <w:rFonts w:ascii="Times New Roman" w:hAnsi="Times New Roman"/>
                <w:sz w:val="16"/>
              </w:rPr>
            </w:r>
            <w:r>
              <w:rPr>
                <w:rFonts w:ascii="Times New Roman" w:hAnsi="Times New Roman"/>
                <w:b w:val="0"/>
                <w:sz w:val="16"/>
              </w:rPr>
              <w:t>4.780</w:t>
            </w:r>
          </w:p>
        </w:tc>
        <w:tc>
          <w:tcPr>
            <w:tcW w:type="dxa" w:w="840"/>
            <w:vAlign w:val="center"/>
          </w:tcPr>
          <w:p>
            <w:pPr>
              <w:jc w:val="center"/>
            </w:pPr>
            <w:r>
              <w:rPr>
                <w:rFonts w:ascii="Times New Roman" w:hAnsi="Times New Roman"/>
                <w:sz w:val="16"/>
              </w:rPr>
            </w:r>
            <w:r>
              <w:rPr>
                <w:rFonts w:ascii="Times New Roman" w:hAnsi="Times New Roman"/>
                <w:b w:val="0"/>
                <w:sz w:val="16"/>
              </w:rPr>
              <w:t>0.155</w:t>
            </w:r>
          </w:p>
        </w:tc>
        <w:tc>
          <w:tcPr>
            <w:tcW w:type="dxa" w:w="840"/>
            <w:vAlign w:val="center"/>
          </w:tcPr>
          <w:p>
            <w:pPr>
              <w:jc w:val="center"/>
            </w:pPr>
            <w:r>
              <w:rPr>
                <w:rFonts w:ascii="Times New Roman" w:hAnsi="Times New Roman"/>
                <w:sz w:val="16"/>
              </w:rPr>
            </w:r>
            <w:r>
              <w:rPr>
                <w:rFonts w:ascii="Times New Roman" w:hAnsi="Times New Roman"/>
                <w:b w:val="0"/>
                <w:sz w:val="16"/>
              </w:rPr>
              <w:t>0.879</w:t>
            </w:r>
          </w:p>
        </w:tc>
        <w:tc>
          <w:tcPr>
            <w:tcW w:type="dxa" w:w="840"/>
            <w:vAlign w:val="center"/>
          </w:tcPr>
          <w:p>
            <w:pPr>
              <w:jc w:val="center"/>
            </w:pPr>
            <w:r>
              <w:rPr>
                <w:rFonts w:ascii="Times New Roman" w:hAnsi="Times New Roman"/>
                <w:sz w:val="16"/>
              </w:rPr>
            </w:r>
            <w:r>
              <w:rPr>
                <w:rFonts w:ascii="Times New Roman" w:hAnsi="Times New Roman"/>
                <w:b w:val="0"/>
                <w:sz w:val="16"/>
              </w:rPr>
              <w:t>0.529</w:t>
            </w:r>
          </w:p>
        </w:tc>
        <w:tc>
          <w:tcPr>
            <w:tcW w:type="dxa" w:w="840"/>
            <w:vAlign w:val="center"/>
          </w:tcPr>
          <w:p>
            <w:pPr>
              <w:jc w:val="center"/>
            </w:pPr>
            <w:r>
              <w:rPr>
                <w:rFonts w:ascii="Times New Roman" w:hAnsi="Times New Roman"/>
                <w:sz w:val="16"/>
              </w:rPr>
            </w:r>
            <w:r>
              <w:rPr>
                <w:rFonts w:ascii="Times New Roman" w:hAnsi="Times New Roman"/>
                <w:b w:val="0"/>
                <w:sz w:val="16"/>
              </w:rPr>
              <w:t>No</w:t>
            </w:r>
          </w:p>
        </w:tc>
        <w:tc>
          <w:tcPr>
            <w:tcW w:type="dxa" w:w="840"/>
            <w:vAlign w:val="center"/>
          </w:tcPr>
          <w:p>
            <w:pPr>
              <w:jc w:val="center"/>
            </w:pPr>
            <w:r>
              <w:rPr>
                <w:rFonts w:ascii="Times New Roman" w:hAnsi="Times New Roman"/>
                <w:sz w:val="16"/>
              </w:rPr>
            </w:r>
            <w:r>
              <w:rPr>
                <w:rFonts w:ascii="Times New Roman" w:hAnsi="Times New Roman"/>
                <w:b w:val="0"/>
                <w:sz w:val="16"/>
              </w:rPr>
              <w:t>No</w:t>
            </w:r>
          </w:p>
        </w:tc>
      </w:tr>
      <w:tr>
        <w:trPr>
          <w:cantSplit/>
        </w:trPr>
        <w:tc>
          <w:tcPr>
            <w:tcW w:type="dxa" w:w="840"/>
            <w:vAlign w:val="center"/>
          </w:tcPr>
          <w:p>
            <w:pPr>
              <w:jc w:val="center"/>
            </w:pPr>
            <w:r>
              <w:rPr>
                <w:rFonts w:ascii="Times New Roman" w:hAnsi="Times New Roman"/>
                <w:sz w:val="16"/>
              </w:rPr>
            </w:r>
            <w:r>
              <w:rPr>
                <w:rFonts w:ascii="Times New Roman" w:hAnsi="Times New Roman"/>
                <w:b w:val="0"/>
                <w:sz w:val="16"/>
              </w:rPr>
              <w:t>OVX_Change</w:t>
            </w:r>
          </w:p>
        </w:tc>
        <w:tc>
          <w:tcPr>
            <w:tcW w:type="dxa" w:w="840"/>
            <w:vAlign w:val="center"/>
          </w:tcPr>
          <w:p>
            <w:pPr>
              <w:jc w:val="left"/>
            </w:pPr>
            <w:r>
              <w:rPr>
                <w:rFonts w:ascii="Times New Roman" w:hAnsi="Times New Roman"/>
                <w:sz w:val="16"/>
              </w:rPr>
            </w:r>
            <w:r>
              <w:rPr>
                <w:rFonts w:ascii="Times New Roman" w:hAnsi="Times New Roman"/>
                <w:b w:val="0"/>
                <w:sz w:val="16"/>
              </w:rPr>
              <w:t>Oil volatility change</w:t>
            </w:r>
          </w:p>
        </w:tc>
        <w:tc>
          <w:tcPr>
            <w:tcW w:type="dxa" w:w="840"/>
            <w:vAlign w:val="center"/>
          </w:tcPr>
          <w:p>
            <w:pPr>
              <w:jc w:val="center"/>
            </w:pPr>
            <w:r>
              <w:rPr>
                <w:rFonts w:ascii="Times New Roman" w:hAnsi="Times New Roman"/>
                <w:sz w:val="16"/>
              </w:rPr>
            </w:r>
            <w:r>
              <w:rPr>
                <w:rFonts w:ascii="Times New Roman" w:hAnsi="Times New Roman"/>
                <w:b w:val="0"/>
                <w:sz w:val="16"/>
              </w:rPr>
              <w:t>[-1,+1]</w:t>
            </w:r>
          </w:p>
        </w:tc>
        <w:tc>
          <w:tcPr>
            <w:tcW w:type="dxa" w:w="840"/>
            <w:vAlign w:val="center"/>
          </w:tcPr>
          <w:p>
            <w:pPr>
              <w:jc w:val="center"/>
            </w:pPr>
            <w:r>
              <w:rPr>
                <w:rFonts w:ascii="Times New Roman" w:hAnsi="Times New Roman"/>
                <w:sz w:val="16"/>
              </w:rPr>
            </w:r>
            <w:r>
              <w:rPr>
                <w:rFonts w:ascii="Times New Roman" w:hAnsi="Times New Roman"/>
                <w:b w:val="0"/>
                <w:sz w:val="16"/>
              </w:rPr>
              <w:t>16</w:t>
            </w:r>
          </w:p>
        </w:tc>
        <w:tc>
          <w:tcPr>
            <w:tcW w:type="dxa" w:w="840"/>
            <w:vAlign w:val="center"/>
          </w:tcPr>
          <w:p>
            <w:pPr>
              <w:jc w:val="center"/>
            </w:pPr>
            <w:r>
              <w:rPr>
                <w:rFonts w:ascii="Times New Roman" w:hAnsi="Times New Roman"/>
                <w:sz w:val="16"/>
              </w:rPr>
            </w:r>
            <w:r>
              <w:rPr>
                <w:rFonts w:ascii="Times New Roman" w:hAnsi="Times New Roman"/>
                <w:b w:val="0"/>
                <w:sz w:val="16"/>
              </w:rPr>
              <w:t>3.752</w:t>
            </w:r>
          </w:p>
        </w:tc>
        <w:tc>
          <w:tcPr>
            <w:tcW w:type="dxa" w:w="840"/>
            <w:vAlign w:val="center"/>
          </w:tcPr>
          <w:p>
            <w:pPr>
              <w:jc w:val="center"/>
            </w:pPr>
            <w:r>
              <w:rPr>
                <w:rFonts w:ascii="Times New Roman" w:hAnsi="Times New Roman"/>
                <w:sz w:val="16"/>
              </w:rPr>
            </w:r>
            <w:r>
              <w:rPr>
                <w:rFonts w:ascii="Times New Roman" w:hAnsi="Times New Roman"/>
                <w:b w:val="0"/>
                <w:sz w:val="16"/>
              </w:rPr>
              <w:t>2.607</w:t>
            </w:r>
          </w:p>
        </w:tc>
        <w:tc>
          <w:tcPr>
            <w:tcW w:type="dxa" w:w="840"/>
            <w:vAlign w:val="center"/>
          </w:tcPr>
          <w:p>
            <w:pPr>
              <w:jc w:val="center"/>
            </w:pPr>
            <w:r>
              <w:rPr>
                <w:rFonts w:ascii="Times New Roman" w:hAnsi="Times New Roman"/>
                <w:sz w:val="16"/>
              </w:rPr>
            </w:r>
            <w:r>
              <w:rPr>
                <w:rFonts w:ascii="Times New Roman" w:hAnsi="Times New Roman"/>
                <w:b w:val="0"/>
                <w:sz w:val="16"/>
              </w:rPr>
              <w:t>4.038</w:t>
            </w:r>
          </w:p>
        </w:tc>
        <w:tc>
          <w:tcPr>
            <w:tcW w:type="dxa" w:w="840"/>
            <w:vAlign w:val="center"/>
          </w:tcPr>
          <w:p>
            <w:pPr>
              <w:jc w:val="center"/>
            </w:pPr>
            <w:r>
              <w:rPr>
                <w:rFonts w:ascii="Times New Roman" w:hAnsi="Times New Roman"/>
                <w:sz w:val="16"/>
              </w:rPr>
            </w:r>
            <w:r>
              <w:rPr>
                <w:rFonts w:ascii="Times New Roman" w:hAnsi="Times New Roman"/>
                <w:b w:val="0"/>
                <w:sz w:val="16"/>
              </w:rPr>
              <w:t>3.717</w:t>
            </w:r>
          </w:p>
        </w:tc>
        <w:tc>
          <w:tcPr>
            <w:tcW w:type="dxa" w:w="840"/>
            <w:vAlign w:val="center"/>
          </w:tcPr>
          <w:p>
            <w:pPr>
              <w:jc w:val="center"/>
            </w:pPr>
            <w:r>
              <w:rPr>
                <w:rFonts w:ascii="Times New Roman" w:hAnsi="Times New Roman"/>
                <w:sz w:val="16"/>
              </w:rPr>
            </w:r>
            <w:r>
              <w:rPr>
                <w:rFonts w:ascii="Times New Roman" w:hAnsi="Times New Roman"/>
                <w:b w:val="0"/>
                <w:sz w:val="16"/>
              </w:rPr>
              <w:t>0.002</w:t>
            </w:r>
          </w:p>
        </w:tc>
        <w:tc>
          <w:tcPr>
            <w:tcW w:type="dxa" w:w="840"/>
            <w:vAlign w:val="center"/>
          </w:tcPr>
          <w:p>
            <w:pPr>
              <w:jc w:val="center"/>
            </w:pPr>
            <w:r>
              <w:rPr>
                <w:rFonts w:ascii="Times New Roman" w:hAnsi="Times New Roman"/>
                <w:sz w:val="16"/>
              </w:rPr>
            </w:r>
            <w:r>
              <w:rPr>
                <w:rFonts w:ascii="Times New Roman" w:hAnsi="Times New Roman"/>
                <w:b w:val="0"/>
                <w:sz w:val="16"/>
              </w:rPr>
              <w:t>0.812</w:t>
            </w:r>
          </w:p>
        </w:tc>
        <w:tc>
          <w:tcPr>
            <w:tcW w:type="dxa" w:w="840"/>
            <w:vAlign w:val="center"/>
          </w:tcPr>
          <w:p>
            <w:pPr>
              <w:jc w:val="center"/>
            </w:pPr>
            <w:r>
              <w:rPr>
                <w:rFonts w:ascii="Times New Roman" w:hAnsi="Times New Roman"/>
                <w:sz w:val="16"/>
              </w:rPr>
            </w:r>
            <w:r>
              <w:rPr>
                <w:rFonts w:ascii="Times New Roman" w:hAnsi="Times New Roman"/>
                <w:b w:val="0"/>
                <w:sz w:val="16"/>
              </w:rPr>
              <w:t>Yes</w:t>
            </w:r>
          </w:p>
        </w:tc>
        <w:tc>
          <w:tcPr>
            <w:tcW w:type="dxa" w:w="840"/>
            <w:vAlign w:val="center"/>
          </w:tcPr>
          <w:p>
            <w:pPr>
              <w:jc w:val="center"/>
            </w:pPr>
            <w:r>
              <w:rPr>
                <w:rFonts w:ascii="Times New Roman" w:hAnsi="Times New Roman"/>
                <w:sz w:val="16"/>
              </w:rPr>
            </w:r>
            <w:r>
              <w:rPr>
                <w:rFonts w:ascii="Times New Roman" w:hAnsi="Times New Roman"/>
                <w:b w:val="0"/>
                <w:sz w:val="16"/>
              </w:rPr>
              <w:t>Yes</w:t>
            </w:r>
          </w:p>
        </w:tc>
      </w:tr>
      <w:tr>
        <w:trPr>
          <w:cantSplit/>
        </w:trPr>
        <w:tc>
          <w:tcPr>
            <w:tcW w:type="dxa" w:w="840"/>
            <w:vAlign w:val="center"/>
          </w:tcPr>
          <w:p>
            <w:pPr>
              <w:jc w:val="center"/>
            </w:pPr>
            <w:r>
              <w:rPr>
                <w:rFonts w:ascii="Times New Roman" w:hAnsi="Times New Roman"/>
                <w:sz w:val="16"/>
              </w:rPr>
            </w:r>
            <w:r>
              <w:rPr>
                <w:rFonts w:ascii="Times New Roman" w:hAnsi="Times New Roman"/>
                <w:b w:val="0"/>
                <w:sz w:val="16"/>
              </w:rPr>
              <w:t>OVX_Change</w:t>
            </w:r>
          </w:p>
        </w:tc>
        <w:tc>
          <w:tcPr>
            <w:tcW w:type="dxa" w:w="840"/>
            <w:vAlign w:val="center"/>
          </w:tcPr>
          <w:p>
            <w:pPr>
              <w:jc w:val="left"/>
            </w:pPr>
            <w:r>
              <w:rPr>
                <w:rFonts w:ascii="Times New Roman" w:hAnsi="Times New Roman"/>
                <w:sz w:val="16"/>
              </w:rPr>
            </w:r>
            <w:r>
              <w:rPr>
                <w:rFonts w:ascii="Times New Roman" w:hAnsi="Times New Roman"/>
                <w:b w:val="0"/>
                <w:sz w:val="16"/>
              </w:rPr>
              <w:t>Oil volatility change</w:t>
            </w:r>
          </w:p>
        </w:tc>
        <w:tc>
          <w:tcPr>
            <w:tcW w:type="dxa" w:w="840"/>
            <w:vAlign w:val="center"/>
          </w:tcPr>
          <w:p>
            <w:pPr>
              <w:jc w:val="center"/>
            </w:pPr>
            <w:r>
              <w:rPr>
                <w:rFonts w:ascii="Times New Roman" w:hAnsi="Times New Roman"/>
                <w:sz w:val="16"/>
              </w:rPr>
            </w:r>
            <w:r>
              <w:rPr>
                <w:rFonts w:ascii="Times New Roman" w:hAnsi="Times New Roman"/>
                <w:b w:val="0"/>
                <w:sz w:val="16"/>
              </w:rPr>
              <w:t>[-3,+3]</w:t>
            </w:r>
          </w:p>
        </w:tc>
        <w:tc>
          <w:tcPr>
            <w:tcW w:type="dxa" w:w="840"/>
            <w:vAlign w:val="center"/>
          </w:tcPr>
          <w:p>
            <w:pPr>
              <w:jc w:val="center"/>
            </w:pPr>
            <w:r>
              <w:rPr>
                <w:rFonts w:ascii="Times New Roman" w:hAnsi="Times New Roman"/>
                <w:sz w:val="16"/>
              </w:rPr>
            </w:r>
            <w:r>
              <w:rPr>
                <w:rFonts w:ascii="Times New Roman" w:hAnsi="Times New Roman"/>
                <w:b w:val="0"/>
                <w:sz w:val="16"/>
              </w:rPr>
              <w:t>17</w:t>
            </w:r>
          </w:p>
        </w:tc>
        <w:tc>
          <w:tcPr>
            <w:tcW w:type="dxa" w:w="840"/>
            <w:vAlign w:val="center"/>
          </w:tcPr>
          <w:p>
            <w:pPr>
              <w:jc w:val="center"/>
            </w:pPr>
            <w:r>
              <w:rPr>
                <w:rFonts w:ascii="Times New Roman" w:hAnsi="Times New Roman"/>
                <w:sz w:val="16"/>
              </w:rPr>
            </w:r>
            <w:r>
              <w:rPr>
                <w:rFonts w:ascii="Times New Roman" w:hAnsi="Times New Roman"/>
                <w:b w:val="0"/>
                <w:sz w:val="16"/>
              </w:rPr>
              <w:t>3.527</w:t>
            </w:r>
          </w:p>
        </w:tc>
        <w:tc>
          <w:tcPr>
            <w:tcW w:type="dxa" w:w="840"/>
            <w:vAlign w:val="center"/>
          </w:tcPr>
          <w:p>
            <w:pPr>
              <w:jc w:val="center"/>
            </w:pPr>
            <w:r>
              <w:rPr>
                <w:rFonts w:ascii="Times New Roman" w:hAnsi="Times New Roman"/>
                <w:sz w:val="16"/>
              </w:rPr>
            </w:r>
            <w:r>
              <w:rPr>
                <w:rFonts w:ascii="Times New Roman" w:hAnsi="Times New Roman"/>
                <w:b w:val="0"/>
                <w:sz w:val="16"/>
              </w:rPr>
              <w:t>3.829</w:t>
            </w:r>
          </w:p>
        </w:tc>
        <w:tc>
          <w:tcPr>
            <w:tcW w:type="dxa" w:w="840"/>
            <w:vAlign w:val="center"/>
          </w:tcPr>
          <w:p>
            <w:pPr>
              <w:jc w:val="center"/>
            </w:pPr>
            <w:r>
              <w:rPr>
                <w:rFonts w:ascii="Times New Roman" w:hAnsi="Times New Roman"/>
                <w:sz w:val="16"/>
              </w:rPr>
            </w:r>
            <w:r>
              <w:rPr>
                <w:rFonts w:ascii="Times New Roman" w:hAnsi="Times New Roman"/>
                <w:b w:val="0"/>
                <w:sz w:val="16"/>
              </w:rPr>
              <w:t>5.845</w:t>
            </w:r>
          </w:p>
        </w:tc>
        <w:tc>
          <w:tcPr>
            <w:tcW w:type="dxa" w:w="840"/>
            <w:vAlign w:val="center"/>
          </w:tcPr>
          <w:p>
            <w:pPr>
              <w:jc w:val="center"/>
            </w:pPr>
            <w:r>
              <w:rPr>
                <w:rFonts w:ascii="Times New Roman" w:hAnsi="Times New Roman"/>
                <w:sz w:val="16"/>
              </w:rPr>
            </w:r>
            <w:r>
              <w:rPr>
                <w:rFonts w:ascii="Times New Roman" w:hAnsi="Times New Roman"/>
                <w:b w:val="0"/>
                <w:sz w:val="16"/>
              </w:rPr>
              <w:t>2.488</w:t>
            </w:r>
          </w:p>
        </w:tc>
        <w:tc>
          <w:tcPr>
            <w:tcW w:type="dxa" w:w="840"/>
            <w:vAlign w:val="center"/>
          </w:tcPr>
          <w:p>
            <w:pPr>
              <w:jc w:val="center"/>
            </w:pPr>
            <w:r>
              <w:rPr>
                <w:rFonts w:ascii="Times New Roman" w:hAnsi="Times New Roman"/>
                <w:sz w:val="16"/>
              </w:rPr>
            </w:r>
            <w:r>
              <w:rPr>
                <w:rFonts w:ascii="Times New Roman" w:hAnsi="Times New Roman"/>
                <w:b w:val="0"/>
                <w:sz w:val="16"/>
              </w:rPr>
              <w:t>0.024</w:t>
            </w:r>
          </w:p>
        </w:tc>
        <w:tc>
          <w:tcPr>
            <w:tcW w:type="dxa" w:w="840"/>
            <w:vAlign w:val="center"/>
          </w:tcPr>
          <w:p>
            <w:pPr>
              <w:jc w:val="center"/>
            </w:pPr>
            <w:r>
              <w:rPr>
                <w:rFonts w:ascii="Times New Roman" w:hAnsi="Times New Roman"/>
                <w:sz w:val="16"/>
              </w:rPr>
            </w:r>
            <w:r>
              <w:rPr>
                <w:rFonts w:ascii="Times New Roman" w:hAnsi="Times New Roman"/>
                <w:b w:val="0"/>
                <w:sz w:val="16"/>
              </w:rPr>
              <w:t>0.765</w:t>
            </w:r>
          </w:p>
        </w:tc>
        <w:tc>
          <w:tcPr>
            <w:tcW w:type="dxa" w:w="840"/>
            <w:vAlign w:val="center"/>
          </w:tcPr>
          <w:p>
            <w:pPr>
              <w:jc w:val="center"/>
            </w:pPr>
            <w:r>
              <w:rPr>
                <w:rFonts w:ascii="Times New Roman" w:hAnsi="Times New Roman"/>
                <w:sz w:val="16"/>
              </w:rPr>
            </w:r>
            <w:r>
              <w:rPr>
                <w:rFonts w:ascii="Times New Roman" w:hAnsi="Times New Roman"/>
                <w:b w:val="0"/>
                <w:sz w:val="16"/>
              </w:rPr>
              <w:t>Yes</w:t>
            </w:r>
          </w:p>
        </w:tc>
        <w:tc>
          <w:tcPr>
            <w:tcW w:type="dxa" w:w="840"/>
            <w:vAlign w:val="center"/>
          </w:tcPr>
          <w:p>
            <w:pPr>
              <w:jc w:val="center"/>
            </w:pPr>
            <w:r>
              <w:rPr>
                <w:rFonts w:ascii="Times New Roman" w:hAnsi="Times New Roman"/>
                <w:sz w:val="16"/>
              </w:rPr>
            </w:r>
            <w:r>
              <w:rPr>
                <w:rFonts w:ascii="Times New Roman" w:hAnsi="Times New Roman"/>
                <w:b w:val="0"/>
                <w:sz w:val="16"/>
              </w:rPr>
              <w:t>Yes</w:t>
            </w:r>
          </w:p>
        </w:tc>
      </w:tr>
      <w:tr>
        <w:trPr>
          <w:cantSplit/>
        </w:trPr>
        <w:tc>
          <w:tcPr>
            <w:tcW w:type="dxa" w:w="840"/>
            <w:vAlign w:val="center"/>
          </w:tcPr>
          <w:p>
            <w:pPr>
              <w:jc w:val="center"/>
            </w:pPr>
            <w:r>
              <w:rPr>
                <w:rFonts w:ascii="Times New Roman" w:hAnsi="Times New Roman"/>
                <w:sz w:val="16"/>
              </w:rPr>
            </w:r>
            <w:r>
              <w:rPr>
                <w:rFonts w:ascii="Times New Roman" w:hAnsi="Times New Roman"/>
                <w:b w:val="0"/>
                <w:sz w:val="16"/>
              </w:rPr>
              <w:t>OVX_Change</w:t>
            </w:r>
          </w:p>
        </w:tc>
        <w:tc>
          <w:tcPr>
            <w:tcW w:type="dxa" w:w="840"/>
            <w:vAlign w:val="center"/>
          </w:tcPr>
          <w:p>
            <w:pPr>
              <w:jc w:val="left"/>
            </w:pPr>
            <w:r>
              <w:rPr>
                <w:rFonts w:ascii="Times New Roman" w:hAnsi="Times New Roman"/>
                <w:sz w:val="16"/>
              </w:rPr>
            </w:r>
            <w:r>
              <w:rPr>
                <w:rFonts w:ascii="Times New Roman" w:hAnsi="Times New Roman"/>
                <w:b w:val="0"/>
                <w:sz w:val="16"/>
              </w:rPr>
              <w:t>Oil volatility change</w:t>
            </w:r>
          </w:p>
        </w:tc>
        <w:tc>
          <w:tcPr>
            <w:tcW w:type="dxa" w:w="840"/>
            <w:vAlign w:val="center"/>
          </w:tcPr>
          <w:p>
            <w:pPr>
              <w:jc w:val="center"/>
            </w:pPr>
            <w:r>
              <w:rPr>
                <w:rFonts w:ascii="Times New Roman" w:hAnsi="Times New Roman"/>
                <w:sz w:val="16"/>
              </w:rPr>
            </w:r>
            <w:r>
              <w:rPr>
                <w:rFonts w:ascii="Times New Roman" w:hAnsi="Times New Roman"/>
                <w:b w:val="0"/>
                <w:sz w:val="16"/>
              </w:rPr>
              <w:t>[-5,+5]</w:t>
            </w:r>
          </w:p>
        </w:tc>
        <w:tc>
          <w:tcPr>
            <w:tcW w:type="dxa" w:w="840"/>
            <w:vAlign w:val="center"/>
          </w:tcPr>
          <w:p>
            <w:pPr>
              <w:jc w:val="center"/>
            </w:pPr>
            <w:r>
              <w:rPr>
                <w:rFonts w:ascii="Times New Roman" w:hAnsi="Times New Roman"/>
                <w:sz w:val="16"/>
              </w:rPr>
            </w:r>
            <w:r>
              <w:rPr>
                <w:rFonts w:ascii="Times New Roman" w:hAnsi="Times New Roman"/>
                <w:b w:val="0"/>
                <w:sz w:val="16"/>
              </w:rPr>
              <w:t>17</w:t>
            </w:r>
          </w:p>
        </w:tc>
        <w:tc>
          <w:tcPr>
            <w:tcW w:type="dxa" w:w="840"/>
            <w:vAlign w:val="center"/>
          </w:tcPr>
          <w:p>
            <w:pPr>
              <w:jc w:val="center"/>
            </w:pPr>
            <w:r>
              <w:rPr>
                <w:rFonts w:ascii="Times New Roman" w:hAnsi="Times New Roman"/>
                <w:sz w:val="16"/>
              </w:rPr>
            </w:r>
            <w:r>
              <w:rPr>
                <w:rFonts w:ascii="Times New Roman" w:hAnsi="Times New Roman"/>
                <w:b w:val="0"/>
                <w:sz w:val="16"/>
              </w:rPr>
              <w:t>6.009</w:t>
            </w:r>
          </w:p>
        </w:tc>
        <w:tc>
          <w:tcPr>
            <w:tcW w:type="dxa" w:w="840"/>
            <w:vAlign w:val="center"/>
          </w:tcPr>
          <w:p>
            <w:pPr>
              <w:jc w:val="center"/>
            </w:pPr>
            <w:r>
              <w:rPr>
                <w:rFonts w:ascii="Times New Roman" w:hAnsi="Times New Roman"/>
                <w:sz w:val="16"/>
              </w:rPr>
            </w:r>
            <w:r>
              <w:rPr>
                <w:rFonts w:ascii="Times New Roman" w:hAnsi="Times New Roman"/>
                <w:b w:val="0"/>
                <w:sz w:val="16"/>
              </w:rPr>
              <w:t>5.790</w:t>
            </w:r>
          </w:p>
        </w:tc>
        <w:tc>
          <w:tcPr>
            <w:tcW w:type="dxa" w:w="840"/>
            <w:vAlign w:val="center"/>
          </w:tcPr>
          <w:p>
            <w:pPr>
              <w:jc w:val="center"/>
            </w:pPr>
            <w:r>
              <w:rPr>
                <w:rFonts w:ascii="Times New Roman" w:hAnsi="Times New Roman"/>
                <w:sz w:val="16"/>
              </w:rPr>
            </w:r>
            <w:r>
              <w:rPr>
                <w:rFonts w:ascii="Times New Roman" w:hAnsi="Times New Roman"/>
                <w:b w:val="0"/>
                <w:sz w:val="16"/>
              </w:rPr>
              <w:t>10.618</w:t>
            </w:r>
          </w:p>
        </w:tc>
        <w:tc>
          <w:tcPr>
            <w:tcW w:type="dxa" w:w="840"/>
            <w:vAlign w:val="center"/>
          </w:tcPr>
          <w:p>
            <w:pPr>
              <w:jc w:val="center"/>
            </w:pPr>
            <w:r>
              <w:rPr>
                <w:rFonts w:ascii="Times New Roman" w:hAnsi="Times New Roman"/>
                <w:sz w:val="16"/>
              </w:rPr>
            </w:r>
            <w:r>
              <w:rPr>
                <w:rFonts w:ascii="Times New Roman" w:hAnsi="Times New Roman"/>
                <w:b w:val="0"/>
                <w:sz w:val="16"/>
              </w:rPr>
              <w:t>2.333</w:t>
            </w:r>
          </w:p>
        </w:tc>
        <w:tc>
          <w:tcPr>
            <w:tcW w:type="dxa" w:w="840"/>
            <w:vAlign w:val="center"/>
          </w:tcPr>
          <w:p>
            <w:pPr>
              <w:jc w:val="center"/>
            </w:pPr>
            <w:r>
              <w:rPr>
                <w:rFonts w:ascii="Times New Roman" w:hAnsi="Times New Roman"/>
                <w:sz w:val="16"/>
              </w:rPr>
            </w:r>
            <w:r>
              <w:rPr>
                <w:rFonts w:ascii="Times New Roman" w:hAnsi="Times New Roman"/>
                <w:b w:val="0"/>
                <w:sz w:val="16"/>
              </w:rPr>
              <w:t>0.033</w:t>
            </w:r>
          </w:p>
        </w:tc>
        <w:tc>
          <w:tcPr>
            <w:tcW w:type="dxa" w:w="840"/>
            <w:vAlign w:val="center"/>
          </w:tcPr>
          <w:p>
            <w:pPr>
              <w:jc w:val="center"/>
            </w:pPr>
            <w:r>
              <w:rPr>
                <w:rFonts w:ascii="Times New Roman" w:hAnsi="Times New Roman"/>
                <w:sz w:val="16"/>
              </w:rPr>
            </w:r>
            <w:r>
              <w:rPr>
                <w:rFonts w:ascii="Times New Roman" w:hAnsi="Times New Roman"/>
                <w:b w:val="0"/>
                <w:sz w:val="16"/>
              </w:rPr>
              <w:t>0.647</w:t>
            </w:r>
          </w:p>
        </w:tc>
        <w:tc>
          <w:tcPr>
            <w:tcW w:type="dxa" w:w="840"/>
            <w:vAlign w:val="center"/>
          </w:tcPr>
          <w:p>
            <w:pPr>
              <w:jc w:val="center"/>
            </w:pPr>
            <w:r>
              <w:rPr>
                <w:rFonts w:ascii="Times New Roman" w:hAnsi="Times New Roman"/>
                <w:sz w:val="16"/>
              </w:rPr>
            </w:r>
            <w:r>
              <w:rPr>
                <w:rFonts w:ascii="Times New Roman" w:hAnsi="Times New Roman"/>
                <w:b w:val="0"/>
                <w:sz w:val="16"/>
              </w:rPr>
              <w:t>Yes</w:t>
            </w:r>
          </w:p>
        </w:tc>
        <w:tc>
          <w:tcPr>
            <w:tcW w:type="dxa" w:w="840"/>
            <w:vAlign w:val="center"/>
          </w:tcPr>
          <w:p>
            <w:pPr>
              <w:jc w:val="center"/>
            </w:pPr>
            <w:r>
              <w:rPr>
                <w:rFonts w:ascii="Times New Roman" w:hAnsi="Times New Roman"/>
                <w:sz w:val="16"/>
              </w:rPr>
            </w:r>
            <w:r>
              <w:rPr>
                <w:rFonts w:ascii="Times New Roman" w:hAnsi="Times New Roman"/>
                <w:b w:val="0"/>
                <w:sz w:val="16"/>
              </w:rPr>
              <w:t>Yes</w:t>
            </w:r>
          </w:p>
        </w:tc>
      </w:tr>
      <w:tr>
        <w:trPr>
          <w:cantSplit/>
        </w:trPr>
        <w:tc>
          <w:tcPr>
            <w:tcW w:type="dxa" w:w="840"/>
            <w:vAlign w:val="center"/>
          </w:tcPr>
          <w:p>
            <w:pPr>
              <w:jc w:val="center"/>
            </w:pPr>
            <w:r>
              <w:rPr>
                <w:rFonts w:ascii="Times New Roman" w:hAnsi="Times New Roman"/>
                <w:sz w:val="16"/>
              </w:rPr>
            </w:r>
            <w:r>
              <w:rPr>
                <w:rFonts w:ascii="Times New Roman" w:hAnsi="Times New Roman"/>
                <w:b w:val="0"/>
                <w:sz w:val="16"/>
              </w:rPr>
              <w:t>SSE_Return</w:t>
            </w:r>
          </w:p>
        </w:tc>
        <w:tc>
          <w:tcPr>
            <w:tcW w:type="dxa" w:w="840"/>
            <w:vAlign w:val="center"/>
          </w:tcPr>
          <w:p>
            <w:pPr>
              <w:jc w:val="left"/>
            </w:pPr>
            <w:r>
              <w:rPr>
                <w:rFonts w:ascii="Times New Roman" w:hAnsi="Times New Roman"/>
                <w:sz w:val="16"/>
              </w:rPr>
            </w:r>
            <w:r>
              <w:rPr>
                <w:rFonts w:ascii="Times New Roman" w:hAnsi="Times New Roman"/>
                <w:b w:val="0"/>
                <w:sz w:val="16"/>
              </w:rPr>
              <w:t>Equity market return</w:t>
            </w:r>
          </w:p>
        </w:tc>
        <w:tc>
          <w:tcPr>
            <w:tcW w:type="dxa" w:w="840"/>
            <w:vAlign w:val="center"/>
          </w:tcPr>
          <w:p>
            <w:pPr>
              <w:jc w:val="center"/>
            </w:pPr>
            <w:r>
              <w:rPr>
                <w:rFonts w:ascii="Times New Roman" w:hAnsi="Times New Roman"/>
                <w:sz w:val="16"/>
              </w:rPr>
            </w:r>
            <w:r>
              <w:rPr>
                <w:rFonts w:ascii="Times New Roman" w:hAnsi="Times New Roman"/>
                <w:b w:val="0"/>
                <w:sz w:val="16"/>
              </w:rPr>
              <w:t>[-1,+1]</w:t>
            </w:r>
          </w:p>
        </w:tc>
        <w:tc>
          <w:tcPr>
            <w:tcW w:type="dxa" w:w="840"/>
            <w:vAlign w:val="center"/>
          </w:tcPr>
          <w:p>
            <w:pPr>
              <w:jc w:val="center"/>
            </w:pPr>
            <w:r>
              <w:rPr>
                <w:rFonts w:ascii="Times New Roman" w:hAnsi="Times New Roman"/>
                <w:sz w:val="16"/>
              </w:rPr>
            </w:r>
            <w:r>
              <w:rPr>
                <w:rFonts w:ascii="Times New Roman" w:hAnsi="Times New Roman"/>
                <w:b w:val="0"/>
                <w:sz w:val="16"/>
              </w:rPr>
              <w:t>15</w:t>
            </w:r>
          </w:p>
        </w:tc>
        <w:tc>
          <w:tcPr>
            <w:tcW w:type="dxa" w:w="840"/>
            <w:vAlign w:val="center"/>
          </w:tcPr>
          <w:p>
            <w:pPr>
              <w:jc w:val="center"/>
            </w:pPr>
            <w:r>
              <w:rPr>
                <w:rFonts w:ascii="Times New Roman" w:hAnsi="Times New Roman"/>
                <w:sz w:val="16"/>
              </w:rPr>
            </w:r>
            <w:r>
              <w:rPr>
                <w:rFonts w:ascii="Times New Roman" w:hAnsi="Times New Roman"/>
                <w:b w:val="0"/>
                <w:sz w:val="16"/>
              </w:rPr>
              <w:t>0.662</w:t>
            </w:r>
          </w:p>
        </w:tc>
        <w:tc>
          <w:tcPr>
            <w:tcW w:type="dxa" w:w="840"/>
            <w:vAlign w:val="center"/>
          </w:tcPr>
          <w:p>
            <w:pPr>
              <w:jc w:val="center"/>
            </w:pPr>
            <w:r>
              <w:rPr>
                <w:rFonts w:ascii="Times New Roman" w:hAnsi="Times New Roman"/>
                <w:sz w:val="16"/>
              </w:rPr>
            </w:r>
            <w:r>
              <w:rPr>
                <w:rFonts w:ascii="Times New Roman" w:hAnsi="Times New Roman"/>
                <w:b w:val="0"/>
                <w:sz w:val="16"/>
              </w:rPr>
              <w:t>0.443</w:t>
            </w:r>
          </w:p>
        </w:tc>
        <w:tc>
          <w:tcPr>
            <w:tcW w:type="dxa" w:w="840"/>
            <w:vAlign w:val="center"/>
          </w:tcPr>
          <w:p>
            <w:pPr>
              <w:jc w:val="center"/>
            </w:pPr>
            <w:r>
              <w:rPr>
                <w:rFonts w:ascii="Times New Roman" w:hAnsi="Times New Roman"/>
                <w:sz w:val="16"/>
              </w:rPr>
            </w:r>
            <w:r>
              <w:rPr>
                <w:rFonts w:ascii="Times New Roman" w:hAnsi="Times New Roman"/>
                <w:b w:val="0"/>
                <w:sz w:val="16"/>
              </w:rPr>
              <w:t>2.173</w:t>
            </w:r>
          </w:p>
        </w:tc>
        <w:tc>
          <w:tcPr>
            <w:tcW w:type="dxa" w:w="840"/>
            <w:vAlign w:val="center"/>
          </w:tcPr>
          <w:p>
            <w:pPr>
              <w:jc w:val="center"/>
            </w:pPr>
            <w:r>
              <w:rPr>
                <w:rFonts w:ascii="Times New Roman" w:hAnsi="Times New Roman"/>
                <w:sz w:val="16"/>
              </w:rPr>
            </w:r>
            <w:r>
              <w:rPr>
                <w:rFonts w:ascii="Times New Roman" w:hAnsi="Times New Roman"/>
                <w:b w:val="0"/>
                <w:sz w:val="16"/>
              </w:rPr>
              <w:t>1.180</w:t>
            </w:r>
          </w:p>
        </w:tc>
        <w:tc>
          <w:tcPr>
            <w:tcW w:type="dxa" w:w="840"/>
            <w:vAlign w:val="center"/>
          </w:tcPr>
          <w:p>
            <w:pPr>
              <w:jc w:val="center"/>
            </w:pPr>
            <w:r>
              <w:rPr>
                <w:rFonts w:ascii="Times New Roman" w:hAnsi="Times New Roman"/>
                <w:sz w:val="16"/>
              </w:rPr>
            </w:r>
            <w:r>
              <w:rPr>
                <w:rFonts w:ascii="Times New Roman" w:hAnsi="Times New Roman"/>
                <w:b w:val="0"/>
                <w:sz w:val="16"/>
              </w:rPr>
              <w:t>0.258</w:t>
            </w:r>
          </w:p>
        </w:tc>
        <w:tc>
          <w:tcPr>
            <w:tcW w:type="dxa" w:w="840"/>
            <w:vAlign w:val="center"/>
          </w:tcPr>
          <w:p>
            <w:pPr>
              <w:jc w:val="center"/>
            </w:pPr>
            <w:r>
              <w:rPr>
                <w:rFonts w:ascii="Times New Roman" w:hAnsi="Times New Roman"/>
                <w:sz w:val="16"/>
              </w:rPr>
            </w:r>
            <w:r>
              <w:rPr>
                <w:rFonts w:ascii="Times New Roman" w:hAnsi="Times New Roman"/>
                <w:b w:val="0"/>
                <w:sz w:val="16"/>
              </w:rPr>
              <w:t>0.333</w:t>
            </w:r>
          </w:p>
        </w:tc>
        <w:tc>
          <w:tcPr>
            <w:tcW w:type="dxa" w:w="840"/>
            <w:vAlign w:val="center"/>
          </w:tcPr>
          <w:p>
            <w:pPr>
              <w:jc w:val="center"/>
            </w:pPr>
            <w:r>
              <w:rPr>
                <w:rFonts w:ascii="Times New Roman" w:hAnsi="Times New Roman"/>
                <w:sz w:val="16"/>
              </w:rPr>
            </w:r>
            <w:r>
              <w:rPr>
                <w:rFonts w:ascii="Times New Roman" w:hAnsi="Times New Roman"/>
                <w:b w:val="0"/>
                <w:sz w:val="16"/>
              </w:rPr>
              <w:t>No</w:t>
            </w:r>
          </w:p>
        </w:tc>
        <w:tc>
          <w:tcPr>
            <w:tcW w:type="dxa" w:w="840"/>
            <w:vAlign w:val="center"/>
          </w:tcPr>
          <w:p>
            <w:pPr>
              <w:jc w:val="center"/>
            </w:pPr>
            <w:r>
              <w:rPr>
                <w:rFonts w:ascii="Times New Roman" w:hAnsi="Times New Roman"/>
                <w:sz w:val="16"/>
              </w:rPr>
            </w:r>
            <w:r>
              <w:rPr>
                <w:rFonts w:ascii="Times New Roman" w:hAnsi="Times New Roman"/>
                <w:b w:val="0"/>
                <w:sz w:val="16"/>
              </w:rPr>
              <w:t>No</w:t>
            </w:r>
          </w:p>
        </w:tc>
      </w:tr>
      <w:tr>
        <w:trPr>
          <w:cantSplit/>
        </w:trPr>
        <w:tc>
          <w:tcPr>
            <w:tcW w:type="dxa" w:w="840"/>
            <w:vAlign w:val="center"/>
          </w:tcPr>
          <w:p>
            <w:pPr>
              <w:jc w:val="center"/>
            </w:pPr>
            <w:r>
              <w:rPr>
                <w:rFonts w:ascii="Times New Roman" w:hAnsi="Times New Roman"/>
                <w:sz w:val="16"/>
              </w:rPr>
            </w:r>
            <w:r>
              <w:rPr>
                <w:rFonts w:ascii="Times New Roman" w:hAnsi="Times New Roman"/>
                <w:b w:val="0"/>
                <w:sz w:val="16"/>
              </w:rPr>
              <w:t>SSE_Return</w:t>
            </w:r>
          </w:p>
        </w:tc>
        <w:tc>
          <w:tcPr>
            <w:tcW w:type="dxa" w:w="840"/>
            <w:vAlign w:val="center"/>
          </w:tcPr>
          <w:p>
            <w:pPr>
              <w:jc w:val="left"/>
            </w:pPr>
            <w:r>
              <w:rPr>
                <w:rFonts w:ascii="Times New Roman" w:hAnsi="Times New Roman"/>
                <w:sz w:val="16"/>
              </w:rPr>
            </w:r>
            <w:r>
              <w:rPr>
                <w:rFonts w:ascii="Times New Roman" w:hAnsi="Times New Roman"/>
                <w:b w:val="0"/>
                <w:sz w:val="16"/>
              </w:rPr>
              <w:t>Equity market return</w:t>
            </w:r>
          </w:p>
        </w:tc>
        <w:tc>
          <w:tcPr>
            <w:tcW w:type="dxa" w:w="840"/>
            <w:vAlign w:val="center"/>
          </w:tcPr>
          <w:p>
            <w:pPr>
              <w:jc w:val="center"/>
            </w:pPr>
            <w:r>
              <w:rPr>
                <w:rFonts w:ascii="Times New Roman" w:hAnsi="Times New Roman"/>
                <w:sz w:val="16"/>
              </w:rPr>
            </w:r>
            <w:r>
              <w:rPr>
                <w:rFonts w:ascii="Times New Roman" w:hAnsi="Times New Roman"/>
                <w:b w:val="0"/>
                <w:sz w:val="16"/>
              </w:rPr>
              <w:t>[-3,+3]</w:t>
            </w:r>
          </w:p>
        </w:tc>
        <w:tc>
          <w:tcPr>
            <w:tcW w:type="dxa" w:w="840"/>
            <w:vAlign w:val="center"/>
          </w:tcPr>
          <w:p>
            <w:pPr>
              <w:jc w:val="center"/>
            </w:pPr>
            <w:r>
              <w:rPr>
                <w:rFonts w:ascii="Times New Roman" w:hAnsi="Times New Roman"/>
                <w:sz w:val="16"/>
              </w:rPr>
            </w:r>
            <w:r>
              <w:rPr>
                <w:rFonts w:ascii="Times New Roman" w:hAnsi="Times New Roman"/>
                <w:b w:val="0"/>
                <w:sz w:val="16"/>
              </w:rPr>
              <w:t>17</w:t>
            </w:r>
          </w:p>
        </w:tc>
        <w:tc>
          <w:tcPr>
            <w:tcW w:type="dxa" w:w="840"/>
            <w:vAlign w:val="center"/>
          </w:tcPr>
          <w:p>
            <w:pPr>
              <w:jc w:val="center"/>
            </w:pPr>
            <w:r>
              <w:rPr>
                <w:rFonts w:ascii="Times New Roman" w:hAnsi="Times New Roman"/>
                <w:sz w:val="16"/>
              </w:rPr>
            </w:r>
            <w:r>
              <w:rPr>
                <w:rFonts w:ascii="Times New Roman" w:hAnsi="Times New Roman"/>
                <w:b w:val="0"/>
                <w:sz w:val="16"/>
              </w:rPr>
              <w:t>0.490</w:t>
            </w:r>
          </w:p>
        </w:tc>
        <w:tc>
          <w:tcPr>
            <w:tcW w:type="dxa" w:w="840"/>
            <w:vAlign w:val="center"/>
          </w:tcPr>
          <w:p>
            <w:pPr>
              <w:jc w:val="center"/>
            </w:pPr>
            <w:r>
              <w:rPr>
                <w:rFonts w:ascii="Times New Roman" w:hAnsi="Times New Roman"/>
                <w:sz w:val="16"/>
              </w:rPr>
            </w:r>
            <w:r>
              <w:rPr>
                <w:rFonts w:ascii="Times New Roman" w:hAnsi="Times New Roman"/>
                <w:b w:val="0"/>
                <w:sz w:val="16"/>
              </w:rPr>
              <w:t>0.293</w:t>
            </w:r>
          </w:p>
        </w:tc>
        <w:tc>
          <w:tcPr>
            <w:tcW w:type="dxa" w:w="840"/>
            <w:vAlign w:val="center"/>
          </w:tcPr>
          <w:p>
            <w:pPr>
              <w:jc w:val="center"/>
            </w:pPr>
            <w:r>
              <w:rPr>
                <w:rFonts w:ascii="Times New Roman" w:hAnsi="Times New Roman"/>
                <w:sz w:val="16"/>
              </w:rPr>
            </w:r>
            <w:r>
              <w:rPr>
                <w:rFonts w:ascii="Times New Roman" w:hAnsi="Times New Roman"/>
                <w:b w:val="0"/>
                <w:sz w:val="16"/>
              </w:rPr>
              <w:t>2.888</w:t>
            </w:r>
          </w:p>
        </w:tc>
        <w:tc>
          <w:tcPr>
            <w:tcW w:type="dxa" w:w="840"/>
            <w:vAlign w:val="center"/>
          </w:tcPr>
          <w:p>
            <w:pPr>
              <w:jc w:val="center"/>
            </w:pPr>
            <w:r>
              <w:rPr>
                <w:rFonts w:ascii="Times New Roman" w:hAnsi="Times New Roman"/>
                <w:sz w:val="16"/>
              </w:rPr>
            </w:r>
            <w:r>
              <w:rPr>
                <w:rFonts w:ascii="Times New Roman" w:hAnsi="Times New Roman"/>
                <w:b w:val="0"/>
                <w:sz w:val="16"/>
              </w:rPr>
              <w:t>0.699</w:t>
            </w:r>
          </w:p>
        </w:tc>
        <w:tc>
          <w:tcPr>
            <w:tcW w:type="dxa" w:w="840"/>
            <w:vAlign w:val="center"/>
          </w:tcPr>
          <w:p>
            <w:pPr>
              <w:jc w:val="center"/>
            </w:pPr>
            <w:r>
              <w:rPr>
                <w:rFonts w:ascii="Times New Roman" w:hAnsi="Times New Roman"/>
                <w:sz w:val="16"/>
              </w:rPr>
            </w:r>
            <w:r>
              <w:rPr>
                <w:rFonts w:ascii="Times New Roman" w:hAnsi="Times New Roman"/>
                <w:b w:val="0"/>
                <w:sz w:val="16"/>
              </w:rPr>
              <w:t>0.494</w:t>
            </w:r>
          </w:p>
        </w:tc>
        <w:tc>
          <w:tcPr>
            <w:tcW w:type="dxa" w:w="840"/>
            <w:vAlign w:val="center"/>
          </w:tcPr>
          <w:p>
            <w:pPr>
              <w:jc w:val="center"/>
            </w:pPr>
            <w:r>
              <w:rPr>
                <w:rFonts w:ascii="Times New Roman" w:hAnsi="Times New Roman"/>
                <w:sz w:val="16"/>
              </w:rPr>
            </w:r>
            <w:r>
              <w:rPr>
                <w:rFonts w:ascii="Times New Roman" w:hAnsi="Times New Roman"/>
                <w:b w:val="0"/>
                <w:sz w:val="16"/>
              </w:rPr>
              <w:t>0.353</w:t>
            </w:r>
          </w:p>
        </w:tc>
        <w:tc>
          <w:tcPr>
            <w:tcW w:type="dxa" w:w="840"/>
            <w:vAlign w:val="center"/>
          </w:tcPr>
          <w:p>
            <w:pPr>
              <w:jc w:val="center"/>
            </w:pPr>
            <w:r>
              <w:rPr>
                <w:rFonts w:ascii="Times New Roman" w:hAnsi="Times New Roman"/>
                <w:sz w:val="16"/>
              </w:rPr>
            </w:r>
            <w:r>
              <w:rPr>
                <w:rFonts w:ascii="Times New Roman" w:hAnsi="Times New Roman"/>
                <w:b w:val="0"/>
                <w:sz w:val="16"/>
              </w:rPr>
              <w:t>No</w:t>
            </w:r>
          </w:p>
        </w:tc>
        <w:tc>
          <w:tcPr>
            <w:tcW w:type="dxa" w:w="840"/>
            <w:vAlign w:val="center"/>
          </w:tcPr>
          <w:p>
            <w:pPr>
              <w:jc w:val="center"/>
            </w:pPr>
            <w:r>
              <w:rPr>
                <w:rFonts w:ascii="Times New Roman" w:hAnsi="Times New Roman"/>
                <w:sz w:val="16"/>
              </w:rPr>
            </w:r>
            <w:r>
              <w:rPr>
                <w:rFonts w:ascii="Times New Roman" w:hAnsi="Times New Roman"/>
                <w:b w:val="0"/>
                <w:sz w:val="16"/>
              </w:rPr>
              <w:t>No</w:t>
            </w:r>
          </w:p>
        </w:tc>
      </w:tr>
      <w:tr>
        <w:trPr>
          <w:cantSplit/>
        </w:trPr>
        <w:tc>
          <w:tcPr>
            <w:tcW w:type="dxa" w:w="840"/>
            <w:vAlign w:val="center"/>
          </w:tcPr>
          <w:p>
            <w:pPr>
              <w:jc w:val="center"/>
            </w:pPr>
            <w:r>
              <w:rPr>
                <w:rFonts w:ascii="Times New Roman" w:hAnsi="Times New Roman"/>
                <w:sz w:val="16"/>
              </w:rPr>
            </w:r>
            <w:r>
              <w:rPr>
                <w:rFonts w:ascii="Times New Roman" w:hAnsi="Times New Roman"/>
                <w:b w:val="0"/>
                <w:sz w:val="16"/>
              </w:rPr>
              <w:t>SSE_Return</w:t>
            </w:r>
          </w:p>
        </w:tc>
        <w:tc>
          <w:tcPr>
            <w:tcW w:type="dxa" w:w="840"/>
            <w:vAlign w:val="center"/>
          </w:tcPr>
          <w:p>
            <w:pPr>
              <w:jc w:val="left"/>
            </w:pPr>
            <w:r>
              <w:rPr>
                <w:rFonts w:ascii="Times New Roman" w:hAnsi="Times New Roman"/>
                <w:sz w:val="16"/>
              </w:rPr>
            </w:r>
            <w:r>
              <w:rPr>
                <w:rFonts w:ascii="Times New Roman" w:hAnsi="Times New Roman"/>
                <w:b w:val="0"/>
                <w:sz w:val="16"/>
              </w:rPr>
              <w:t>Equity market return</w:t>
            </w:r>
          </w:p>
        </w:tc>
        <w:tc>
          <w:tcPr>
            <w:tcW w:type="dxa" w:w="840"/>
            <w:vAlign w:val="center"/>
          </w:tcPr>
          <w:p>
            <w:pPr>
              <w:jc w:val="center"/>
            </w:pPr>
            <w:r>
              <w:rPr>
                <w:rFonts w:ascii="Times New Roman" w:hAnsi="Times New Roman"/>
                <w:sz w:val="16"/>
              </w:rPr>
            </w:r>
            <w:r>
              <w:rPr>
                <w:rFonts w:ascii="Times New Roman" w:hAnsi="Times New Roman"/>
                <w:b w:val="0"/>
                <w:sz w:val="16"/>
              </w:rPr>
              <w:t>[-5,+5]</w:t>
            </w:r>
          </w:p>
        </w:tc>
        <w:tc>
          <w:tcPr>
            <w:tcW w:type="dxa" w:w="840"/>
            <w:vAlign w:val="center"/>
          </w:tcPr>
          <w:p>
            <w:pPr>
              <w:jc w:val="center"/>
            </w:pPr>
            <w:r>
              <w:rPr>
                <w:rFonts w:ascii="Times New Roman" w:hAnsi="Times New Roman"/>
                <w:sz w:val="16"/>
              </w:rPr>
            </w:r>
            <w:r>
              <w:rPr>
                <w:rFonts w:ascii="Times New Roman" w:hAnsi="Times New Roman"/>
                <w:b w:val="0"/>
                <w:sz w:val="16"/>
              </w:rPr>
              <w:t>17</w:t>
            </w:r>
          </w:p>
        </w:tc>
        <w:tc>
          <w:tcPr>
            <w:tcW w:type="dxa" w:w="840"/>
            <w:vAlign w:val="center"/>
          </w:tcPr>
          <w:p>
            <w:pPr>
              <w:jc w:val="center"/>
            </w:pPr>
            <w:r>
              <w:rPr>
                <w:rFonts w:ascii="Times New Roman" w:hAnsi="Times New Roman"/>
                <w:sz w:val="16"/>
              </w:rPr>
            </w:r>
            <w:r>
              <w:rPr>
                <w:rFonts w:ascii="Times New Roman" w:hAnsi="Times New Roman"/>
                <w:b w:val="0"/>
                <w:sz w:val="16"/>
              </w:rPr>
              <w:t>1.004</w:t>
            </w:r>
          </w:p>
        </w:tc>
        <w:tc>
          <w:tcPr>
            <w:tcW w:type="dxa" w:w="840"/>
            <w:vAlign w:val="center"/>
          </w:tcPr>
          <w:p>
            <w:pPr>
              <w:jc w:val="center"/>
            </w:pPr>
            <w:r>
              <w:rPr>
                <w:rFonts w:ascii="Times New Roman" w:hAnsi="Times New Roman"/>
                <w:sz w:val="16"/>
              </w:rPr>
            </w:r>
            <w:r>
              <w:rPr>
                <w:rFonts w:ascii="Times New Roman" w:hAnsi="Times New Roman"/>
                <w:b w:val="0"/>
                <w:sz w:val="16"/>
              </w:rPr>
              <w:t>0.242</w:t>
            </w:r>
          </w:p>
        </w:tc>
        <w:tc>
          <w:tcPr>
            <w:tcW w:type="dxa" w:w="840"/>
            <w:vAlign w:val="center"/>
          </w:tcPr>
          <w:p>
            <w:pPr>
              <w:jc w:val="center"/>
            </w:pPr>
            <w:r>
              <w:rPr>
                <w:rFonts w:ascii="Times New Roman" w:hAnsi="Times New Roman"/>
                <w:sz w:val="16"/>
              </w:rPr>
            </w:r>
            <w:r>
              <w:rPr>
                <w:rFonts w:ascii="Times New Roman" w:hAnsi="Times New Roman"/>
                <w:b w:val="0"/>
                <w:sz w:val="16"/>
              </w:rPr>
              <w:t>4.530</w:t>
            </w:r>
          </w:p>
        </w:tc>
        <w:tc>
          <w:tcPr>
            <w:tcW w:type="dxa" w:w="840"/>
            <w:vAlign w:val="center"/>
          </w:tcPr>
          <w:p>
            <w:pPr>
              <w:jc w:val="center"/>
            </w:pPr>
            <w:r>
              <w:rPr>
                <w:rFonts w:ascii="Times New Roman" w:hAnsi="Times New Roman"/>
                <w:sz w:val="16"/>
              </w:rPr>
            </w:r>
            <w:r>
              <w:rPr>
                <w:rFonts w:ascii="Times New Roman" w:hAnsi="Times New Roman"/>
                <w:b w:val="0"/>
                <w:sz w:val="16"/>
              </w:rPr>
              <w:t>0.914</w:t>
            </w:r>
          </w:p>
        </w:tc>
        <w:tc>
          <w:tcPr>
            <w:tcW w:type="dxa" w:w="840"/>
            <w:vAlign w:val="center"/>
          </w:tcPr>
          <w:p>
            <w:pPr>
              <w:jc w:val="center"/>
            </w:pPr>
            <w:r>
              <w:rPr>
                <w:rFonts w:ascii="Times New Roman" w:hAnsi="Times New Roman"/>
                <w:sz w:val="16"/>
              </w:rPr>
            </w:r>
            <w:r>
              <w:rPr>
                <w:rFonts w:ascii="Times New Roman" w:hAnsi="Times New Roman"/>
                <w:b w:val="0"/>
                <w:sz w:val="16"/>
              </w:rPr>
              <w:t>0.374</w:t>
            </w:r>
          </w:p>
        </w:tc>
        <w:tc>
          <w:tcPr>
            <w:tcW w:type="dxa" w:w="840"/>
            <w:vAlign w:val="center"/>
          </w:tcPr>
          <w:p>
            <w:pPr>
              <w:jc w:val="center"/>
            </w:pPr>
            <w:r>
              <w:rPr>
                <w:rFonts w:ascii="Times New Roman" w:hAnsi="Times New Roman"/>
                <w:sz w:val="16"/>
              </w:rPr>
            </w:r>
            <w:r>
              <w:rPr>
                <w:rFonts w:ascii="Times New Roman" w:hAnsi="Times New Roman"/>
                <w:b w:val="0"/>
                <w:sz w:val="16"/>
              </w:rPr>
              <w:t>0.412</w:t>
            </w:r>
          </w:p>
        </w:tc>
        <w:tc>
          <w:tcPr>
            <w:tcW w:type="dxa" w:w="840"/>
            <w:vAlign w:val="center"/>
          </w:tcPr>
          <w:p>
            <w:pPr>
              <w:jc w:val="center"/>
            </w:pPr>
            <w:r>
              <w:rPr>
                <w:rFonts w:ascii="Times New Roman" w:hAnsi="Times New Roman"/>
                <w:sz w:val="16"/>
              </w:rPr>
            </w:r>
            <w:r>
              <w:rPr>
                <w:rFonts w:ascii="Times New Roman" w:hAnsi="Times New Roman"/>
                <w:b w:val="0"/>
                <w:sz w:val="16"/>
              </w:rPr>
              <w:t>No</w:t>
            </w:r>
          </w:p>
        </w:tc>
        <w:tc>
          <w:tcPr>
            <w:tcW w:type="dxa" w:w="840"/>
            <w:vAlign w:val="center"/>
          </w:tcPr>
          <w:p>
            <w:pPr>
              <w:jc w:val="center"/>
            </w:pPr>
            <w:r>
              <w:rPr>
                <w:rFonts w:ascii="Times New Roman" w:hAnsi="Times New Roman"/>
                <w:sz w:val="16"/>
              </w:rPr>
            </w:r>
            <w:r>
              <w:rPr>
                <w:rFonts w:ascii="Times New Roman" w:hAnsi="Times New Roman"/>
                <w:b w:val="0"/>
                <w:sz w:val="16"/>
              </w:rPr>
              <w:t>No</w:t>
            </w:r>
          </w:p>
        </w:tc>
      </w:tr>
      <w:tr>
        <w:trPr>
          <w:cantSplit/>
        </w:trPr>
        <w:tc>
          <w:tcPr>
            <w:tcW w:type="dxa" w:w="840"/>
            <w:vAlign w:val="center"/>
          </w:tcPr>
          <w:p>
            <w:pPr>
              <w:jc w:val="center"/>
            </w:pPr>
            <w:r>
              <w:rPr>
                <w:rFonts w:ascii="Times New Roman" w:hAnsi="Times New Roman"/>
                <w:sz w:val="16"/>
              </w:rPr>
            </w:r>
            <w:r>
              <w:rPr>
                <w:rFonts w:ascii="Times New Roman" w:hAnsi="Times New Roman"/>
                <w:b w:val="0"/>
                <w:sz w:val="16"/>
              </w:rPr>
              <w:t>TA35_Return</w:t>
            </w:r>
          </w:p>
        </w:tc>
        <w:tc>
          <w:tcPr>
            <w:tcW w:type="dxa" w:w="840"/>
            <w:vAlign w:val="center"/>
          </w:tcPr>
          <w:p>
            <w:pPr>
              <w:jc w:val="left"/>
            </w:pPr>
            <w:r>
              <w:rPr>
                <w:rFonts w:ascii="Times New Roman" w:hAnsi="Times New Roman"/>
                <w:sz w:val="16"/>
              </w:rPr>
            </w:r>
            <w:r>
              <w:rPr>
                <w:rFonts w:ascii="Times New Roman" w:hAnsi="Times New Roman"/>
                <w:b w:val="0"/>
                <w:sz w:val="16"/>
              </w:rPr>
              <w:t>Equity market return</w:t>
            </w:r>
          </w:p>
        </w:tc>
        <w:tc>
          <w:tcPr>
            <w:tcW w:type="dxa" w:w="840"/>
            <w:vAlign w:val="center"/>
          </w:tcPr>
          <w:p>
            <w:pPr>
              <w:jc w:val="center"/>
            </w:pPr>
            <w:r>
              <w:rPr>
                <w:rFonts w:ascii="Times New Roman" w:hAnsi="Times New Roman"/>
                <w:sz w:val="16"/>
              </w:rPr>
            </w:r>
            <w:r>
              <w:rPr>
                <w:rFonts w:ascii="Times New Roman" w:hAnsi="Times New Roman"/>
                <w:b w:val="0"/>
                <w:sz w:val="16"/>
              </w:rPr>
              <w:t>[-1,+1]</w:t>
            </w:r>
          </w:p>
        </w:tc>
        <w:tc>
          <w:tcPr>
            <w:tcW w:type="dxa" w:w="840"/>
            <w:vAlign w:val="center"/>
          </w:tcPr>
          <w:p>
            <w:pPr>
              <w:jc w:val="center"/>
            </w:pPr>
            <w:r>
              <w:rPr>
                <w:rFonts w:ascii="Times New Roman" w:hAnsi="Times New Roman"/>
                <w:sz w:val="16"/>
              </w:rPr>
            </w:r>
            <w:r>
              <w:rPr>
                <w:rFonts w:ascii="Times New Roman" w:hAnsi="Times New Roman"/>
                <w:b w:val="0"/>
                <w:sz w:val="16"/>
              </w:rPr>
              <w:t>17</w:t>
            </w:r>
          </w:p>
        </w:tc>
        <w:tc>
          <w:tcPr>
            <w:tcW w:type="dxa" w:w="840"/>
            <w:vAlign w:val="center"/>
          </w:tcPr>
          <w:p>
            <w:pPr>
              <w:jc w:val="center"/>
            </w:pPr>
            <w:r>
              <w:rPr>
                <w:rFonts w:ascii="Times New Roman" w:hAnsi="Times New Roman"/>
                <w:sz w:val="16"/>
              </w:rPr>
            </w:r>
            <w:r>
              <w:rPr>
                <w:rFonts w:ascii="Times New Roman" w:hAnsi="Times New Roman"/>
                <w:b w:val="0"/>
                <w:sz w:val="16"/>
              </w:rPr>
              <w:t>-0.025</w:t>
            </w:r>
          </w:p>
        </w:tc>
        <w:tc>
          <w:tcPr>
            <w:tcW w:type="dxa" w:w="840"/>
            <w:vAlign w:val="center"/>
          </w:tcPr>
          <w:p>
            <w:pPr>
              <w:jc w:val="center"/>
            </w:pPr>
            <w:r>
              <w:rPr>
                <w:rFonts w:ascii="Times New Roman" w:hAnsi="Times New Roman"/>
                <w:sz w:val="16"/>
              </w:rPr>
            </w:r>
            <w:r>
              <w:rPr>
                <w:rFonts w:ascii="Times New Roman" w:hAnsi="Times New Roman"/>
                <w:b w:val="0"/>
                <w:sz w:val="16"/>
              </w:rPr>
              <w:t>0.290</w:t>
            </w:r>
          </w:p>
        </w:tc>
        <w:tc>
          <w:tcPr>
            <w:tcW w:type="dxa" w:w="840"/>
            <w:vAlign w:val="center"/>
          </w:tcPr>
          <w:p>
            <w:pPr>
              <w:jc w:val="center"/>
            </w:pPr>
            <w:r>
              <w:rPr>
                <w:rFonts w:ascii="Times New Roman" w:hAnsi="Times New Roman"/>
                <w:sz w:val="16"/>
              </w:rPr>
            </w:r>
            <w:r>
              <w:rPr>
                <w:rFonts w:ascii="Times New Roman" w:hAnsi="Times New Roman"/>
                <w:b w:val="0"/>
                <w:sz w:val="16"/>
              </w:rPr>
              <w:t>1.604</w:t>
            </w:r>
          </w:p>
        </w:tc>
        <w:tc>
          <w:tcPr>
            <w:tcW w:type="dxa" w:w="840"/>
            <w:vAlign w:val="center"/>
          </w:tcPr>
          <w:p>
            <w:pPr>
              <w:jc w:val="center"/>
            </w:pPr>
            <w:r>
              <w:rPr>
                <w:rFonts w:ascii="Times New Roman" w:hAnsi="Times New Roman"/>
                <w:sz w:val="16"/>
              </w:rPr>
            </w:r>
            <w:r>
              <w:rPr>
                <w:rFonts w:ascii="Times New Roman" w:hAnsi="Times New Roman"/>
                <w:b w:val="0"/>
                <w:sz w:val="16"/>
              </w:rPr>
              <w:t>-0.065</w:t>
            </w:r>
          </w:p>
        </w:tc>
        <w:tc>
          <w:tcPr>
            <w:tcW w:type="dxa" w:w="840"/>
            <w:vAlign w:val="center"/>
          </w:tcPr>
          <w:p>
            <w:pPr>
              <w:jc w:val="center"/>
            </w:pPr>
            <w:r>
              <w:rPr>
                <w:rFonts w:ascii="Times New Roman" w:hAnsi="Times New Roman"/>
                <w:sz w:val="16"/>
              </w:rPr>
            </w:r>
            <w:r>
              <w:rPr>
                <w:rFonts w:ascii="Times New Roman" w:hAnsi="Times New Roman"/>
                <w:b w:val="0"/>
                <w:sz w:val="16"/>
              </w:rPr>
              <w:t>0.949</w:t>
            </w:r>
          </w:p>
        </w:tc>
        <w:tc>
          <w:tcPr>
            <w:tcW w:type="dxa" w:w="840"/>
            <w:vAlign w:val="center"/>
          </w:tcPr>
          <w:p>
            <w:pPr>
              <w:jc w:val="center"/>
            </w:pPr>
            <w:r>
              <w:rPr>
                <w:rFonts w:ascii="Times New Roman" w:hAnsi="Times New Roman"/>
                <w:sz w:val="16"/>
              </w:rPr>
            </w:r>
            <w:r>
              <w:rPr>
                <w:rFonts w:ascii="Times New Roman" w:hAnsi="Times New Roman"/>
                <w:b w:val="0"/>
                <w:sz w:val="16"/>
              </w:rPr>
              <w:t>0.353</w:t>
            </w:r>
          </w:p>
        </w:tc>
        <w:tc>
          <w:tcPr>
            <w:tcW w:type="dxa" w:w="840"/>
            <w:vAlign w:val="center"/>
          </w:tcPr>
          <w:p>
            <w:pPr>
              <w:jc w:val="center"/>
            </w:pPr>
            <w:r>
              <w:rPr>
                <w:rFonts w:ascii="Times New Roman" w:hAnsi="Times New Roman"/>
                <w:sz w:val="16"/>
              </w:rPr>
            </w:r>
            <w:r>
              <w:rPr>
                <w:rFonts w:ascii="Times New Roman" w:hAnsi="Times New Roman"/>
                <w:b w:val="0"/>
                <w:sz w:val="16"/>
              </w:rPr>
              <w:t>No</w:t>
            </w:r>
          </w:p>
        </w:tc>
        <w:tc>
          <w:tcPr>
            <w:tcW w:type="dxa" w:w="840"/>
            <w:vAlign w:val="center"/>
          </w:tcPr>
          <w:p>
            <w:pPr>
              <w:jc w:val="center"/>
            </w:pPr>
            <w:r>
              <w:rPr>
                <w:rFonts w:ascii="Times New Roman" w:hAnsi="Times New Roman"/>
                <w:sz w:val="16"/>
              </w:rPr>
            </w:r>
            <w:r>
              <w:rPr>
                <w:rFonts w:ascii="Times New Roman" w:hAnsi="Times New Roman"/>
                <w:b w:val="0"/>
                <w:sz w:val="16"/>
              </w:rPr>
              <w:t>No</w:t>
            </w:r>
          </w:p>
        </w:tc>
      </w:tr>
      <w:tr>
        <w:trPr>
          <w:cantSplit/>
        </w:trPr>
        <w:tc>
          <w:tcPr>
            <w:tcW w:type="dxa" w:w="840"/>
            <w:vAlign w:val="center"/>
          </w:tcPr>
          <w:p>
            <w:pPr>
              <w:jc w:val="center"/>
            </w:pPr>
            <w:r>
              <w:rPr>
                <w:rFonts w:ascii="Times New Roman" w:hAnsi="Times New Roman"/>
                <w:sz w:val="16"/>
              </w:rPr>
            </w:r>
            <w:r>
              <w:rPr>
                <w:rFonts w:ascii="Times New Roman" w:hAnsi="Times New Roman"/>
                <w:b w:val="0"/>
                <w:sz w:val="16"/>
              </w:rPr>
              <w:t>TA35_Return</w:t>
            </w:r>
          </w:p>
        </w:tc>
        <w:tc>
          <w:tcPr>
            <w:tcW w:type="dxa" w:w="840"/>
            <w:vAlign w:val="center"/>
          </w:tcPr>
          <w:p>
            <w:pPr>
              <w:jc w:val="left"/>
            </w:pPr>
            <w:r>
              <w:rPr>
                <w:rFonts w:ascii="Times New Roman" w:hAnsi="Times New Roman"/>
                <w:sz w:val="16"/>
              </w:rPr>
            </w:r>
            <w:r>
              <w:rPr>
                <w:rFonts w:ascii="Times New Roman" w:hAnsi="Times New Roman"/>
                <w:b w:val="0"/>
                <w:sz w:val="16"/>
              </w:rPr>
              <w:t>Equity market return</w:t>
            </w:r>
          </w:p>
        </w:tc>
        <w:tc>
          <w:tcPr>
            <w:tcW w:type="dxa" w:w="840"/>
            <w:vAlign w:val="center"/>
          </w:tcPr>
          <w:p>
            <w:pPr>
              <w:jc w:val="center"/>
            </w:pPr>
            <w:r>
              <w:rPr>
                <w:rFonts w:ascii="Times New Roman" w:hAnsi="Times New Roman"/>
                <w:sz w:val="16"/>
              </w:rPr>
            </w:r>
            <w:r>
              <w:rPr>
                <w:rFonts w:ascii="Times New Roman" w:hAnsi="Times New Roman"/>
                <w:b w:val="0"/>
                <w:sz w:val="16"/>
              </w:rPr>
              <w:t>[-3,+3]</w:t>
            </w:r>
          </w:p>
        </w:tc>
        <w:tc>
          <w:tcPr>
            <w:tcW w:type="dxa" w:w="840"/>
            <w:vAlign w:val="center"/>
          </w:tcPr>
          <w:p>
            <w:pPr>
              <w:jc w:val="center"/>
            </w:pPr>
            <w:r>
              <w:rPr>
                <w:rFonts w:ascii="Times New Roman" w:hAnsi="Times New Roman"/>
                <w:sz w:val="16"/>
              </w:rPr>
            </w:r>
            <w:r>
              <w:rPr>
                <w:rFonts w:ascii="Times New Roman" w:hAnsi="Times New Roman"/>
                <w:b w:val="0"/>
                <w:sz w:val="16"/>
              </w:rPr>
              <w:t>17</w:t>
            </w:r>
          </w:p>
        </w:tc>
        <w:tc>
          <w:tcPr>
            <w:tcW w:type="dxa" w:w="840"/>
            <w:vAlign w:val="center"/>
          </w:tcPr>
          <w:p>
            <w:pPr>
              <w:jc w:val="center"/>
            </w:pPr>
            <w:r>
              <w:rPr>
                <w:rFonts w:ascii="Times New Roman" w:hAnsi="Times New Roman"/>
                <w:sz w:val="16"/>
              </w:rPr>
            </w:r>
            <w:r>
              <w:rPr>
                <w:rFonts w:ascii="Times New Roman" w:hAnsi="Times New Roman"/>
                <w:b w:val="0"/>
                <w:sz w:val="16"/>
              </w:rPr>
              <w:t>-0.173</w:t>
            </w:r>
          </w:p>
        </w:tc>
        <w:tc>
          <w:tcPr>
            <w:tcW w:type="dxa" w:w="840"/>
            <w:vAlign w:val="center"/>
          </w:tcPr>
          <w:p>
            <w:pPr>
              <w:jc w:val="center"/>
            </w:pPr>
            <w:r>
              <w:rPr>
                <w:rFonts w:ascii="Times New Roman" w:hAnsi="Times New Roman"/>
                <w:sz w:val="16"/>
              </w:rPr>
            </w:r>
            <w:r>
              <w:rPr>
                <w:rFonts w:ascii="Times New Roman" w:hAnsi="Times New Roman"/>
                <w:b w:val="0"/>
                <w:sz w:val="16"/>
              </w:rPr>
              <w:t>0.093</w:t>
            </w:r>
          </w:p>
        </w:tc>
        <w:tc>
          <w:tcPr>
            <w:tcW w:type="dxa" w:w="840"/>
            <w:vAlign w:val="center"/>
          </w:tcPr>
          <w:p>
            <w:pPr>
              <w:jc w:val="center"/>
            </w:pPr>
            <w:r>
              <w:rPr>
                <w:rFonts w:ascii="Times New Roman" w:hAnsi="Times New Roman"/>
                <w:sz w:val="16"/>
              </w:rPr>
            </w:r>
            <w:r>
              <w:rPr>
                <w:rFonts w:ascii="Times New Roman" w:hAnsi="Times New Roman"/>
                <w:b w:val="0"/>
                <w:sz w:val="16"/>
              </w:rPr>
              <w:t>3.667</w:t>
            </w:r>
          </w:p>
        </w:tc>
        <w:tc>
          <w:tcPr>
            <w:tcW w:type="dxa" w:w="840"/>
            <w:vAlign w:val="center"/>
          </w:tcPr>
          <w:p>
            <w:pPr>
              <w:jc w:val="center"/>
            </w:pPr>
            <w:r>
              <w:rPr>
                <w:rFonts w:ascii="Times New Roman" w:hAnsi="Times New Roman"/>
                <w:sz w:val="16"/>
              </w:rPr>
            </w:r>
            <w:r>
              <w:rPr>
                <w:rFonts w:ascii="Times New Roman" w:hAnsi="Times New Roman"/>
                <w:b w:val="0"/>
                <w:sz w:val="16"/>
              </w:rPr>
              <w:t>-0.195</w:t>
            </w:r>
          </w:p>
        </w:tc>
        <w:tc>
          <w:tcPr>
            <w:tcW w:type="dxa" w:w="840"/>
            <w:vAlign w:val="center"/>
          </w:tcPr>
          <w:p>
            <w:pPr>
              <w:jc w:val="center"/>
            </w:pPr>
            <w:r>
              <w:rPr>
                <w:rFonts w:ascii="Times New Roman" w:hAnsi="Times New Roman"/>
                <w:sz w:val="16"/>
              </w:rPr>
            </w:r>
            <w:r>
              <w:rPr>
                <w:rFonts w:ascii="Times New Roman" w:hAnsi="Times New Roman"/>
                <w:b w:val="0"/>
                <w:sz w:val="16"/>
              </w:rPr>
              <w:t>0.848</w:t>
            </w:r>
          </w:p>
        </w:tc>
        <w:tc>
          <w:tcPr>
            <w:tcW w:type="dxa" w:w="840"/>
            <w:vAlign w:val="center"/>
          </w:tcPr>
          <w:p>
            <w:pPr>
              <w:jc w:val="center"/>
            </w:pPr>
            <w:r>
              <w:rPr>
                <w:rFonts w:ascii="Times New Roman" w:hAnsi="Times New Roman"/>
                <w:sz w:val="16"/>
              </w:rPr>
            </w:r>
            <w:r>
              <w:rPr>
                <w:rFonts w:ascii="Times New Roman" w:hAnsi="Times New Roman"/>
                <w:b w:val="0"/>
                <w:sz w:val="16"/>
              </w:rPr>
              <w:t>0.471</w:t>
            </w:r>
          </w:p>
        </w:tc>
        <w:tc>
          <w:tcPr>
            <w:tcW w:type="dxa" w:w="840"/>
            <w:vAlign w:val="center"/>
          </w:tcPr>
          <w:p>
            <w:pPr>
              <w:jc w:val="center"/>
            </w:pPr>
            <w:r>
              <w:rPr>
                <w:rFonts w:ascii="Times New Roman" w:hAnsi="Times New Roman"/>
                <w:sz w:val="16"/>
              </w:rPr>
            </w:r>
            <w:r>
              <w:rPr>
                <w:rFonts w:ascii="Times New Roman" w:hAnsi="Times New Roman"/>
                <w:b w:val="0"/>
                <w:sz w:val="16"/>
              </w:rPr>
              <w:t>No</w:t>
            </w:r>
          </w:p>
        </w:tc>
        <w:tc>
          <w:tcPr>
            <w:tcW w:type="dxa" w:w="840"/>
            <w:vAlign w:val="center"/>
          </w:tcPr>
          <w:p>
            <w:pPr>
              <w:jc w:val="center"/>
            </w:pPr>
            <w:r>
              <w:rPr>
                <w:rFonts w:ascii="Times New Roman" w:hAnsi="Times New Roman"/>
                <w:sz w:val="16"/>
              </w:rPr>
            </w:r>
            <w:r>
              <w:rPr>
                <w:rFonts w:ascii="Times New Roman" w:hAnsi="Times New Roman"/>
                <w:b w:val="0"/>
                <w:sz w:val="16"/>
              </w:rPr>
              <w:t>No</w:t>
            </w:r>
          </w:p>
        </w:tc>
      </w:tr>
      <w:tr>
        <w:trPr>
          <w:cantSplit/>
        </w:trPr>
        <w:tc>
          <w:tcPr>
            <w:tcW w:type="dxa" w:w="840"/>
            <w:vAlign w:val="center"/>
          </w:tcPr>
          <w:p>
            <w:pPr>
              <w:jc w:val="center"/>
            </w:pPr>
            <w:r>
              <w:rPr>
                <w:rFonts w:ascii="Times New Roman" w:hAnsi="Times New Roman"/>
                <w:sz w:val="16"/>
              </w:rPr>
            </w:r>
            <w:r>
              <w:rPr>
                <w:rFonts w:ascii="Times New Roman" w:hAnsi="Times New Roman"/>
                <w:b w:val="0"/>
                <w:sz w:val="16"/>
              </w:rPr>
              <w:t>TA35_Return</w:t>
            </w:r>
          </w:p>
        </w:tc>
        <w:tc>
          <w:tcPr>
            <w:tcW w:type="dxa" w:w="840"/>
            <w:vAlign w:val="center"/>
          </w:tcPr>
          <w:p>
            <w:pPr>
              <w:jc w:val="left"/>
            </w:pPr>
            <w:r>
              <w:rPr>
                <w:rFonts w:ascii="Times New Roman" w:hAnsi="Times New Roman"/>
                <w:sz w:val="16"/>
              </w:rPr>
            </w:r>
            <w:r>
              <w:rPr>
                <w:rFonts w:ascii="Times New Roman" w:hAnsi="Times New Roman"/>
                <w:b w:val="0"/>
                <w:sz w:val="16"/>
              </w:rPr>
              <w:t>Equity market return</w:t>
            </w:r>
          </w:p>
        </w:tc>
        <w:tc>
          <w:tcPr>
            <w:tcW w:type="dxa" w:w="840"/>
            <w:vAlign w:val="center"/>
          </w:tcPr>
          <w:p>
            <w:pPr>
              <w:jc w:val="center"/>
            </w:pPr>
            <w:r>
              <w:rPr>
                <w:rFonts w:ascii="Times New Roman" w:hAnsi="Times New Roman"/>
                <w:sz w:val="16"/>
              </w:rPr>
            </w:r>
            <w:r>
              <w:rPr>
                <w:rFonts w:ascii="Times New Roman" w:hAnsi="Times New Roman"/>
                <w:b w:val="0"/>
                <w:sz w:val="16"/>
              </w:rPr>
              <w:t>[-5,+5]</w:t>
            </w:r>
          </w:p>
        </w:tc>
        <w:tc>
          <w:tcPr>
            <w:tcW w:type="dxa" w:w="840"/>
            <w:vAlign w:val="center"/>
          </w:tcPr>
          <w:p>
            <w:pPr>
              <w:jc w:val="center"/>
            </w:pPr>
            <w:r>
              <w:rPr>
                <w:rFonts w:ascii="Times New Roman" w:hAnsi="Times New Roman"/>
                <w:sz w:val="16"/>
              </w:rPr>
            </w:r>
            <w:r>
              <w:rPr>
                <w:rFonts w:ascii="Times New Roman" w:hAnsi="Times New Roman"/>
                <w:b w:val="0"/>
                <w:sz w:val="16"/>
              </w:rPr>
              <w:t>17</w:t>
            </w:r>
          </w:p>
        </w:tc>
        <w:tc>
          <w:tcPr>
            <w:tcW w:type="dxa" w:w="840"/>
            <w:vAlign w:val="center"/>
          </w:tcPr>
          <w:p>
            <w:pPr>
              <w:jc w:val="center"/>
            </w:pPr>
            <w:r>
              <w:rPr>
                <w:rFonts w:ascii="Times New Roman" w:hAnsi="Times New Roman"/>
                <w:sz w:val="16"/>
              </w:rPr>
            </w:r>
            <w:r>
              <w:rPr>
                <w:rFonts w:ascii="Times New Roman" w:hAnsi="Times New Roman"/>
                <w:b w:val="0"/>
                <w:sz w:val="16"/>
              </w:rPr>
              <w:t>-0.298</w:t>
            </w:r>
          </w:p>
        </w:tc>
        <w:tc>
          <w:tcPr>
            <w:tcW w:type="dxa" w:w="840"/>
            <w:vAlign w:val="center"/>
          </w:tcPr>
          <w:p>
            <w:pPr>
              <w:jc w:val="center"/>
            </w:pPr>
            <w:r>
              <w:rPr>
                <w:rFonts w:ascii="Times New Roman" w:hAnsi="Times New Roman"/>
                <w:sz w:val="16"/>
              </w:rPr>
            </w:r>
            <w:r>
              <w:rPr>
                <w:rFonts w:ascii="Times New Roman" w:hAnsi="Times New Roman"/>
                <w:b w:val="0"/>
                <w:sz w:val="16"/>
              </w:rPr>
              <w:t>-1.189</w:t>
            </w:r>
          </w:p>
        </w:tc>
        <w:tc>
          <w:tcPr>
            <w:tcW w:type="dxa" w:w="840"/>
            <w:vAlign w:val="center"/>
          </w:tcPr>
          <w:p>
            <w:pPr>
              <w:jc w:val="center"/>
            </w:pPr>
            <w:r>
              <w:rPr>
                <w:rFonts w:ascii="Times New Roman" w:hAnsi="Times New Roman"/>
                <w:sz w:val="16"/>
              </w:rPr>
            </w:r>
            <w:r>
              <w:rPr>
                <w:rFonts w:ascii="Times New Roman" w:hAnsi="Times New Roman"/>
                <w:b w:val="0"/>
                <w:sz w:val="16"/>
              </w:rPr>
              <w:t>4.716</w:t>
            </w:r>
          </w:p>
        </w:tc>
        <w:tc>
          <w:tcPr>
            <w:tcW w:type="dxa" w:w="840"/>
            <w:vAlign w:val="center"/>
          </w:tcPr>
          <w:p>
            <w:pPr>
              <w:jc w:val="center"/>
            </w:pPr>
            <w:r>
              <w:rPr>
                <w:rFonts w:ascii="Times New Roman" w:hAnsi="Times New Roman"/>
                <w:sz w:val="16"/>
              </w:rPr>
            </w:r>
            <w:r>
              <w:rPr>
                <w:rFonts w:ascii="Times New Roman" w:hAnsi="Times New Roman"/>
                <w:b w:val="0"/>
                <w:sz w:val="16"/>
              </w:rPr>
              <w:t>-0.261</w:t>
            </w:r>
          </w:p>
        </w:tc>
        <w:tc>
          <w:tcPr>
            <w:tcW w:type="dxa" w:w="840"/>
            <w:vAlign w:val="center"/>
          </w:tcPr>
          <w:p>
            <w:pPr>
              <w:jc w:val="center"/>
            </w:pPr>
            <w:r>
              <w:rPr>
                <w:rFonts w:ascii="Times New Roman" w:hAnsi="Times New Roman"/>
                <w:sz w:val="16"/>
              </w:rPr>
            </w:r>
            <w:r>
              <w:rPr>
                <w:rFonts w:ascii="Times New Roman" w:hAnsi="Times New Roman"/>
                <w:b w:val="0"/>
                <w:sz w:val="16"/>
              </w:rPr>
              <w:t>0.798</w:t>
            </w:r>
          </w:p>
        </w:tc>
        <w:tc>
          <w:tcPr>
            <w:tcW w:type="dxa" w:w="840"/>
            <w:vAlign w:val="center"/>
          </w:tcPr>
          <w:p>
            <w:pPr>
              <w:jc w:val="center"/>
            </w:pPr>
            <w:r>
              <w:rPr>
                <w:rFonts w:ascii="Times New Roman" w:hAnsi="Times New Roman"/>
                <w:sz w:val="16"/>
              </w:rPr>
            </w:r>
            <w:r>
              <w:rPr>
                <w:rFonts w:ascii="Times New Roman" w:hAnsi="Times New Roman"/>
                <w:b w:val="0"/>
                <w:sz w:val="16"/>
              </w:rPr>
              <w:t>0.588</w:t>
            </w:r>
          </w:p>
        </w:tc>
        <w:tc>
          <w:tcPr>
            <w:tcW w:type="dxa" w:w="840"/>
            <w:vAlign w:val="center"/>
          </w:tcPr>
          <w:p>
            <w:pPr>
              <w:jc w:val="center"/>
            </w:pPr>
            <w:r>
              <w:rPr>
                <w:rFonts w:ascii="Times New Roman" w:hAnsi="Times New Roman"/>
                <w:sz w:val="16"/>
              </w:rPr>
            </w:r>
            <w:r>
              <w:rPr>
                <w:rFonts w:ascii="Times New Roman" w:hAnsi="Times New Roman"/>
                <w:b w:val="0"/>
                <w:sz w:val="16"/>
              </w:rPr>
              <w:t>No</w:t>
            </w:r>
          </w:p>
        </w:tc>
        <w:tc>
          <w:tcPr>
            <w:tcW w:type="dxa" w:w="840"/>
            <w:vAlign w:val="center"/>
          </w:tcPr>
          <w:p>
            <w:pPr>
              <w:jc w:val="center"/>
            </w:pPr>
            <w:r>
              <w:rPr>
                <w:rFonts w:ascii="Times New Roman" w:hAnsi="Times New Roman"/>
                <w:sz w:val="16"/>
              </w:rPr>
            </w:r>
            <w:r>
              <w:rPr>
                <w:rFonts w:ascii="Times New Roman" w:hAnsi="Times New Roman"/>
                <w:b w:val="0"/>
                <w:sz w:val="16"/>
              </w:rPr>
              <w:t>No</w:t>
            </w:r>
          </w:p>
        </w:tc>
      </w:tr>
      <w:tr>
        <w:trPr>
          <w:cantSplit/>
        </w:trPr>
        <w:tc>
          <w:tcPr>
            <w:tcW w:type="dxa" w:w="840"/>
            <w:vAlign w:val="center"/>
          </w:tcPr>
          <w:p>
            <w:pPr>
              <w:jc w:val="center"/>
            </w:pPr>
            <w:r>
              <w:rPr>
                <w:rFonts w:ascii="Times New Roman" w:hAnsi="Times New Roman"/>
                <w:sz w:val="16"/>
              </w:rPr>
            </w:r>
            <w:r>
              <w:rPr>
                <w:rFonts w:ascii="Times New Roman" w:hAnsi="Times New Roman"/>
                <w:b w:val="0"/>
                <w:sz w:val="16"/>
              </w:rPr>
              <w:t>USDCNY_Return</w:t>
            </w:r>
          </w:p>
        </w:tc>
        <w:tc>
          <w:tcPr>
            <w:tcW w:type="dxa" w:w="840"/>
            <w:vAlign w:val="center"/>
          </w:tcPr>
          <w:p>
            <w:pPr>
              <w:jc w:val="left"/>
            </w:pPr>
            <w:r>
              <w:rPr>
                <w:rFonts w:ascii="Times New Roman" w:hAnsi="Times New Roman"/>
                <w:sz w:val="16"/>
              </w:rPr>
            </w:r>
            <w:r>
              <w:rPr>
                <w:rFonts w:ascii="Times New Roman" w:hAnsi="Times New Roman"/>
                <w:b w:val="0"/>
                <w:sz w:val="16"/>
              </w:rPr>
              <w:t>FX depreciation pressure</w:t>
            </w:r>
          </w:p>
        </w:tc>
        <w:tc>
          <w:tcPr>
            <w:tcW w:type="dxa" w:w="840"/>
            <w:vAlign w:val="center"/>
          </w:tcPr>
          <w:p>
            <w:pPr>
              <w:jc w:val="center"/>
            </w:pPr>
            <w:r>
              <w:rPr>
                <w:rFonts w:ascii="Times New Roman" w:hAnsi="Times New Roman"/>
                <w:sz w:val="16"/>
              </w:rPr>
            </w:r>
            <w:r>
              <w:rPr>
                <w:rFonts w:ascii="Times New Roman" w:hAnsi="Times New Roman"/>
                <w:b w:val="0"/>
                <w:sz w:val="16"/>
              </w:rPr>
              <w:t>[-1,+1]</w:t>
            </w:r>
          </w:p>
        </w:tc>
        <w:tc>
          <w:tcPr>
            <w:tcW w:type="dxa" w:w="840"/>
            <w:vAlign w:val="center"/>
          </w:tcPr>
          <w:p>
            <w:pPr>
              <w:jc w:val="center"/>
            </w:pPr>
            <w:r>
              <w:rPr>
                <w:rFonts w:ascii="Times New Roman" w:hAnsi="Times New Roman"/>
                <w:sz w:val="16"/>
              </w:rPr>
            </w:r>
            <w:r>
              <w:rPr>
                <w:rFonts w:ascii="Times New Roman" w:hAnsi="Times New Roman"/>
                <w:b w:val="0"/>
                <w:sz w:val="16"/>
              </w:rPr>
              <w:t>17</w:t>
            </w:r>
          </w:p>
        </w:tc>
        <w:tc>
          <w:tcPr>
            <w:tcW w:type="dxa" w:w="840"/>
            <w:vAlign w:val="center"/>
          </w:tcPr>
          <w:p>
            <w:pPr>
              <w:jc w:val="center"/>
            </w:pPr>
            <w:r>
              <w:rPr>
                <w:rFonts w:ascii="Times New Roman" w:hAnsi="Times New Roman"/>
                <w:sz w:val="16"/>
              </w:rPr>
            </w:r>
            <w:r>
              <w:rPr>
                <w:rFonts w:ascii="Times New Roman" w:hAnsi="Times New Roman"/>
                <w:b w:val="0"/>
                <w:sz w:val="16"/>
              </w:rPr>
              <w:t>-0.070</w:t>
            </w:r>
          </w:p>
        </w:tc>
        <w:tc>
          <w:tcPr>
            <w:tcW w:type="dxa" w:w="840"/>
            <w:vAlign w:val="center"/>
          </w:tcPr>
          <w:p>
            <w:pPr>
              <w:jc w:val="center"/>
            </w:pPr>
            <w:r>
              <w:rPr>
                <w:rFonts w:ascii="Times New Roman" w:hAnsi="Times New Roman"/>
                <w:sz w:val="16"/>
              </w:rPr>
            </w:r>
            <w:r>
              <w:rPr>
                <w:rFonts w:ascii="Times New Roman" w:hAnsi="Times New Roman"/>
                <w:b w:val="0"/>
                <w:sz w:val="16"/>
              </w:rPr>
              <w:t>-0.038</w:t>
            </w:r>
          </w:p>
        </w:tc>
        <w:tc>
          <w:tcPr>
            <w:tcW w:type="dxa" w:w="840"/>
            <w:vAlign w:val="center"/>
          </w:tcPr>
          <w:p>
            <w:pPr>
              <w:jc w:val="center"/>
            </w:pPr>
            <w:r>
              <w:rPr>
                <w:rFonts w:ascii="Times New Roman" w:hAnsi="Times New Roman"/>
                <w:sz w:val="16"/>
              </w:rPr>
            </w:r>
            <w:r>
              <w:rPr>
                <w:rFonts w:ascii="Times New Roman" w:hAnsi="Times New Roman"/>
                <w:b w:val="0"/>
                <w:sz w:val="16"/>
              </w:rPr>
              <w:t>0.241</w:t>
            </w:r>
          </w:p>
        </w:tc>
        <w:tc>
          <w:tcPr>
            <w:tcW w:type="dxa" w:w="840"/>
            <w:vAlign w:val="center"/>
          </w:tcPr>
          <w:p>
            <w:pPr>
              <w:jc w:val="center"/>
            </w:pPr>
            <w:r>
              <w:rPr>
                <w:rFonts w:ascii="Times New Roman" w:hAnsi="Times New Roman"/>
                <w:sz w:val="16"/>
              </w:rPr>
            </w:r>
            <w:r>
              <w:rPr>
                <w:rFonts w:ascii="Times New Roman" w:hAnsi="Times New Roman"/>
                <w:b w:val="0"/>
                <w:sz w:val="16"/>
              </w:rPr>
              <w:t>-1.201</w:t>
            </w:r>
          </w:p>
        </w:tc>
        <w:tc>
          <w:tcPr>
            <w:tcW w:type="dxa" w:w="840"/>
            <w:vAlign w:val="center"/>
          </w:tcPr>
          <w:p>
            <w:pPr>
              <w:jc w:val="center"/>
            </w:pPr>
            <w:r>
              <w:rPr>
                <w:rFonts w:ascii="Times New Roman" w:hAnsi="Times New Roman"/>
                <w:sz w:val="16"/>
              </w:rPr>
            </w:r>
            <w:r>
              <w:rPr>
                <w:rFonts w:ascii="Times New Roman" w:hAnsi="Times New Roman"/>
                <w:b w:val="0"/>
                <w:sz w:val="16"/>
              </w:rPr>
              <w:t>0.247</w:t>
            </w:r>
          </w:p>
        </w:tc>
        <w:tc>
          <w:tcPr>
            <w:tcW w:type="dxa" w:w="840"/>
            <w:vAlign w:val="center"/>
          </w:tcPr>
          <w:p>
            <w:pPr>
              <w:jc w:val="center"/>
            </w:pPr>
            <w:r>
              <w:rPr>
                <w:rFonts w:ascii="Times New Roman" w:hAnsi="Times New Roman"/>
                <w:sz w:val="16"/>
              </w:rPr>
            </w:r>
            <w:r>
              <w:rPr>
                <w:rFonts w:ascii="Times New Roman" w:hAnsi="Times New Roman"/>
                <w:b w:val="0"/>
                <w:sz w:val="16"/>
              </w:rPr>
              <w:t>0.353</w:t>
            </w:r>
          </w:p>
        </w:tc>
        <w:tc>
          <w:tcPr>
            <w:tcW w:type="dxa" w:w="840"/>
            <w:vAlign w:val="center"/>
          </w:tcPr>
          <w:p>
            <w:pPr>
              <w:jc w:val="center"/>
            </w:pPr>
            <w:r>
              <w:rPr>
                <w:rFonts w:ascii="Times New Roman" w:hAnsi="Times New Roman"/>
                <w:sz w:val="16"/>
              </w:rPr>
            </w:r>
            <w:r>
              <w:rPr>
                <w:rFonts w:ascii="Times New Roman" w:hAnsi="Times New Roman"/>
                <w:b w:val="0"/>
                <w:sz w:val="16"/>
              </w:rPr>
              <w:t>No</w:t>
            </w:r>
          </w:p>
        </w:tc>
        <w:tc>
          <w:tcPr>
            <w:tcW w:type="dxa" w:w="840"/>
            <w:vAlign w:val="center"/>
          </w:tcPr>
          <w:p>
            <w:pPr>
              <w:jc w:val="center"/>
            </w:pPr>
            <w:r>
              <w:rPr>
                <w:rFonts w:ascii="Times New Roman" w:hAnsi="Times New Roman"/>
                <w:sz w:val="16"/>
              </w:rPr>
            </w:r>
            <w:r>
              <w:rPr>
                <w:rFonts w:ascii="Times New Roman" w:hAnsi="Times New Roman"/>
                <w:b w:val="0"/>
                <w:sz w:val="16"/>
              </w:rPr>
              <w:t>No</w:t>
            </w:r>
          </w:p>
        </w:tc>
      </w:tr>
      <w:tr>
        <w:trPr>
          <w:cantSplit/>
        </w:trPr>
        <w:tc>
          <w:tcPr>
            <w:tcW w:type="dxa" w:w="840"/>
            <w:vAlign w:val="center"/>
          </w:tcPr>
          <w:p>
            <w:pPr>
              <w:jc w:val="center"/>
            </w:pPr>
            <w:r>
              <w:rPr>
                <w:rFonts w:ascii="Times New Roman" w:hAnsi="Times New Roman"/>
                <w:sz w:val="16"/>
              </w:rPr>
            </w:r>
            <w:r>
              <w:rPr>
                <w:rFonts w:ascii="Times New Roman" w:hAnsi="Times New Roman"/>
                <w:b w:val="0"/>
                <w:sz w:val="16"/>
              </w:rPr>
              <w:t>USDCNY_Return</w:t>
            </w:r>
          </w:p>
        </w:tc>
        <w:tc>
          <w:tcPr>
            <w:tcW w:type="dxa" w:w="840"/>
            <w:vAlign w:val="center"/>
          </w:tcPr>
          <w:p>
            <w:pPr>
              <w:jc w:val="left"/>
            </w:pPr>
            <w:r>
              <w:rPr>
                <w:rFonts w:ascii="Times New Roman" w:hAnsi="Times New Roman"/>
                <w:sz w:val="16"/>
              </w:rPr>
            </w:r>
            <w:r>
              <w:rPr>
                <w:rFonts w:ascii="Times New Roman" w:hAnsi="Times New Roman"/>
                <w:b w:val="0"/>
                <w:sz w:val="16"/>
              </w:rPr>
              <w:t>FX depreciation pressure</w:t>
            </w:r>
          </w:p>
        </w:tc>
        <w:tc>
          <w:tcPr>
            <w:tcW w:type="dxa" w:w="840"/>
            <w:vAlign w:val="center"/>
          </w:tcPr>
          <w:p>
            <w:pPr>
              <w:jc w:val="center"/>
            </w:pPr>
            <w:r>
              <w:rPr>
                <w:rFonts w:ascii="Times New Roman" w:hAnsi="Times New Roman"/>
                <w:sz w:val="16"/>
              </w:rPr>
            </w:r>
            <w:r>
              <w:rPr>
                <w:rFonts w:ascii="Times New Roman" w:hAnsi="Times New Roman"/>
                <w:b w:val="0"/>
                <w:sz w:val="16"/>
              </w:rPr>
              <w:t>[-3,+3]</w:t>
            </w:r>
          </w:p>
        </w:tc>
        <w:tc>
          <w:tcPr>
            <w:tcW w:type="dxa" w:w="840"/>
            <w:vAlign w:val="center"/>
          </w:tcPr>
          <w:p>
            <w:pPr>
              <w:jc w:val="center"/>
            </w:pPr>
            <w:r>
              <w:rPr>
                <w:rFonts w:ascii="Times New Roman" w:hAnsi="Times New Roman"/>
                <w:sz w:val="16"/>
              </w:rPr>
            </w:r>
            <w:r>
              <w:rPr>
                <w:rFonts w:ascii="Times New Roman" w:hAnsi="Times New Roman"/>
                <w:b w:val="0"/>
                <w:sz w:val="16"/>
              </w:rPr>
              <w:t>17</w:t>
            </w:r>
          </w:p>
        </w:tc>
        <w:tc>
          <w:tcPr>
            <w:tcW w:type="dxa" w:w="840"/>
            <w:vAlign w:val="center"/>
          </w:tcPr>
          <w:p>
            <w:pPr>
              <w:jc w:val="center"/>
            </w:pPr>
            <w:r>
              <w:rPr>
                <w:rFonts w:ascii="Times New Roman" w:hAnsi="Times New Roman"/>
                <w:sz w:val="16"/>
              </w:rPr>
            </w:r>
            <w:r>
              <w:rPr>
                <w:rFonts w:ascii="Times New Roman" w:hAnsi="Times New Roman"/>
                <w:b w:val="0"/>
                <w:sz w:val="16"/>
              </w:rPr>
              <w:t>-0.062</w:t>
            </w:r>
          </w:p>
        </w:tc>
        <w:tc>
          <w:tcPr>
            <w:tcW w:type="dxa" w:w="840"/>
            <w:vAlign w:val="center"/>
          </w:tcPr>
          <w:p>
            <w:pPr>
              <w:jc w:val="center"/>
            </w:pPr>
            <w:r>
              <w:rPr>
                <w:rFonts w:ascii="Times New Roman" w:hAnsi="Times New Roman"/>
                <w:sz w:val="16"/>
              </w:rPr>
            </w:r>
            <w:r>
              <w:rPr>
                <w:rFonts w:ascii="Times New Roman" w:hAnsi="Times New Roman"/>
                <w:b w:val="0"/>
                <w:sz w:val="16"/>
              </w:rPr>
              <w:t>-0.116</w:t>
            </w:r>
          </w:p>
        </w:tc>
        <w:tc>
          <w:tcPr>
            <w:tcW w:type="dxa" w:w="840"/>
            <w:vAlign w:val="center"/>
          </w:tcPr>
          <w:p>
            <w:pPr>
              <w:jc w:val="center"/>
            </w:pPr>
            <w:r>
              <w:rPr>
                <w:rFonts w:ascii="Times New Roman" w:hAnsi="Times New Roman"/>
                <w:sz w:val="16"/>
              </w:rPr>
            </w:r>
            <w:r>
              <w:rPr>
                <w:rFonts w:ascii="Times New Roman" w:hAnsi="Times New Roman"/>
                <w:b w:val="0"/>
                <w:sz w:val="16"/>
              </w:rPr>
              <w:t>0.429</w:t>
            </w:r>
          </w:p>
        </w:tc>
        <w:tc>
          <w:tcPr>
            <w:tcW w:type="dxa" w:w="840"/>
            <w:vAlign w:val="center"/>
          </w:tcPr>
          <w:p>
            <w:pPr>
              <w:jc w:val="center"/>
            </w:pPr>
            <w:r>
              <w:rPr>
                <w:rFonts w:ascii="Times New Roman" w:hAnsi="Times New Roman"/>
                <w:sz w:val="16"/>
              </w:rPr>
            </w:r>
            <w:r>
              <w:rPr>
                <w:rFonts w:ascii="Times New Roman" w:hAnsi="Times New Roman"/>
                <w:b w:val="0"/>
                <w:sz w:val="16"/>
              </w:rPr>
              <w:t>-0.600</w:t>
            </w:r>
          </w:p>
        </w:tc>
        <w:tc>
          <w:tcPr>
            <w:tcW w:type="dxa" w:w="840"/>
            <w:vAlign w:val="center"/>
          </w:tcPr>
          <w:p>
            <w:pPr>
              <w:jc w:val="center"/>
            </w:pPr>
            <w:r>
              <w:rPr>
                <w:rFonts w:ascii="Times New Roman" w:hAnsi="Times New Roman"/>
                <w:sz w:val="16"/>
              </w:rPr>
            </w:r>
            <w:r>
              <w:rPr>
                <w:rFonts w:ascii="Times New Roman" w:hAnsi="Times New Roman"/>
                <w:b w:val="0"/>
                <w:sz w:val="16"/>
              </w:rPr>
              <w:t>0.557</w:t>
            </w:r>
          </w:p>
        </w:tc>
        <w:tc>
          <w:tcPr>
            <w:tcW w:type="dxa" w:w="840"/>
            <w:vAlign w:val="center"/>
          </w:tcPr>
          <w:p>
            <w:pPr>
              <w:jc w:val="center"/>
            </w:pPr>
            <w:r>
              <w:rPr>
                <w:rFonts w:ascii="Times New Roman" w:hAnsi="Times New Roman"/>
                <w:sz w:val="16"/>
              </w:rPr>
            </w:r>
            <w:r>
              <w:rPr>
                <w:rFonts w:ascii="Times New Roman" w:hAnsi="Times New Roman"/>
                <w:b w:val="0"/>
                <w:sz w:val="16"/>
              </w:rPr>
              <w:t>0.471</w:t>
            </w:r>
          </w:p>
        </w:tc>
        <w:tc>
          <w:tcPr>
            <w:tcW w:type="dxa" w:w="840"/>
            <w:vAlign w:val="center"/>
          </w:tcPr>
          <w:p>
            <w:pPr>
              <w:jc w:val="center"/>
            </w:pPr>
            <w:r>
              <w:rPr>
                <w:rFonts w:ascii="Times New Roman" w:hAnsi="Times New Roman"/>
                <w:sz w:val="16"/>
              </w:rPr>
            </w:r>
            <w:r>
              <w:rPr>
                <w:rFonts w:ascii="Times New Roman" w:hAnsi="Times New Roman"/>
                <w:b w:val="0"/>
                <w:sz w:val="16"/>
              </w:rPr>
              <w:t>No</w:t>
            </w:r>
          </w:p>
        </w:tc>
        <w:tc>
          <w:tcPr>
            <w:tcW w:type="dxa" w:w="840"/>
            <w:vAlign w:val="center"/>
          </w:tcPr>
          <w:p>
            <w:pPr>
              <w:jc w:val="center"/>
            </w:pPr>
            <w:r>
              <w:rPr>
                <w:rFonts w:ascii="Times New Roman" w:hAnsi="Times New Roman"/>
                <w:sz w:val="16"/>
              </w:rPr>
            </w:r>
            <w:r>
              <w:rPr>
                <w:rFonts w:ascii="Times New Roman" w:hAnsi="Times New Roman"/>
                <w:b w:val="0"/>
                <w:sz w:val="16"/>
              </w:rPr>
              <w:t>No</w:t>
            </w:r>
          </w:p>
        </w:tc>
      </w:tr>
      <w:tr>
        <w:trPr>
          <w:cantSplit/>
        </w:trPr>
        <w:tc>
          <w:tcPr>
            <w:tcW w:type="dxa" w:w="840"/>
            <w:vAlign w:val="center"/>
          </w:tcPr>
          <w:p>
            <w:pPr>
              <w:jc w:val="center"/>
            </w:pPr>
            <w:r>
              <w:rPr>
                <w:rFonts w:ascii="Times New Roman" w:hAnsi="Times New Roman"/>
                <w:sz w:val="16"/>
              </w:rPr>
            </w:r>
            <w:r>
              <w:rPr>
                <w:rFonts w:ascii="Times New Roman" w:hAnsi="Times New Roman"/>
                <w:b w:val="0"/>
                <w:sz w:val="16"/>
              </w:rPr>
              <w:t>USDCNY_Return</w:t>
            </w:r>
          </w:p>
        </w:tc>
        <w:tc>
          <w:tcPr>
            <w:tcW w:type="dxa" w:w="840"/>
            <w:vAlign w:val="center"/>
          </w:tcPr>
          <w:p>
            <w:pPr>
              <w:jc w:val="left"/>
            </w:pPr>
            <w:r>
              <w:rPr>
                <w:rFonts w:ascii="Times New Roman" w:hAnsi="Times New Roman"/>
                <w:sz w:val="16"/>
              </w:rPr>
            </w:r>
            <w:r>
              <w:rPr>
                <w:rFonts w:ascii="Times New Roman" w:hAnsi="Times New Roman"/>
                <w:b w:val="0"/>
                <w:sz w:val="16"/>
              </w:rPr>
              <w:t>FX depreciation pressure</w:t>
            </w:r>
          </w:p>
        </w:tc>
        <w:tc>
          <w:tcPr>
            <w:tcW w:type="dxa" w:w="840"/>
            <w:vAlign w:val="center"/>
          </w:tcPr>
          <w:p>
            <w:pPr>
              <w:jc w:val="center"/>
            </w:pPr>
            <w:r>
              <w:rPr>
                <w:rFonts w:ascii="Times New Roman" w:hAnsi="Times New Roman"/>
                <w:sz w:val="16"/>
              </w:rPr>
            </w:r>
            <w:r>
              <w:rPr>
                <w:rFonts w:ascii="Times New Roman" w:hAnsi="Times New Roman"/>
                <w:b w:val="0"/>
                <w:sz w:val="16"/>
              </w:rPr>
              <w:t>[-5,+5]</w:t>
            </w:r>
          </w:p>
        </w:tc>
        <w:tc>
          <w:tcPr>
            <w:tcW w:type="dxa" w:w="840"/>
            <w:vAlign w:val="center"/>
          </w:tcPr>
          <w:p>
            <w:pPr>
              <w:jc w:val="center"/>
            </w:pPr>
            <w:r>
              <w:rPr>
                <w:rFonts w:ascii="Times New Roman" w:hAnsi="Times New Roman"/>
                <w:sz w:val="16"/>
              </w:rPr>
            </w:r>
            <w:r>
              <w:rPr>
                <w:rFonts w:ascii="Times New Roman" w:hAnsi="Times New Roman"/>
                <w:b w:val="0"/>
                <w:sz w:val="16"/>
              </w:rPr>
              <w:t>17</w:t>
            </w:r>
          </w:p>
        </w:tc>
        <w:tc>
          <w:tcPr>
            <w:tcW w:type="dxa" w:w="840"/>
            <w:vAlign w:val="center"/>
          </w:tcPr>
          <w:p>
            <w:pPr>
              <w:jc w:val="center"/>
            </w:pPr>
            <w:r>
              <w:rPr>
                <w:rFonts w:ascii="Times New Roman" w:hAnsi="Times New Roman"/>
                <w:sz w:val="16"/>
              </w:rPr>
            </w:r>
            <w:r>
              <w:rPr>
                <w:rFonts w:ascii="Times New Roman" w:hAnsi="Times New Roman"/>
                <w:b w:val="0"/>
                <w:sz w:val="16"/>
              </w:rPr>
              <w:t>-0.198</w:t>
            </w:r>
          </w:p>
        </w:tc>
        <w:tc>
          <w:tcPr>
            <w:tcW w:type="dxa" w:w="840"/>
            <w:vAlign w:val="center"/>
          </w:tcPr>
          <w:p>
            <w:pPr>
              <w:jc w:val="center"/>
            </w:pPr>
            <w:r>
              <w:rPr>
                <w:rFonts w:ascii="Times New Roman" w:hAnsi="Times New Roman"/>
                <w:sz w:val="16"/>
              </w:rPr>
            </w:r>
            <w:r>
              <w:rPr>
                <w:rFonts w:ascii="Times New Roman" w:hAnsi="Times New Roman"/>
                <w:b w:val="0"/>
                <w:sz w:val="16"/>
              </w:rPr>
              <w:t>-0.060</w:t>
            </w:r>
          </w:p>
        </w:tc>
        <w:tc>
          <w:tcPr>
            <w:tcW w:type="dxa" w:w="840"/>
            <w:vAlign w:val="center"/>
          </w:tcPr>
          <w:p>
            <w:pPr>
              <w:jc w:val="center"/>
            </w:pPr>
            <w:r>
              <w:rPr>
                <w:rFonts w:ascii="Times New Roman" w:hAnsi="Times New Roman"/>
                <w:sz w:val="16"/>
              </w:rPr>
            </w:r>
            <w:r>
              <w:rPr>
                <w:rFonts w:ascii="Times New Roman" w:hAnsi="Times New Roman"/>
                <w:b w:val="0"/>
                <w:sz w:val="16"/>
              </w:rPr>
              <w:t>0.634</w:t>
            </w:r>
          </w:p>
        </w:tc>
        <w:tc>
          <w:tcPr>
            <w:tcW w:type="dxa" w:w="840"/>
            <w:vAlign w:val="center"/>
          </w:tcPr>
          <w:p>
            <w:pPr>
              <w:jc w:val="center"/>
            </w:pPr>
            <w:r>
              <w:rPr>
                <w:rFonts w:ascii="Times New Roman" w:hAnsi="Times New Roman"/>
                <w:sz w:val="16"/>
              </w:rPr>
            </w:r>
            <w:r>
              <w:rPr>
                <w:rFonts w:ascii="Times New Roman" w:hAnsi="Times New Roman"/>
                <w:b w:val="0"/>
                <w:sz w:val="16"/>
              </w:rPr>
              <w:t>-1.289</w:t>
            </w:r>
          </w:p>
        </w:tc>
        <w:tc>
          <w:tcPr>
            <w:tcW w:type="dxa" w:w="840"/>
            <w:vAlign w:val="center"/>
          </w:tcPr>
          <w:p>
            <w:pPr>
              <w:jc w:val="center"/>
            </w:pPr>
            <w:r>
              <w:rPr>
                <w:rFonts w:ascii="Times New Roman" w:hAnsi="Times New Roman"/>
                <w:sz w:val="16"/>
              </w:rPr>
            </w:r>
            <w:r>
              <w:rPr>
                <w:rFonts w:ascii="Times New Roman" w:hAnsi="Times New Roman"/>
                <w:b w:val="0"/>
                <w:sz w:val="16"/>
              </w:rPr>
              <w:t>0.216</w:t>
            </w:r>
          </w:p>
        </w:tc>
        <w:tc>
          <w:tcPr>
            <w:tcW w:type="dxa" w:w="840"/>
            <w:vAlign w:val="center"/>
          </w:tcPr>
          <w:p>
            <w:pPr>
              <w:jc w:val="center"/>
            </w:pPr>
            <w:r>
              <w:rPr>
                <w:rFonts w:ascii="Times New Roman" w:hAnsi="Times New Roman"/>
                <w:sz w:val="16"/>
              </w:rPr>
            </w:r>
            <w:r>
              <w:rPr>
                <w:rFonts w:ascii="Times New Roman" w:hAnsi="Times New Roman"/>
                <w:b w:val="0"/>
                <w:sz w:val="16"/>
              </w:rPr>
              <w:t>0.471</w:t>
            </w:r>
          </w:p>
        </w:tc>
        <w:tc>
          <w:tcPr>
            <w:tcW w:type="dxa" w:w="840"/>
            <w:vAlign w:val="center"/>
          </w:tcPr>
          <w:p>
            <w:pPr>
              <w:jc w:val="center"/>
            </w:pPr>
            <w:r>
              <w:rPr>
                <w:rFonts w:ascii="Times New Roman" w:hAnsi="Times New Roman"/>
                <w:sz w:val="16"/>
              </w:rPr>
            </w:r>
            <w:r>
              <w:rPr>
                <w:rFonts w:ascii="Times New Roman" w:hAnsi="Times New Roman"/>
                <w:b w:val="0"/>
                <w:sz w:val="16"/>
              </w:rPr>
              <w:t>No</w:t>
            </w:r>
          </w:p>
        </w:tc>
        <w:tc>
          <w:tcPr>
            <w:tcW w:type="dxa" w:w="840"/>
            <w:vAlign w:val="center"/>
          </w:tcPr>
          <w:p>
            <w:pPr>
              <w:jc w:val="center"/>
            </w:pPr>
            <w:r>
              <w:rPr>
                <w:rFonts w:ascii="Times New Roman" w:hAnsi="Times New Roman"/>
                <w:sz w:val="16"/>
              </w:rPr>
            </w:r>
            <w:r>
              <w:rPr>
                <w:rFonts w:ascii="Times New Roman" w:hAnsi="Times New Roman"/>
                <w:b w:val="0"/>
                <w:sz w:val="16"/>
              </w:rPr>
              <w:t>No</w:t>
            </w:r>
          </w:p>
        </w:tc>
      </w:tr>
      <w:tr>
        <w:trPr>
          <w:cantSplit/>
        </w:trPr>
        <w:tc>
          <w:tcPr>
            <w:tcW w:type="dxa" w:w="840"/>
            <w:vAlign w:val="center"/>
          </w:tcPr>
          <w:p>
            <w:pPr>
              <w:jc w:val="center"/>
            </w:pPr>
            <w:r>
              <w:rPr>
                <w:rFonts w:ascii="Times New Roman" w:hAnsi="Times New Roman"/>
                <w:sz w:val="16"/>
              </w:rPr>
            </w:r>
            <w:r>
              <w:rPr>
                <w:rFonts w:ascii="Times New Roman" w:hAnsi="Times New Roman"/>
                <w:b w:val="0"/>
                <w:sz w:val="16"/>
              </w:rPr>
              <w:t>USDILS_Return</w:t>
            </w:r>
          </w:p>
        </w:tc>
        <w:tc>
          <w:tcPr>
            <w:tcW w:type="dxa" w:w="840"/>
            <w:vAlign w:val="center"/>
          </w:tcPr>
          <w:p>
            <w:pPr>
              <w:jc w:val="left"/>
            </w:pPr>
            <w:r>
              <w:rPr>
                <w:rFonts w:ascii="Times New Roman" w:hAnsi="Times New Roman"/>
                <w:sz w:val="16"/>
              </w:rPr>
            </w:r>
            <w:r>
              <w:rPr>
                <w:rFonts w:ascii="Times New Roman" w:hAnsi="Times New Roman"/>
                <w:b w:val="0"/>
                <w:sz w:val="16"/>
              </w:rPr>
              <w:t>FX depreciation pressure</w:t>
            </w:r>
          </w:p>
        </w:tc>
        <w:tc>
          <w:tcPr>
            <w:tcW w:type="dxa" w:w="840"/>
            <w:vAlign w:val="center"/>
          </w:tcPr>
          <w:p>
            <w:pPr>
              <w:jc w:val="center"/>
            </w:pPr>
            <w:r>
              <w:rPr>
                <w:rFonts w:ascii="Times New Roman" w:hAnsi="Times New Roman"/>
                <w:sz w:val="16"/>
              </w:rPr>
            </w:r>
            <w:r>
              <w:rPr>
                <w:rFonts w:ascii="Times New Roman" w:hAnsi="Times New Roman"/>
                <w:b w:val="0"/>
                <w:sz w:val="16"/>
              </w:rPr>
              <w:t>[-1,+1]</w:t>
            </w:r>
          </w:p>
        </w:tc>
        <w:tc>
          <w:tcPr>
            <w:tcW w:type="dxa" w:w="840"/>
            <w:vAlign w:val="center"/>
          </w:tcPr>
          <w:p>
            <w:pPr>
              <w:jc w:val="center"/>
            </w:pPr>
            <w:r>
              <w:rPr>
                <w:rFonts w:ascii="Times New Roman" w:hAnsi="Times New Roman"/>
                <w:sz w:val="16"/>
              </w:rPr>
            </w:r>
            <w:r>
              <w:rPr>
                <w:rFonts w:ascii="Times New Roman" w:hAnsi="Times New Roman"/>
                <w:b w:val="0"/>
                <w:sz w:val="16"/>
              </w:rPr>
              <w:t>17</w:t>
            </w:r>
          </w:p>
        </w:tc>
        <w:tc>
          <w:tcPr>
            <w:tcW w:type="dxa" w:w="840"/>
            <w:vAlign w:val="center"/>
          </w:tcPr>
          <w:p>
            <w:pPr>
              <w:jc w:val="center"/>
            </w:pPr>
            <w:r>
              <w:rPr>
                <w:rFonts w:ascii="Times New Roman" w:hAnsi="Times New Roman"/>
                <w:sz w:val="16"/>
              </w:rPr>
            </w:r>
            <w:r>
              <w:rPr>
                <w:rFonts w:ascii="Times New Roman" w:hAnsi="Times New Roman"/>
                <w:b w:val="0"/>
                <w:sz w:val="16"/>
              </w:rPr>
              <w:t>0.243</w:t>
            </w:r>
          </w:p>
        </w:tc>
        <w:tc>
          <w:tcPr>
            <w:tcW w:type="dxa" w:w="840"/>
            <w:vAlign w:val="center"/>
          </w:tcPr>
          <w:p>
            <w:pPr>
              <w:jc w:val="center"/>
            </w:pPr>
            <w:r>
              <w:rPr>
                <w:rFonts w:ascii="Times New Roman" w:hAnsi="Times New Roman"/>
                <w:sz w:val="16"/>
              </w:rPr>
            </w:r>
            <w:r>
              <w:rPr>
                <w:rFonts w:ascii="Times New Roman" w:hAnsi="Times New Roman"/>
                <w:b w:val="0"/>
                <w:sz w:val="16"/>
              </w:rPr>
              <w:t>0.522</w:t>
            </w:r>
          </w:p>
        </w:tc>
        <w:tc>
          <w:tcPr>
            <w:tcW w:type="dxa" w:w="840"/>
            <w:vAlign w:val="center"/>
          </w:tcPr>
          <w:p>
            <w:pPr>
              <w:jc w:val="center"/>
            </w:pPr>
            <w:r>
              <w:rPr>
                <w:rFonts w:ascii="Times New Roman" w:hAnsi="Times New Roman"/>
                <w:sz w:val="16"/>
              </w:rPr>
            </w:r>
            <w:r>
              <w:rPr>
                <w:rFonts w:ascii="Times New Roman" w:hAnsi="Times New Roman"/>
                <w:b w:val="0"/>
                <w:sz w:val="16"/>
              </w:rPr>
              <w:t>0.811</w:t>
            </w:r>
          </w:p>
        </w:tc>
        <w:tc>
          <w:tcPr>
            <w:tcW w:type="dxa" w:w="840"/>
            <w:vAlign w:val="center"/>
          </w:tcPr>
          <w:p>
            <w:pPr>
              <w:jc w:val="center"/>
            </w:pPr>
            <w:r>
              <w:rPr>
                <w:rFonts w:ascii="Times New Roman" w:hAnsi="Times New Roman"/>
                <w:sz w:val="16"/>
              </w:rPr>
            </w:r>
            <w:r>
              <w:rPr>
                <w:rFonts w:ascii="Times New Roman" w:hAnsi="Times New Roman"/>
                <w:b w:val="0"/>
                <w:sz w:val="16"/>
              </w:rPr>
              <w:t>1.235</w:t>
            </w:r>
          </w:p>
        </w:tc>
        <w:tc>
          <w:tcPr>
            <w:tcW w:type="dxa" w:w="840"/>
            <w:vAlign w:val="center"/>
          </w:tcPr>
          <w:p>
            <w:pPr>
              <w:jc w:val="center"/>
            </w:pPr>
            <w:r>
              <w:rPr>
                <w:rFonts w:ascii="Times New Roman" w:hAnsi="Times New Roman"/>
                <w:sz w:val="16"/>
              </w:rPr>
            </w:r>
            <w:r>
              <w:rPr>
                <w:rFonts w:ascii="Times New Roman" w:hAnsi="Times New Roman"/>
                <w:b w:val="0"/>
                <w:sz w:val="16"/>
              </w:rPr>
              <w:t>0.235</w:t>
            </w:r>
          </w:p>
        </w:tc>
        <w:tc>
          <w:tcPr>
            <w:tcW w:type="dxa" w:w="840"/>
            <w:vAlign w:val="center"/>
          </w:tcPr>
          <w:p>
            <w:pPr>
              <w:jc w:val="center"/>
            </w:pPr>
            <w:r>
              <w:rPr>
                <w:rFonts w:ascii="Times New Roman" w:hAnsi="Times New Roman"/>
                <w:sz w:val="16"/>
              </w:rPr>
            </w:r>
            <w:r>
              <w:rPr>
                <w:rFonts w:ascii="Times New Roman" w:hAnsi="Times New Roman"/>
                <w:b w:val="0"/>
                <w:sz w:val="16"/>
              </w:rPr>
              <w:t>0.765</w:t>
            </w:r>
          </w:p>
        </w:tc>
        <w:tc>
          <w:tcPr>
            <w:tcW w:type="dxa" w:w="840"/>
            <w:vAlign w:val="center"/>
          </w:tcPr>
          <w:p>
            <w:pPr>
              <w:jc w:val="center"/>
            </w:pPr>
            <w:r>
              <w:rPr>
                <w:rFonts w:ascii="Times New Roman" w:hAnsi="Times New Roman"/>
                <w:sz w:val="16"/>
              </w:rPr>
            </w:r>
            <w:r>
              <w:rPr>
                <w:rFonts w:ascii="Times New Roman" w:hAnsi="Times New Roman"/>
                <w:b w:val="0"/>
                <w:sz w:val="16"/>
              </w:rPr>
              <w:t>No</w:t>
            </w:r>
          </w:p>
        </w:tc>
        <w:tc>
          <w:tcPr>
            <w:tcW w:type="dxa" w:w="840"/>
            <w:vAlign w:val="center"/>
          </w:tcPr>
          <w:p>
            <w:pPr>
              <w:jc w:val="center"/>
            </w:pPr>
            <w:r>
              <w:rPr>
                <w:rFonts w:ascii="Times New Roman" w:hAnsi="Times New Roman"/>
                <w:sz w:val="16"/>
              </w:rPr>
            </w:r>
            <w:r>
              <w:rPr>
                <w:rFonts w:ascii="Times New Roman" w:hAnsi="Times New Roman"/>
                <w:b w:val="0"/>
                <w:sz w:val="16"/>
              </w:rPr>
              <w:t>No</w:t>
            </w:r>
          </w:p>
        </w:tc>
      </w:tr>
      <w:tr>
        <w:trPr>
          <w:cantSplit/>
        </w:trPr>
        <w:tc>
          <w:tcPr>
            <w:tcW w:type="dxa" w:w="840"/>
            <w:vAlign w:val="center"/>
          </w:tcPr>
          <w:p>
            <w:pPr>
              <w:jc w:val="center"/>
            </w:pPr>
            <w:r>
              <w:rPr>
                <w:rFonts w:ascii="Times New Roman" w:hAnsi="Times New Roman"/>
                <w:sz w:val="16"/>
              </w:rPr>
            </w:r>
            <w:r>
              <w:rPr>
                <w:rFonts w:ascii="Times New Roman" w:hAnsi="Times New Roman"/>
                <w:b w:val="0"/>
                <w:sz w:val="16"/>
              </w:rPr>
              <w:t>USDILS_Return</w:t>
            </w:r>
          </w:p>
        </w:tc>
        <w:tc>
          <w:tcPr>
            <w:tcW w:type="dxa" w:w="840"/>
            <w:vAlign w:val="center"/>
          </w:tcPr>
          <w:p>
            <w:pPr>
              <w:jc w:val="left"/>
            </w:pPr>
            <w:r>
              <w:rPr>
                <w:rFonts w:ascii="Times New Roman" w:hAnsi="Times New Roman"/>
                <w:sz w:val="16"/>
              </w:rPr>
            </w:r>
            <w:r>
              <w:rPr>
                <w:rFonts w:ascii="Times New Roman" w:hAnsi="Times New Roman"/>
                <w:b w:val="0"/>
                <w:sz w:val="16"/>
              </w:rPr>
              <w:t>FX depreciation pressure</w:t>
            </w:r>
          </w:p>
        </w:tc>
        <w:tc>
          <w:tcPr>
            <w:tcW w:type="dxa" w:w="840"/>
            <w:vAlign w:val="center"/>
          </w:tcPr>
          <w:p>
            <w:pPr>
              <w:jc w:val="center"/>
            </w:pPr>
            <w:r>
              <w:rPr>
                <w:rFonts w:ascii="Times New Roman" w:hAnsi="Times New Roman"/>
                <w:sz w:val="16"/>
              </w:rPr>
            </w:r>
            <w:r>
              <w:rPr>
                <w:rFonts w:ascii="Times New Roman" w:hAnsi="Times New Roman"/>
                <w:b w:val="0"/>
                <w:sz w:val="16"/>
              </w:rPr>
              <w:t>[-3,+3]</w:t>
            </w:r>
          </w:p>
        </w:tc>
        <w:tc>
          <w:tcPr>
            <w:tcW w:type="dxa" w:w="840"/>
            <w:vAlign w:val="center"/>
          </w:tcPr>
          <w:p>
            <w:pPr>
              <w:jc w:val="center"/>
            </w:pPr>
            <w:r>
              <w:rPr>
                <w:rFonts w:ascii="Times New Roman" w:hAnsi="Times New Roman"/>
                <w:sz w:val="16"/>
              </w:rPr>
            </w:r>
            <w:r>
              <w:rPr>
                <w:rFonts w:ascii="Times New Roman" w:hAnsi="Times New Roman"/>
                <w:b w:val="0"/>
                <w:sz w:val="16"/>
              </w:rPr>
              <w:t>17</w:t>
            </w:r>
          </w:p>
        </w:tc>
        <w:tc>
          <w:tcPr>
            <w:tcW w:type="dxa" w:w="840"/>
            <w:vAlign w:val="center"/>
          </w:tcPr>
          <w:p>
            <w:pPr>
              <w:jc w:val="center"/>
            </w:pPr>
            <w:r>
              <w:rPr>
                <w:rFonts w:ascii="Times New Roman" w:hAnsi="Times New Roman"/>
                <w:sz w:val="16"/>
              </w:rPr>
            </w:r>
            <w:r>
              <w:rPr>
                <w:rFonts w:ascii="Times New Roman" w:hAnsi="Times New Roman"/>
                <w:b w:val="0"/>
                <w:sz w:val="16"/>
              </w:rPr>
              <w:t>0.168</w:t>
            </w:r>
          </w:p>
        </w:tc>
        <w:tc>
          <w:tcPr>
            <w:tcW w:type="dxa" w:w="840"/>
            <w:vAlign w:val="center"/>
          </w:tcPr>
          <w:p>
            <w:pPr>
              <w:jc w:val="center"/>
            </w:pPr>
            <w:r>
              <w:rPr>
                <w:rFonts w:ascii="Times New Roman" w:hAnsi="Times New Roman"/>
                <w:sz w:val="16"/>
              </w:rPr>
            </w:r>
            <w:r>
              <w:rPr>
                <w:rFonts w:ascii="Times New Roman" w:hAnsi="Times New Roman"/>
                <w:b w:val="0"/>
                <w:sz w:val="16"/>
              </w:rPr>
              <w:t>0.704</w:t>
            </w:r>
          </w:p>
        </w:tc>
        <w:tc>
          <w:tcPr>
            <w:tcW w:type="dxa" w:w="840"/>
            <w:vAlign w:val="center"/>
          </w:tcPr>
          <w:p>
            <w:pPr>
              <w:jc w:val="center"/>
            </w:pPr>
            <w:r>
              <w:rPr>
                <w:rFonts w:ascii="Times New Roman" w:hAnsi="Times New Roman"/>
                <w:sz w:val="16"/>
              </w:rPr>
            </w:r>
            <w:r>
              <w:rPr>
                <w:rFonts w:ascii="Times New Roman" w:hAnsi="Times New Roman"/>
                <w:b w:val="0"/>
                <w:sz w:val="16"/>
              </w:rPr>
              <w:t>1.732</w:t>
            </w:r>
          </w:p>
        </w:tc>
        <w:tc>
          <w:tcPr>
            <w:tcW w:type="dxa" w:w="840"/>
            <w:vAlign w:val="center"/>
          </w:tcPr>
          <w:p>
            <w:pPr>
              <w:jc w:val="center"/>
            </w:pPr>
            <w:r>
              <w:rPr>
                <w:rFonts w:ascii="Times New Roman" w:hAnsi="Times New Roman"/>
                <w:sz w:val="16"/>
              </w:rPr>
            </w:r>
            <w:r>
              <w:rPr>
                <w:rFonts w:ascii="Times New Roman" w:hAnsi="Times New Roman"/>
                <w:b w:val="0"/>
                <w:sz w:val="16"/>
              </w:rPr>
              <w:t>0.400</w:t>
            </w:r>
          </w:p>
        </w:tc>
        <w:tc>
          <w:tcPr>
            <w:tcW w:type="dxa" w:w="840"/>
            <w:vAlign w:val="center"/>
          </w:tcPr>
          <w:p>
            <w:pPr>
              <w:jc w:val="center"/>
            </w:pPr>
            <w:r>
              <w:rPr>
                <w:rFonts w:ascii="Times New Roman" w:hAnsi="Times New Roman"/>
                <w:sz w:val="16"/>
              </w:rPr>
            </w:r>
            <w:r>
              <w:rPr>
                <w:rFonts w:ascii="Times New Roman" w:hAnsi="Times New Roman"/>
                <w:b w:val="0"/>
                <w:sz w:val="16"/>
              </w:rPr>
              <w:t>0.695</w:t>
            </w:r>
          </w:p>
        </w:tc>
        <w:tc>
          <w:tcPr>
            <w:tcW w:type="dxa" w:w="840"/>
            <w:vAlign w:val="center"/>
          </w:tcPr>
          <w:p>
            <w:pPr>
              <w:jc w:val="center"/>
            </w:pPr>
            <w:r>
              <w:rPr>
                <w:rFonts w:ascii="Times New Roman" w:hAnsi="Times New Roman"/>
                <w:sz w:val="16"/>
              </w:rPr>
            </w:r>
            <w:r>
              <w:rPr>
                <w:rFonts w:ascii="Times New Roman" w:hAnsi="Times New Roman"/>
                <w:b w:val="0"/>
                <w:sz w:val="16"/>
              </w:rPr>
              <w:t>0.647</w:t>
            </w:r>
          </w:p>
        </w:tc>
        <w:tc>
          <w:tcPr>
            <w:tcW w:type="dxa" w:w="840"/>
            <w:vAlign w:val="center"/>
          </w:tcPr>
          <w:p>
            <w:pPr>
              <w:jc w:val="center"/>
            </w:pPr>
            <w:r>
              <w:rPr>
                <w:rFonts w:ascii="Times New Roman" w:hAnsi="Times New Roman"/>
                <w:sz w:val="16"/>
              </w:rPr>
            </w:r>
            <w:r>
              <w:rPr>
                <w:rFonts w:ascii="Times New Roman" w:hAnsi="Times New Roman"/>
                <w:b w:val="0"/>
                <w:sz w:val="16"/>
              </w:rPr>
              <w:t>No</w:t>
            </w:r>
          </w:p>
        </w:tc>
        <w:tc>
          <w:tcPr>
            <w:tcW w:type="dxa" w:w="840"/>
            <w:vAlign w:val="center"/>
          </w:tcPr>
          <w:p>
            <w:pPr>
              <w:jc w:val="center"/>
            </w:pPr>
            <w:r>
              <w:rPr>
                <w:rFonts w:ascii="Times New Roman" w:hAnsi="Times New Roman"/>
                <w:sz w:val="16"/>
              </w:rPr>
            </w:r>
            <w:r>
              <w:rPr>
                <w:rFonts w:ascii="Times New Roman" w:hAnsi="Times New Roman"/>
                <w:b w:val="0"/>
                <w:sz w:val="16"/>
              </w:rPr>
              <w:t>No</w:t>
            </w:r>
          </w:p>
        </w:tc>
      </w:tr>
      <w:tr>
        <w:trPr>
          <w:cantSplit/>
        </w:trPr>
        <w:tc>
          <w:tcPr>
            <w:tcW w:type="dxa" w:w="840"/>
            <w:vAlign w:val="center"/>
          </w:tcPr>
          <w:p>
            <w:pPr>
              <w:jc w:val="center"/>
            </w:pPr>
            <w:r>
              <w:rPr>
                <w:rFonts w:ascii="Times New Roman" w:hAnsi="Times New Roman"/>
                <w:sz w:val="16"/>
              </w:rPr>
            </w:r>
            <w:r>
              <w:rPr>
                <w:rFonts w:ascii="Times New Roman" w:hAnsi="Times New Roman"/>
                <w:b w:val="0"/>
                <w:sz w:val="16"/>
              </w:rPr>
              <w:t>USDILS_Return</w:t>
            </w:r>
          </w:p>
        </w:tc>
        <w:tc>
          <w:tcPr>
            <w:tcW w:type="dxa" w:w="840"/>
            <w:vAlign w:val="center"/>
          </w:tcPr>
          <w:p>
            <w:pPr>
              <w:jc w:val="left"/>
            </w:pPr>
            <w:r>
              <w:rPr>
                <w:rFonts w:ascii="Times New Roman" w:hAnsi="Times New Roman"/>
                <w:sz w:val="16"/>
              </w:rPr>
            </w:r>
            <w:r>
              <w:rPr>
                <w:rFonts w:ascii="Times New Roman" w:hAnsi="Times New Roman"/>
                <w:b w:val="0"/>
                <w:sz w:val="16"/>
              </w:rPr>
              <w:t>FX depreciation pressure</w:t>
            </w:r>
          </w:p>
        </w:tc>
        <w:tc>
          <w:tcPr>
            <w:tcW w:type="dxa" w:w="840"/>
            <w:vAlign w:val="center"/>
          </w:tcPr>
          <w:p>
            <w:pPr>
              <w:jc w:val="center"/>
            </w:pPr>
            <w:r>
              <w:rPr>
                <w:rFonts w:ascii="Times New Roman" w:hAnsi="Times New Roman"/>
                <w:sz w:val="16"/>
              </w:rPr>
            </w:r>
            <w:r>
              <w:rPr>
                <w:rFonts w:ascii="Times New Roman" w:hAnsi="Times New Roman"/>
                <w:b w:val="0"/>
                <w:sz w:val="16"/>
              </w:rPr>
              <w:t>[-5,+5]</w:t>
            </w:r>
          </w:p>
        </w:tc>
        <w:tc>
          <w:tcPr>
            <w:tcW w:type="dxa" w:w="840"/>
            <w:vAlign w:val="center"/>
          </w:tcPr>
          <w:p>
            <w:pPr>
              <w:jc w:val="center"/>
            </w:pPr>
            <w:r>
              <w:rPr>
                <w:rFonts w:ascii="Times New Roman" w:hAnsi="Times New Roman"/>
                <w:sz w:val="16"/>
              </w:rPr>
            </w:r>
            <w:r>
              <w:rPr>
                <w:rFonts w:ascii="Times New Roman" w:hAnsi="Times New Roman"/>
                <w:b w:val="0"/>
                <w:sz w:val="16"/>
              </w:rPr>
              <w:t>17</w:t>
            </w:r>
          </w:p>
        </w:tc>
        <w:tc>
          <w:tcPr>
            <w:tcW w:type="dxa" w:w="840"/>
            <w:vAlign w:val="center"/>
          </w:tcPr>
          <w:p>
            <w:pPr>
              <w:jc w:val="center"/>
            </w:pPr>
            <w:r>
              <w:rPr>
                <w:rFonts w:ascii="Times New Roman" w:hAnsi="Times New Roman"/>
                <w:sz w:val="16"/>
              </w:rPr>
            </w:r>
            <w:r>
              <w:rPr>
                <w:rFonts w:ascii="Times New Roman" w:hAnsi="Times New Roman"/>
                <w:b w:val="0"/>
                <w:sz w:val="16"/>
              </w:rPr>
              <w:t>0.174</w:t>
            </w:r>
          </w:p>
        </w:tc>
        <w:tc>
          <w:tcPr>
            <w:tcW w:type="dxa" w:w="840"/>
            <w:vAlign w:val="center"/>
          </w:tcPr>
          <w:p>
            <w:pPr>
              <w:jc w:val="center"/>
            </w:pPr>
            <w:r>
              <w:rPr>
                <w:rFonts w:ascii="Times New Roman" w:hAnsi="Times New Roman"/>
                <w:sz w:val="16"/>
              </w:rPr>
            </w:r>
            <w:r>
              <w:rPr>
                <w:rFonts w:ascii="Times New Roman" w:hAnsi="Times New Roman"/>
                <w:b w:val="0"/>
                <w:sz w:val="16"/>
              </w:rPr>
              <w:t>0.622</w:t>
            </w:r>
          </w:p>
        </w:tc>
        <w:tc>
          <w:tcPr>
            <w:tcW w:type="dxa" w:w="840"/>
            <w:vAlign w:val="center"/>
          </w:tcPr>
          <w:p>
            <w:pPr>
              <w:jc w:val="center"/>
            </w:pPr>
            <w:r>
              <w:rPr>
                <w:rFonts w:ascii="Times New Roman" w:hAnsi="Times New Roman"/>
                <w:sz w:val="16"/>
              </w:rPr>
            </w:r>
            <w:r>
              <w:rPr>
                <w:rFonts w:ascii="Times New Roman" w:hAnsi="Times New Roman"/>
                <w:b w:val="0"/>
                <w:sz w:val="16"/>
              </w:rPr>
              <w:t>2.305</w:t>
            </w:r>
          </w:p>
        </w:tc>
        <w:tc>
          <w:tcPr>
            <w:tcW w:type="dxa" w:w="840"/>
            <w:vAlign w:val="center"/>
          </w:tcPr>
          <w:p>
            <w:pPr>
              <w:jc w:val="center"/>
            </w:pPr>
            <w:r>
              <w:rPr>
                <w:rFonts w:ascii="Times New Roman" w:hAnsi="Times New Roman"/>
                <w:sz w:val="16"/>
              </w:rPr>
            </w:r>
            <w:r>
              <w:rPr>
                <w:rFonts w:ascii="Times New Roman" w:hAnsi="Times New Roman"/>
                <w:b w:val="0"/>
                <w:sz w:val="16"/>
              </w:rPr>
              <w:t>0.312</w:t>
            </w:r>
          </w:p>
        </w:tc>
        <w:tc>
          <w:tcPr>
            <w:tcW w:type="dxa" w:w="840"/>
            <w:vAlign w:val="center"/>
          </w:tcPr>
          <w:p>
            <w:pPr>
              <w:jc w:val="center"/>
            </w:pPr>
            <w:r>
              <w:rPr>
                <w:rFonts w:ascii="Times New Roman" w:hAnsi="Times New Roman"/>
                <w:sz w:val="16"/>
              </w:rPr>
            </w:r>
            <w:r>
              <w:rPr>
                <w:rFonts w:ascii="Times New Roman" w:hAnsi="Times New Roman"/>
                <w:b w:val="0"/>
                <w:sz w:val="16"/>
              </w:rPr>
              <w:t>0.759</w:t>
            </w:r>
          </w:p>
        </w:tc>
        <w:tc>
          <w:tcPr>
            <w:tcW w:type="dxa" w:w="840"/>
            <w:vAlign w:val="center"/>
          </w:tcPr>
          <w:p>
            <w:pPr>
              <w:jc w:val="center"/>
            </w:pPr>
            <w:r>
              <w:rPr>
                <w:rFonts w:ascii="Times New Roman" w:hAnsi="Times New Roman"/>
                <w:sz w:val="16"/>
              </w:rPr>
            </w:r>
            <w:r>
              <w:rPr>
                <w:rFonts w:ascii="Times New Roman" w:hAnsi="Times New Roman"/>
                <w:b w:val="0"/>
                <w:sz w:val="16"/>
              </w:rPr>
              <w:t>0.529</w:t>
            </w:r>
          </w:p>
        </w:tc>
        <w:tc>
          <w:tcPr>
            <w:tcW w:type="dxa" w:w="840"/>
            <w:vAlign w:val="center"/>
          </w:tcPr>
          <w:p>
            <w:pPr>
              <w:jc w:val="center"/>
            </w:pPr>
            <w:r>
              <w:rPr>
                <w:rFonts w:ascii="Times New Roman" w:hAnsi="Times New Roman"/>
                <w:sz w:val="16"/>
              </w:rPr>
            </w:r>
            <w:r>
              <w:rPr>
                <w:rFonts w:ascii="Times New Roman" w:hAnsi="Times New Roman"/>
                <w:b w:val="0"/>
                <w:sz w:val="16"/>
              </w:rPr>
              <w:t>No</w:t>
            </w:r>
          </w:p>
        </w:tc>
        <w:tc>
          <w:tcPr>
            <w:tcW w:type="dxa" w:w="840"/>
            <w:vAlign w:val="center"/>
          </w:tcPr>
          <w:p>
            <w:pPr>
              <w:jc w:val="center"/>
            </w:pPr>
            <w:r>
              <w:rPr>
                <w:rFonts w:ascii="Times New Roman" w:hAnsi="Times New Roman"/>
                <w:sz w:val="16"/>
              </w:rPr>
            </w:r>
            <w:r>
              <w:rPr>
                <w:rFonts w:ascii="Times New Roman" w:hAnsi="Times New Roman"/>
                <w:b w:val="0"/>
                <w:sz w:val="16"/>
              </w:rPr>
              <w:t>No</w:t>
            </w:r>
          </w:p>
        </w:tc>
      </w:tr>
      <w:tr>
        <w:trPr>
          <w:cantSplit/>
        </w:trPr>
        <w:tc>
          <w:tcPr>
            <w:tcW w:type="dxa" w:w="840"/>
            <w:vAlign w:val="center"/>
          </w:tcPr>
          <w:p>
            <w:pPr>
              <w:jc w:val="center"/>
            </w:pPr>
            <w:r>
              <w:rPr>
                <w:rFonts w:ascii="Times New Roman" w:hAnsi="Times New Roman"/>
                <w:sz w:val="16"/>
              </w:rPr>
            </w:r>
            <w:r>
              <w:rPr>
                <w:rFonts w:ascii="Times New Roman" w:hAnsi="Times New Roman"/>
                <w:b w:val="0"/>
                <w:sz w:val="16"/>
              </w:rPr>
              <w:t>USDINR_Return</w:t>
            </w:r>
          </w:p>
        </w:tc>
        <w:tc>
          <w:tcPr>
            <w:tcW w:type="dxa" w:w="840"/>
            <w:vAlign w:val="center"/>
          </w:tcPr>
          <w:p>
            <w:pPr>
              <w:jc w:val="left"/>
            </w:pPr>
            <w:r>
              <w:rPr>
                <w:rFonts w:ascii="Times New Roman" w:hAnsi="Times New Roman"/>
                <w:sz w:val="16"/>
              </w:rPr>
            </w:r>
            <w:r>
              <w:rPr>
                <w:rFonts w:ascii="Times New Roman" w:hAnsi="Times New Roman"/>
                <w:b w:val="0"/>
                <w:sz w:val="16"/>
              </w:rPr>
              <w:t>FX depreciation pressure</w:t>
            </w:r>
          </w:p>
        </w:tc>
        <w:tc>
          <w:tcPr>
            <w:tcW w:type="dxa" w:w="840"/>
            <w:vAlign w:val="center"/>
          </w:tcPr>
          <w:p>
            <w:pPr>
              <w:jc w:val="center"/>
            </w:pPr>
            <w:r>
              <w:rPr>
                <w:rFonts w:ascii="Times New Roman" w:hAnsi="Times New Roman"/>
                <w:sz w:val="16"/>
              </w:rPr>
            </w:r>
            <w:r>
              <w:rPr>
                <w:rFonts w:ascii="Times New Roman" w:hAnsi="Times New Roman"/>
                <w:b w:val="0"/>
                <w:sz w:val="16"/>
              </w:rPr>
              <w:t>[-1,+1]</w:t>
            </w:r>
          </w:p>
        </w:tc>
        <w:tc>
          <w:tcPr>
            <w:tcW w:type="dxa" w:w="840"/>
            <w:vAlign w:val="center"/>
          </w:tcPr>
          <w:p>
            <w:pPr>
              <w:jc w:val="center"/>
            </w:pPr>
            <w:r>
              <w:rPr>
                <w:rFonts w:ascii="Times New Roman" w:hAnsi="Times New Roman"/>
                <w:sz w:val="16"/>
              </w:rPr>
            </w:r>
            <w:r>
              <w:rPr>
                <w:rFonts w:ascii="Times New Roman" w:hAnsi="Times New Roman"/>
                <w:b w:val="0"/>
                <w:sz w:val="16"/>
              </w:rPr>
              <w:t>17</w:t>
            </w:r>
          </w:p>
        </w:tc>
        <w:tc>
          <w:tcPr>
            <w:tcW w:type="dxa" w:w="840"/>
            <w:vAlign w:val="center"/>
          </w:tcPr>
          <w:p>
            <w:pPr>
              <w:jc w:val="center"/>
            </w:pPr>
            <w:r>
              <w:rPr>
                <w:rFonts w:ascii="Times New Roman" w:hAnsi="Times New Roman"/>
                <w:sz w:val="16"/>
              </w:rPr>
            </w:r>
            <w:r>
              <w:rPr>
                <w:rFonts w:ascii="Times New Roman" w:hAnsi="Times New Roman"/>
                <w:b w:val="0"/>
                <w:sz w:val="16"/>
              </w:rPr>
              <w:t>0.084</w:t>
            </w:r>
          </w:p>
        </w:tc>
        <w:tc>
          <w:tcPr>
            <w:tcW w:type="dxa" w:w="840"/>
            <w:vAlign w:val="center"/>
          </w:tcPr>
          <w:p>
            <w:pPr>
              <w:jc w:val="center"/>
            </w:pPr>
            <w:r>
              <w:rPr>
                <w:rFonts w:ascii="Times New Roman" w:hAnsi="Times New Roman"/>
                <w:sz w:val="16"/>
              </w:rPr>
            </w:r>
            <w:r>
              <w:rPr>
                <w:rFonts w:ascii="Times New Roman" w:hAnsi="Times New Roman"/>
                <w:b w:val="0"/>
                <w:sz w:val="16"/>
              </w:rPr>
              <w:t>0.043</w:t>
            </w:r>
          </w:p>
        </w:tc>
        <w:tc>
          <w:tcPr>
            <w:tcW w:type="dxa" w:w="840"/>
            <w:vAlign w:val="center"/>
          </w:tcPr>
          <w:p>
            <w:pPr>
              <w:jc w:val="center"/>
            </w:pPr>
            <w:r>
              <w:rPr>
                <w:rFonts w:ascii="Times New Roman" w:hAnsi="Times New Roman"/>
                <w:sz w:val="16"/>
              </w:rPr>
            </w:r>
            <w:r>
              <w:rPr>
                <w:rFonts w:ascii="Times New Roman" w:hAnsi="Times New Roman"/>
                <w:b w:val="0"/>
                <w:sz w:val="16"/>
              </w:rPr>
              <w:t>0.324</w:t>
            </w:r>
          </w:p>
        </w:tc>
        <w:tc>
          <w:tcPr>
            <w:tcW w:type="dxa" w:w="840"/>
            <w:vAlign w:val="center"/>
          </w:tcPr>
          <w:p>
            <w:pPr>
              <w:jc w:val="center"/>
            </w:pPr>
            <w:r>
              <w:rPr>
                <w:rFonts w:ascii="Times New Roman" w:hAnsi="Times New Roman"/>
                <w:sz w:val="16"/>
              </w:rPr>
            </w:r>
            <w:r>
              <w:rPr>
                <w:rFonts w:ascii="Times New Roman" w:hAnsi="Times New Roman"/>
                <w:b w:val="0"/>
                <w:sz w:val="16"/>
              </w:rPr>
              <w:t>1.072</w:t>
            </w:r>
          </w:p>
        </w:tc>
        <w:tc>
          <w:tcPr>
            <w:tcW w:type="dxa" w:w="840"/>
            <w:vAlign w:val="center"/>
          </w:tcPr>
          <w:p>
            <w:pPr>
              <w:jc w:val="center"/>
            </w:pPr>
            <w:r>
              <w:rPr>
                <w:rFonts w:ascii="Times New Roman" w:hAnsi="Times New Roman"/>
                <w:sz w:val="16"/>
              </w:rPr>
            </w:r>
            <w:r>
              <w:rPr>
                <w:rFonts w:ascii="Times New Roman" w:hAnsi="Times New Roman"/>
                <w:b w:val="0"/>
                <w:sz w:val="16"/>
              </w:rPr>
              <w:t>0.300</w:t>
            </w:r>
          </w:p>
        </w:tc>
        <w:tc>
          <w:tcPr>
            <w:tcW w:type="dxa" w:w="840"/>
            <w:vAlign w:val="center"/>
          </w:tcPr>
          <w:p>
            <w:pPr>
              <w:jc w:val="center"/>
            </w:pPr>
            <w:r>
              <w:rPr>
                <w:rFonts w:ascii="Times New Roman" w:hAnsi="Times New Roman"/>
                <w:sz w:val="16"/>
              </w:rPr>
            </w:r>
            <w:r>
              <w:rPr>
                <w:rFonts w:ascii="Times New Roman" w:hAnsi="Times New Roman"/>
                <w:b w:val="0"/>
                <w:sz w:val="16"/>
              </w:rPr>
              <w:t>0.647</w:t>
            </w:r>
          </w:p>
        </w:tc>
        <w:tc>
          <w:tcPr>
            <w:tcW w:type="dxa" w:w="840"/>
            <w:vAlign w:val="center"/>
          </w:tcPr>
          <w:p>
            <w:pPr>
              <w:jc w:val="center"/>
            </w:pPr>
            <w:r>
              <w:rPr>
                <w:rFonts w:ascii="Times New Roman" w:hAnsi="Times New Roman"/>
                <w:sz w:val="16"/>
              </w:rPr>
            </w:r>
            <w:r>
              <w:rPr>
                <w:rFonts w:ascii="Times New Roman" w:hAnsi="Times New Roman"/>
                <w:b w:val="0"/>
                <w:sz w:val="16"/>
              </w:rPr>
              <w:t>No</w:t>
            </w:r>
          </w:p>
        </w:tc>
        <w:tc>
          <w:tcPr>
            <w:tcW w:type="dxa" w:w="840"/>
            <w:vAlign w:val="center"/>
          </w:tcPr>
          <w:p>
            <w:pPr>
              <w:jc w:val="center"/>
            </w:pPr>
            <w:r>
              <w:rPr>
                <w:rFonts w:ascii="Times New Roman" w:hAnsi="Times New Roman"/>
                <w:sz w:val="16"/>
              </w:rPr>
            </w:r>
            <w:r>
              <w:rPr>
                <w:rFonts w:ascii="Times New Roman" w:hAnsi="Times New Roman"/>
                <w:b w:val="0"/>
                <w:sz w:val="16"/>
              </w:rPr>
              <w:t>No</w:t>
            </w:r>
          </w:p>
        </w:tc>
      </w:tr>
      <w:tr>
        <w:trPr>
          <w:cantSplit/>
        </w:trPr>
        <w:tc>
          <w:tcPr>
            <w:tcW w:type="dxa" w:w="840"/>
            <w:vAlign w:val="center"/>
          </w:tcPr>
          <w:p>
            <w:pPr>
              <w:jc w:val="center"/>
            </w:pPr>
            <w:r>
              <w:rPr>
                <w:rFonts w:ascii="Times New Roman" w:hAnsi="Times New Roman"/>
                <w:sz w:val="16"/>
              </w:rPr>
            </w:r>
            <w:r>
              <w:rPr>
                <w:rFonts w:ascii="Times New Roman" w:hAnsi="Times New Roman"/>
                <w:b w:val="0"/>
                <w:sz w:val="16"/>
              </w:rPr>
              <w:t>USDINR_Return</w:t>
            </w:r>
          </w:p>
        </w:tc>
        <w:tc>
          <w:tcPr>
            <w:tcW w:type="dxa" w:w="840"/>
            <w:vAlign w:val="center"/>
          </w:tcPr>
          <w:p>
            <w:pPr>
              <w:jc w:val="left"/>
            </w:pPr>
            <w:r>
              <w:rPr>
                <w:rFonts w:ascii="Times New Roman" w:hAnsi="Times New Roman"/>
                <w:sz w:val="16"/>
              </w:rPr>
            </w:r>
            <w:r>
              <w:rPr>
                <w:rFonts w:ascii="Times New Roman" w:hAnsi="Times New Roman"/>
                <w:b w:val="0"/>
                <w:sz w:val="16"/>
              </w:rPr>
              <w:t>FX depreciation pressure</w:t>
            </w:r>
          </w:p>
        </w:tc>
        <w:tc>
          <w:tcPr>
            <w:tcW w:type="dxa" w:w="840"/>
            <w:vAlign w:val="center"/>
          </w:tcPr>
          <w:p>
            <w:pPr>
              <w:jc w:val="center"/>
            </w:pPr>
            <w:r>
              <w:rPr>
                <w:rFonts w:ascii="Times New Roman" w:hAnsi="Times New Roman"/>
                <w:sz w:val="16"/>
              </w:rPr>
            </w:r>
            <w:r>
              <w:rPr>
                <w:rFonts w:ascii="Times New Roman" w:hAnsi="Times New Roman"/>
                <w:b w:val="0"/>
                <w:sz w:val="16"/>
              </w:rPr>
              <w:t>[-3,+3]</w:t>
            </w:r>
          </w:p>
        </w:tc>
        <w:tc>
          <w:tcPr>
            <w:tcW w:type="dxa" w:w="840"/>
            <w:vAlign w:val="center"/>
          </w:tcPr>
          <w:p>
            <w:pPr>
              <w:jc w:val="center"/>
            </w:pPr>
            <w:r>
              <w:rPr>
                <w:rFonts w:ascii="Times New Roman" w:hAnsi="Times New Roman"/>
                <w:sz w:val="16"/>
              </w:rPr>
            </w:r>
            <w:r>
              <w:rPr>
                <w:rFonts w:ascii="Times New Roman" w:hAnsi="Times New Roman"/>
                <w:b w:val="0"/>
                <w:sz w:val="16"/>
              </w:rPr>
              <w:t>17</w:t>
            </w:r>
          </w:p>
        </w:tc>
        <w:tc>
          <w:tcPr>
            <w:tcW w:type="dxa" w:w="840"/>
            <w:vAlign w:val="center"/>
          </w:tcPr>
          <w:p>
            <w:pPr>
              <w:jc w:val="center"/>
            </w:pPr>
            <w:r>
              <w:rPr>
                <w:rFonts w:ascii="Times New Roman" w:hAnsi="Times New Roman"/>
                <w:sz w:val="16"/>
              </w:rPr>
            </w:r>
            <w:r>
              <w:rPr>
                <w:rFonts w:ascii="Times New Roman" w:hAnsi="Times New Roman"/>
                <w:b w:val="0"/>
                <w:sz w:val="16"/>
              </w:rPr>
              <w:t>0.126</w:t>
            </w:r>
          </w:p>
        </w:tc>
        <w:tc>
          <w:tcPr>
            <w:tcW w:type="dxa" w:w="840"/>
            <w:vAlign w:val="center"/>
          </w:tcPr>
          <w:p>
            <w:pPr>
              <w:jc w:val="center"/>
            </w:pPr>
            <w:r>
              <w:rPr>
                <w:rFonts w:ascii="Times New Roman" w:hAnsi="Times New Roman"/>
                <w:sz w:val="16"/>
              </w:rPr>
            </w:r>
            <w:r>
              <w:rPr>
                <w:rFonts w:ascii="Times New Roman" w:hAnsi="Times New Roman"/>
                <w:b w:val="0"/>
                <w:sz w:val="16"/>
              </w:rPr>
              <w:t>0.090</w:t>
            </w:r>
          </w:p>
        </w:tc>
        <w:tc>
          <w:tcPr>
            <w:tcW w:type="dxa" w:w="840"/>
            <w:vAlign w:val="center"/>
          </w:tcPr>
          <w:p>
            <w:pPr>
              <w:jc w:val="center"/>
            </w:pPr>
            <w:r>
              <w:rPr>
                <w:rFonts w:ascii="Times New Roman" w:hAnsi="Times New Roman"/>
                <w:sz w:val="16"/>
              </w:rPr>
            </w:r>
            <w:r>
              <w:rPr>
                <w:rFonts w:ascii="Times New Roman" w:hAnsi="Times New Roman"/>
                <w:b w:val="0"/>
                <w:sz w:val="16"/>
              </w:rPr>
              <w:t>0.780</w:t>
            </w:r>
          </w:p>
        </w:tc>
        <w:tc>
          <w:tcPr>
            <w:tcW w:type="dxa" w:w="840"/>
            <w:vAlign w:val="center"/>
          </w:tcPr>
          <w:p>
            <w:pPr>
              <w:jc w:val="center"/>
            </w:pPr>
            <w:r>
              <w:rPr>
                <w:rFonts w:ascii="Times New Roman" w:hAnsi="Times New Roman"/>
                <w:sz w:val="16"/>
              </w:rPr>
            </w:r>
            <w:r>
              <w:rPr>
                <w:rFonts w:ascii="Times New Roman" w:hAnsi="Times New Roman"/>
                <w:b w:val="0"/>
                <w:sz w:val="16"/>
              </w:rPr>
              <w:t>0.665</w:t>
            </w:r>
          </w:p>
        </w:tc>
        <w:tc>
          <w:tcPr>
            <w:tcW w:type="dxa" w:w="840"/>
            <w:vAlign w:val="center"/>
          </w:tcPr>
          <w:p>
            <w:pPr>
              <w:jc w:val="center"/>
            </w:pPr>
            <w:r>
              <w:rPr>
                <w:rFonts w:ascii="Times New Roman" w:hAnsi="Times New Roman"/>
                <w:sz w:val="16"/>
              </w:rPr>
            </w:r>
            <w:r>
              <w:rPr>
                <w:rFonts w:ascii="Times New Roman" w:hAnsi="Times New Roman"/>
                <w:b w:val="0"/>
                <w:sz w:val="16"/>
              </w:rPr>
              <w:t>0.515</w:t>
            </w:r>
          </w:p>
        </w:tc>
        <w:tc>
          <w:tcPr>
            <w:tcW w:type="dxa" w:w="840"/>
            <w:vAlign w:val="center"/>
          </w:tcPr>
          <w:p>
            <w:pPr>
              <w:jc w:val="center"/>
            </w:pPr>
            <w:r>
              <w:rPr>
                <w:rFonts w:ascii="Times New Roman" w:hAnsi="Times New Roman"/>
                <w:sz w:val="16"/>
              </w:rPr>
            </w:r>
            <w:r>
              <w:rPr>
                <w:rFonts w:ascii="Times New Roman" w:hAnsi="Times New Roman"/>
                <w:b w:val="0"/>
                <w:sz w:val="16"/>
              </w:rPr>
              <w:t>0.588</w:t>
            </w:r>
          </w:p>
        </w:tc>
        <w:tc>
          <w:tcPr>
            <w:tcW w:type="dxa" w:w="840"/>
            <w:vAlign w:val="center"/>
          </w:tcPr>
          <w:p>
            <w:pPr>
              <w:jc w:val="center"/>
            </w:pPr>
            <w:r>
              <w:rPr>
                <w:rFonts w:ascii="Times New Roman" w:hAnsi="Times New Roman"/>
                <w:sz w:val="16"/>
              </w:rPr>
            </w:r>
            <w:r>
              <w:rPr>
                <w:rFonts w:ascii="Times New Roman" w:hAnsi="Times New Roman"/>
                <w:b w:val="0"/>
                <w:sz w:val="16"/>
              </w:rPr>
              <w:t>No</w:t>
            </w:r>
          </w:p>
        </w:tc>
        <w:tc>
          <w:tcPr>
            <w:tcW w:type="dxa" w:w="840"/>
            <w:vAlign w:val="center"/>
          </w:tcPr>
          <w:p>
            <w:pPr>
              <w:jc w:val="center"/>
            </w:pPr>
            <w:r>
              <w:rPr>
                <w:rFonts w:ascii="Times New Roman" w:hAnsi="Times New Roman"/>
                <w:sz w:val="16"/>
              </w:rPr>
            </w:r>
            <w:r>
              <w:rPr>
                <w:rFonts w:ascii="Times New Roman" w:hAnsi="Times New Roman"/>
                <w:b w:val="0"/>
                <w:sz w:val="16"/>
              </w:rPr>
              <w:t>No</w:t>
            </w:r>
          </w:p>
        </w:tc>
      </w:tr>
      <w:tr>
        <w:trPr>
          <w:cantSplit/>
        </w:trPr>
        <w:tc>
          <w:tcPr>
            <w:tcW w:type="dxa" w:w="840"/>
            <w:vAlign w:val="center"/>
          </w:tcPr>
          <w:p>
            <w:pPr>
              <w:jc w:val="center"/>
            </w:pPr>
            <w:r>
              <w:rPr>
                <w:rFonts w:ascii="Times New Roman" w:hAnsi="Times New Roman"/>
                <w:sz w:val="16"/>
              </w:rPr>
            </w:r>
            <w:r>
              <w:rPr>
                <w:rFonts w:ascii="Times New Roman" w:hAnsi="Times New Roman"/>
                <w:b w:val="0"/>
                <w:sz w:val="16"/>
              </w:rPr>
              <w:t>USDINR_Return</w:t>
            </w:r>
          </w:p>
        </w:tc>
        <w:tc>
          <w:tcPr>
            <w:tcW w:type="dxa" w:w="840"/>
            <w:vAlign w:val="center"/>
          </w:tcPr>
          <w:p>
            <w:pPr>
              <w:jc w:val="left"/>
            </w:pPr>
            <w:r>
              <w:rPr>
                <w:rFonts w:ascii="Times New Roman" w:hAnsi="Times New Roman"/>
                <w:sz w:val="16"/>
              </w:rPr>
            </w:r>
            <w:r>
              <w:rPr>
                <w:rFonts w:ascii="Times New Roman" w:hAnsi="Times New Roman"/>
                <w:b w:val="0"/>
                <w:sz w:val="16"/>
              </w:rPr>
              <w:t>FX depreciation pressure</w:t>
            </w:r>
          </w:p>
        </w:tc>
        <w:tc>
          <w:tcPr>
            <w:tcW w:type="dxa" w:w="840"/>
            <w:vAlign w:val="center"/>
          </w:tcPr>
          <w:p>
            <w:pPr>
              <w:jc w:val="center"/>
            </w:pPr>
            <w:r>
              <w:rPr>
                <w:rFonts w:ascii="Times New Roman" w:hAnsi="Times New Roman"/>
                <w:sz w:val="16"/>
              </w:rPr>
            </w:r>
            <w:r>
              <w:rPr>
                <w:rFonts w:ascii="Times New Roman" w:hAnsi="Times New Roman"/>
                <w:b w:val="0"/>
                <w:sz w:val="16"/>
              </w:rPr>
              <w:t>[-5,+5]</w:t>
            </w:r>
          </w:p>
        </w:tc>
        <w:tc>
          <w:tcPr>
            <w:tcW w:type="dxa" w:w="840"/>
            <w:vAlign w:val="center"/>
          </w:tcPr>
          <w:p>
            <w:pPr>
              <w:jc w:val="center"/>
            </w:pPr>
            <w:r>
              <w:rPr>
                <w:rFonts w:ascii="Times New Roman" w:hAnsi="Times New Roman"/>
                <w:sz w:val="16"/>
              </w:rPr>
            </w:r>
            <w:r>
              <w:rPr>
                <w:rFonts w:ascii="Times New Roman" w:hAnsi="Times New Roman"/>
                <w:b w:val="0"/>
                <w:sz w:val="16"/>
              </w:rPr>
              <w:t>17</w:t>
            </w:r>
          </w:p>
        </w:tc>
        <w:tc>
          <w:tcPr>
            <w:tcW w:type="dxa" w:w="840"/>
            <w:vAlign w:val="center"/>
          </w:tcPr>
          <w:p>
            <w:pPr>
              <w:jc w:val="center"/>
            </w:pPr>
            <w:r>
              <w:rPr>
                <w:rFonts w:ascii="Times New Roman" w:hAnsi="Times New Roman"/>
                <w:sz w:val="16"/>
              </w:rPr>
            </w:r>
            <w:r>
              <w:rPr>
                <w:rFonts w:ascii="Times New Roman" w:hAnsi="Times New Roman"/>
                <w:b w:val="0"/>
                <w:sz w:val="16"/>
              </w:rPr>
              <w:t>0.061</w:t>
            </w:r>
          </w:p>
        </w:tc>
        <w:tc>
          <w:tcPr>
            <w:tcW w:type="dxa" w:w="840"/>
            <w:vAlign w:val="center"/>
          </w:tcPr>
          <w:p>
            <w:pPr>
              <w:jc w:val="center"/>
            </w:pPr>
            <w:r>
              <w:rPr>
                <w:rFonts w:ascii="Times New Roman" w:hAnsi="Times New Roman"/>
                <w:sz w:val="16"/>
              </w:rPr>
            </w:r>
            <w:r>
              <w:rPr>
                <w:rFonts w:ascii="Times New Roman" w:hAnsi="Times New Roman"/>
                <w:b w:val="0"/>
                <w:sz w:val="16"/>
              </w:rPr>
              <w:t>-0.017</w:t>
            </w:r>
          </w:p>
        </w:tc>
        <w:tc>
          <w:tcPr>
            <w:tcW w:type="dxa" w:w="840"/>
            <w:vAlign w:val="center"/>
          </w:tcPr>
          <w:p>
            <w:pPr>
              <w:jc w:val="center"/>
            </w:pPr>
            <w:r>
              <w:rPr>
                <w:rFonts w:ascii="Times New Roman" w:hAnsi="Times New Roman"/>
                <w:sz w:val="16"/>
              </w:rPr>
            </w:r>
            <w:r>
              <w:rPr>
                <w:rFonts w:ascii="Times New Roman" w:hAnsi="Times New Roman"/>
                <w:b w:val="0"/>
                <w:sz w:val="16"/>
              </w:rPr>
              <w:t>0.760</w:t>
            </w:r>
          </w:p>
        </w:tc>
        <w:tc>
          <w:tcPr>
            <w:tcW w:type="dxa" w:w="840"/>
            <w:vAlign w:val="center"/>
          </w:tcPr>
          <w:p>
            <w:pPr>
              <w:jc w:val="center"/>
            </w:pPr>
            <w:r>
              <w:rPr>
                <w:rFonts w:ascii="Times New Roman" w:hAnsi="Times New Roman"/>
                <w:sz w:val="16"/>
              </w:rPr>
            </w:r>
            <w:r>
              <w:rPr>
                <w:rFonts w:ascii="Times New Roman" w:hAnsi="Times New Roman"/>
                <w:b w:val="0"/>
                <w:sz w:val="16"/>
              </w:rPr>
              <w:t>0.331</w:t>
            </w:r>
          </w:p>
        </w:tc>
        <w:tc>
          <w:tcPr>
            <w:tcW w:type="dxa" w:w="840"/>
            <w:vAlign w:val="center"/>
          </w:tcPr>
          <w:p>
            <w:pPr>
              <w:jc w:val="center"/>
            </w:pPr>
            <w:r>
              <w:rPr>
                <w:rFonts w:ascii="Times New Roman" w:hAnsi="Times New Roman"/>
                <w:sz w:val="16"/>
              </w:rPr>
            </w:r>
            <w:r>
              <w:rPr>
                <w:rFonts w:ascii="Times New Roman" w:hAnsi="Times New Roman"/>
                <w:b w:val="0"/>
                <w:sz w:val="16"/>
              </w:rPr>
              <w:t>0.745</w:t>
            </w:r>
          </w:p>
        </w:tc>
        <w:tc>
          <w:tcPr>
            <w:tcW w:type="dxa" w:w="840"/>
            <w:vAlign w:val="center"/>
          </w:tcPr>
          <w:p>
            <w:pPr>
              <w:jc w:val="center"/>
            </w:pPr>
            <w:r>
              <w:rPr>
                <w:rFonts w:ascii="Times New Roman" w:hAnsi="Times New Roman"/>
                <w:sz w:val="16"/>
              </w:rPr>
            </w:r>
            <w:r>
              <w:rPr>
                <w:rFonts w:ascii="Times New Roman" w:hAnsi="Times New Roman"/>
                <w:b w:val="0"/>
                <w:sz w:val="16"/>
              </w:rPr>
              <w:t>0.412</w:t>
            </w:r>
          </w:p>
        </w:tc>
        <w:tc>
          <w:tcPr>
            <w:tcW w:type="dxa" w:w="840"/>
            <w:vAlign w:val="center"/>
          </w:tcPr>
          <w:p>
            <w:pPr>
              <w:jc w:val="center"/>
            </w:pPr>
            <w:r>
              <w:rPr>
                <w:rFonts w:ascii="Times New Roman" w:hAnsi="Times New Roman"/>
                <w:sz w:val="16"/>
              </w:rPr>
            </w:r>
            <w:r>
              <w:rPr>
                <w:rFonts w:ascii="Times New Roman" w:hAnsi="Times New Roman"/>
                <w:b w:val="0"/>
                <w:sz w:val="16"/>
              </w:rPr>
              <w:t>No</w:t>
            </w:r>
          </w:p>
        </w:tc>
        <w:tc>
          <w:tcPr>
            <w:tcW w:type="dxa" w:w="840"/>
            <w:vAlign w:val="center"/>
          </w:tcPr>
          <w:p>
            <w:pPr>
              <w:jc w:val="center"/>
            </w:pPr>
            <w:r>
              <w:rPr>
                <w:rFonts w:ascii="Times New Roman" w:hAnsi="Times New Roman"/>
                <w:sz w:val="16"/>
              </w:rPr>
            </w:r>
            <w:r>
              <w:rPr>
                <w:rFonts w:ascii="Times New Roman" w:hAnsi="Times New Roman"/>
                <w:b w:val="0"/>
                <w:sz w:val="16"/>
              </w:rPr>
              <w:t>No</w:t>
            </w:r>
          </w:p>
        </w:tc>
      </w:tr>
      <w:tr>
        <w:trPr>
          <w:cantSplit/>
        </w:trPr>
        <w:tc>
          <w:tcPr>
            <w:tcW w:type="dxa" w:w="840"/>
            <w:vAlign w:val="center"/>
          </w:tcPr>
          <w:p>
            <w:pPr>
              <w:jc w:val="center"/>
            </w:pPr>
            <w:r>
              <w:rPr>
                <w:rFonts w:ascii="Times New Roman" w:hAnsi="Times New Roman"/>
                <w:sz w:val="16"/>
              </w:rPr>
            </w:r>
            <w:r>
              <w:rPr>
                <w:rFonts w:ascii="Times New Roman" w:hAnsi="Times New Roman"/>
                <w:b w:val="0"/>
                <w:sz w:val="16"/>
              </w:rPr>
              <w:t>USDJPY_Return</w:t>
            </w:r>
          </w:p>
        </w:tc>
        <w:tc>
          <w:tcPr>
            <w:tcW w:type="dxa" w:w="840"/>
            <w:vAlign w:val="center"/>
          </w:tcPr>
          <w:p>
            <w:pPr>
              <w:jc w:val="left"/>
            </w:pPr>
            <w:r>
              <w:rPr>
                <w:rFonts w:ascii="Times New Roman" w:hAnsi="Times New Roman"/>
                <w:sz w:val="16"/>
              </w:rPr>
            </w:r>
            <w:r>
              <w:rPr>
                <w:rFonts w:ascii="Times New Roman" w:hAnsi="Times New Roman"/>
                <w:b w:val="0"/>
                <w:sz w:val="16"/>
              </w:rPr>
              <w:t>FX depreciation pressure</w:t>
            </w:r>
          </w:p>
        </w:tc>
        <w:tc>
          <w:tcPr>
            <w:tcW w:type="dxa" w:w="840"/>
            <w:vAlign w:val="center"/>
          </w:tcPr>
          <w:p>
            <w:pPr>
              <w:jc w:val="center"/>
            </w:pPr>
            <w:r>
              <w:rPr>
                <w:rFonts w:ascii="Times New Roman" w:hAnsi="Times New Roman"/>
                <w:sz w:val="16"/>
              </w:rPr>
            </w:r>
            <w:r>
              <w:rPr>
                <w:rFonts w:ascii="Times New Roman" w:hAnsi="Times New Roman"/>
                <w:b w:val="0"/>
                <w:sz w:val="16"/>
              </w:rPr>
              <w:t>[-1,+1]</w:t>
            </w:r>
          </w:p>
        </w:tc>
        <w:tc>
          <w:tcPr>
            <w:tcW w:type="dxa" w:w="840"/>
            <w:vAlign w:val="center"/>
          </w:tcPr>
          <w:p>
            <w:pPr>
              <w:jc w:val="center"/>
            </w:pPr>
            <w:r>
              <w:rPr>
                <w:rFonts w:ascii="Times New Roman" w:hAnsi="Times New Roman"/>
                <w:sz w:val="16"/>
              </w:rPr>
            </w:r>
            <w:r>
              <w:rPr>
                <w:rFonts w:ascii="Times New Roman" w:hAnsi="Times New Roman"/>
                <w:b w:val="0"/>
                <w:sz w:val="16"/>
              </w:rPr>
              <w:t>17</w:t>
            </w:r>
          </w:p>
        </w:tc>
        <w:tc>
          <w:tcPr>
            <w:tcW w:type="dxa" w:w="840"/>
            <w:vAlign w:val="center"/>
          </w:tcPr>
          <w:p>
            <w:pPr>
              <w:jc w:val="center"/>
            </w:pPr>
            <w:r>
              <w:rPr>
                <w:rFonts w:ascii="Times New Roman" w:hAnsi="Times New Roman"/>
                <w:sz w:val="16"/>
              </w:rPr>
            </w:r>
            <w:r>
              <w:rPr>
                <w:rFonts w:ascii="Times New Roman" w:hAnsi="Times New Roman"/>
                <w:b w:val="0"/>
                <w:sz w:val="16"/>
              </w:rPr>
              <w:t>-0.047</w:t>
            </w:r>
          </w:p>
        </w:tc>
        <w:tc>
          <w:tcPr>
            <w:tcW w:type="dxa" w:w="840"/>
            <w:vAlign w:val="center"/>
          </w:tcPr>
          <w:p>
            <w:pPr>
              <w:jc w:val="center"/>
            </w:pPr>
            <w:r>
              <w:rPr>
                <w:rFonts w:ascii="Times New Roman" w:hAnsi="Times New Roman"/>
                <w:sz w:val="16"/>
              </w:rPr>
            </w:r>
            <w:r>
              <w:rPr>
                <w:rFonts w:ascii="Times New Roman" w:hAnsi="Times New Roman"/>
                <w:b w:val="0"/>
                <w:sz w:val="16"/>
              </w:rPr>
              <w:t>-0.043</w:t>
            </w:r>
          </w:p>
        </w:tc>
        <w:tc>
          <w:tcPr>
            <w:tcW w:type="dxa" w:w="840"/>
            <w:vAlign w:val="center"/>
          </w:tcPr>
          <w:p>
            <w:pPr>
              <w:jc w:val="center"/>
            </w:pPr>
            <w:r>
              <w:rPr>
                <w:rFonts w:ascii="Times New Roman" w:hAnsi="Times New Roman"/>
                <w:sz w:val="16"/>
              </w:rPr>
            </w:r>
            <w:r>
              <w:rPr>
                <w:rFonts w:ascii="Times New Roman" w:hAnsi="Times New Roman"/>
                <w:b w:val="0"/>
                <w:sz w:val="16"/>
              </w:rPr>
              <w:t>1.279</w:t>
            </w:r>
          </w:p>
        </w:tc>
        <w:tc>
          <w:tcPr>
            <w:tcW w:type="dxa" w:w="840"/>
            <w:vAlign w:val="center"/>
          </w:tcPr>
          <w:p>
            <w:pPr>
              <w:jc w:val="center"/>
            </w:pPr>
            <w:r>
              <w:rPr>
                <w:rFonts w:ascii="Times New Roman" w:hAnsi="Times New Roman"/>
                <w:sz w:val="16"/>
              </w:rPr>
            </w:r>
            <w:r>
              <w:rPr>
                <w:rFonts w:ascii="Times New Roman" w:hAnsi="Times New Roman"/>
                <w:b w:val="0"/>
                <w:sz w:val="16"/>
              </w:rPr>
              <w:t>-0.151</w:t>
            </w:r>
          </w:p>
        </w:tc>
        <w:tc>
          <w:tcPr>
            <w:tcW w:type="dxa" w:w="840"/>
            <w:vAlign w:val="center"/>
          </w:tcPr>
          <w:p>
            <w:pPr>
              <w:jc w:val="center"/>
            </w:pPr>
            <w:r>
              <w:rPr>
                <w:rFonts w:ascii="Times New Roman" w:hAnsi="Times New Roman"/>
                <w:sz w:val="16"/>
              </w:rPr>
            </w:r>
            <w:r>
              <w:rPr>
                <w:rFonts w:ascii="Times New Roman" w:hAnsi="Times New Roman"/>
                <w:b w:val="0"/>
                <w:sz w:val="16"/>
              </w:rPr>
              <w:t>0.882</w:t>
            </w:r>
          </w:p>
        </w:tc>
        <w:tc>
          <w:tcPr>
            <w:tcW w:type="dxa" w:w="840"/>
            <w:vAlign w:val="center"/>
          </w:tcPr>
          <w:p>
            <w:pPr>
              <w:jc w:val="center"/>
            </w:pPr>
            <w:r>
              <w:rPr>
                <w:rFonts w:ascii="Times New Roman" w:hAnsi="Times New Roman"/>
                <w:sz w:val="16"/>
              </w:rPr>
            </w:r>
            <w:r>
              <w:rPr>
                <w:rFonts w:ascii="Times New Roman" w:hAnsi="Times New Roman"/>
                <w:b w:val="0"/>
                <w:sz w:val="16"/>
              </w:rPr>
              <w:t>0.471</w:t>
            </w:r>
          </w:p>
        </w:tc>
        <w:tc>
          <w:tcPr>
            <w:tcW w:type="dxa" w:w="840"/>
            <w:vAlign w:val="center"/>
          </w:tcPr>
          <w:p>
            <w:pPr>
              <w:jc w:val="center"/>
            </w:pPr>
            <w:r>
              <w:rPr>
                <w:rFonts w:ascii="Times New Roman" w:hAnsi="Times New Roman"/>
                <w:sz w:val="16"/>
              </w:rPr>
            </w:r>
            <w:r>
              <w:rPr>
                <w:rFonts w:ascii="Times New Roman" w:hAnsi="Times New Roman"/>
                <w:b w:val="0"/>
                <w:sz w:val="16"/>
              </w:rPr>
              <w:t>No</w:t>
            </w:r>
          </w:p>
        </w:tc>
        <w:tc>
          <w:tcPr>
            <w:tcW w:type="dxa" w:w="840"/>
            <w:vAlign w:val="center"/>
          </w:tcPr>
          <w:p>
            <w:pPr>
              <w:jc w:val="center"/>
            </w:pPr>
            <w:r>
              <w:rPr>
                <w:rFonts w:ascii="Times New Roman" w:hAnsi="Times New Roman"/>
                <w:sz w:val="16"/>
              </w:rPr>
            </w:r>
            <w:r>
              <w:rPr>
                <w:rFonts w:ascii="Times New Roman" w:hAnsi="Times New Roman"/>
                <w:b w:val="0"/>
                <w:sz w:val="16"/>
              </w:rPr>
              <w:t>No</w:t>
            </w:r>
          </w:p>
        </w:tc>
      </w:tr>
      <w:tr>
        <w:trPr>
          <w:cantSplit/>
        </w:trPr>
        <w:tc>
          <w:tcPr>
            <w:tcW w:type="dxa" w:w="840"/>
            <w:vAlign w:val="center"/>
          </w:tcPr>
          <w:p>
            <w:pPr>
              <w:jc w:val="center"/>
            </w:pPr>
            <w:r>
              <w:rPr>
                <w:rFonts w:ascii="Times New Roman" w:hAnsi="Times New Roman"/>
                <w:sz w:val="16"/>
              </w:rPr>
            </w:r>
            <w:r>
              <w:rPr>
                <w:rFonts w:ascii="Times New Roman" w:hAnsi="Times New Roman"/>
                <w:b w:val="0"/>
                <w:sz w:val="16"/>
              </w:rPr>
              <w:t>USDJPY_Return</w:t>
            </w:r>
          </w:p>
        </w:tc>
        <w:tc>
          <w:tcPr>
            <w:tcW w:type="dxa" w:w="840"/>
            <w:vAlign w:val="center"/>
          </w:tcPr>
          <w:p>
            <w:pPr>
              <w:jc w:val="left"/>
            </w:pPr>
            <w:r>
              <w:rPr>
                <w:rFonts w:ascii="Times New Roman" w:hAnsi="Times New Roman"/>
                <w:sz w:val="16"/>
              </w:rPr>
            </w:r>
            <w:r>
              <w:rPr>
                <w:rFonts w:ascii="Times New Roman" w:hAnsi="Times New Roman"/>
                <w:b w:val="0"/>
                <w:sz w:val="16"/>
              </w:rPr>
              <w:t>FX depreciation pressure</w:t>
            </w:r>
          </w:p>
        </w:tc>
        <w:tc>
          <w:tcPr>
            <w:tcW w:type="dxa" w:w="840"/>
            <w:vAlign w:val="center"/>
          </w:tcPr>
          <w:p>
            <w:pPr>
              <w:jc w:val="center"/>
            </w:pPr>
            <w:r>
              <w:rPr>
                <w:rFonts w:ascii="Times New Roman" w:hAnsi="Times New Roman"/>
                <w:sz w:val="16"/>
              </w:rPr>
            </w:r>
            <w:r>
              <w:rPr>
                <w:rFonts w:ascii="Times New Roman" w:hAnsi="Times New Roman"/>
                <w:b w:val="0"/>
                <w:sz w:val="16"/>
              </w:rPr>
              <w:t>[-3,+3]</w:t>
            </w:r>
          </w:p>
        </w:tc>
        <w:tc>
          <w:tcPr>
            <w:tcW w:type="dxa" w:w="840"/>
            <w:vAlign w:val="center"/>
          </w:tcPr>
          <w:p>
            <w:pPr>
              <w:jc w:val="center"/>
            </w:pPr>
            <w:r>
              <w:rPr>
                <w:rFonts w:ascii="Times New Roman" w:hAnsi="Times New Roman"/>
                <w:sz w:val="16"/>
              </w:rPr>
            </w:r>
            <w:r>
              <w:rPr>
                <w:rFonts w:ascii="Times New Roman" w:hAnsi="Times New Roman"/>
                <w:b w:val="0"/>
                <w:sz w:val="16"/>
              </w:rPr>
              <w:t>17</w:t>
            </w:r>
          </w:p>
        </w:tc>
        <w:tc>
          <w:tcPr>
            <w:tcW w:type="dxa" w:w="840"/>
            <w:vAlign w:val="center"/>
          </w:tcPr>
          <w:p>
            <w:pPr>
              <w:jc w:val="center"/>
            </w:pPr>
            <w:r>
              <w:rPr>
                <w:rFonts w:ascii="Times New Roman" w:hAnsi="Times New Roman"/>
                <w:sz w:val="16"/>
              </w:rPr>
            </w:r>
            <w:r>
              <w:rPr>
                <w:rFonts w:ascii="Times New Roman" w:hAnsi="Times New Roman"/>
                <w:b w:val="0"/>
                <w:sz w:val="16"/>
              </w:rPr>
              <w:t>0.429</w:t>
            </w:r>
          </w:p>
        </w:tc>
        <w:tc>
          <w:tcPr>
            <w:tcW w:type="dxa" w:w="840"/>
            <w:vAlign w:val="center"/>
          </w:tcPr>
          <w:p>
            <w:pPr>
              <w:jc w:val="center"/>
            </w:pPr>
            <w:r>
              <w:rPr>
                <w:rFonts w:ascii="Times New Roman" w:hAnsi="Times New Roman"/>
                <w:sz w:val="16"/>
              </w:rPr>
            </w:r>
            <w:r>
              <w:rPr>
                <w:rFonts w:ascii="Times New Roman" w:hAnsi="Times New Roman"/>
                <w:b w:val="0"/>
                <w:sz w:val="16"/>
              </w:rPr>
              <w:t>0.551</w:t>
            </w:r>
          </w:p>
        </w:tc>
        <w:tc>
          <w:tcPr>
            <w:tcW w:type="dxa" w:w="840"/>
            <w:vAlign w:val="center"/>
          </w:tcPr>
          <w:p>
            <w:pPr>
              <w:jc w:val="center"/>
            </w:pPr>
            <w:r>
              <w:rPr>
                <w:rFonts w:ascii="Times New Roman" w:hAnsi="Times New Roman"/>
                <w:sz w:val="16"/>
              </w:rPr>
            </w:r>
            <w:r>
              <w:rPr>
                <w:rFonts w:ascii="Times New Roman" w:hAnsi="Times New Roman"/>
                <w:b w:val="0"/>
                <w:sz w:val="16"/>
              </w:rPr>
              <w:t>1.671</w:t>
            </w:r>
          </w:p>
        </w:tc>
        <w:tc>
          <w:tcPr>
            <w:tcW w:type="dxa" w:w="840"/>
            <w:vAlign w:val="center"/>
          </w:tcPr>
          <w:p>
            <w:pPr>
              <w:jc w:val="center"/>
            </w:pPr>
            <w:r>
              <w:rPr>
                <w:rFonts w:ascii="Times New Roman" w:hAnsi="Times New Roman"/>
                <w:sz w:val="16"/>
              </w:rPr>
            </w:r>
            <w:r>
              <w:rPr>
                <w:rFonts w:ascii="Times New Roman" w:hAnsi="Times New Roman"/>
                <w:b w:val="0"/>
                <w:sz w:val="16"/>
              </w:rPr>
              <w:t>1.059</w:t>
            </w:r>
          </w:p>
        </w:tc>
        <w:tc>
          <w:tcPr>
            <w:tcW w:type="dxa" w:w="840"/>
            <w:vAlign w:val="center"/>
          </w:tcPr>
          <w:p>
            <w:pPr>
              <w:jc w:val="center"/>
            </w:pPr>
            <w:r>
              <w:rPr>
                <w:rFonts w:ascii="Times New Roman" w:hAnsi="Times New Roman"/>
                <w:sz w:val="16"/>
              </w:rPr>
            </w:r>
            <w:r>
              <w:rPr>
                <w:rFonts w:ascii="Times New Roman" w:hAnsi="Times New Roman"/>
                <w:b w:val="0"/>
                <w:sz w:val="16"/>
              </w:rPr>
              <w:t>0.305</w:t>
            </w:r>
          </w:p>
        </w:tc>
        <w:tc>
          <w:tcPr>
            <w:tcW w:type="dxa" w:w="840"/>
            <w:vAlign w:val="center"/>
          </w:tcPr>
          <w:p>
            <w:pPr>
              <w:jc w:val="center"/>
            </w:pPr>
            <w:r>
              <w:rPr>
                <w:rFonts w:ascii="Times New Roman" w:hAnsi="Times New Roman"/>
                <w:sz w:val="16"/>
              </w:rPr>
            </w:r>
            <w:r>
              <w:rPr>
                <w:rFonts w:ascii="Times New Roman" w:hAnsi="Times New Roman"/>
                <w:b w:val="0"/>
                <w:sz w:val="16"/>
              </w:rPr>
              <w:t>0.647</w:t>
            </w:r>
          </w:p>
        </w:tc>
        <w:tc>
          <w:tcPr>
            <w:tcW w:type="dxa" w:w="840"/>
            <w:vAlign w:val="center"/>
          </w:tcPr>
          <w:p>
            <w:pPr>
              <w:jc w:val="center"/>
            </w:pPr>
            <w:r>
              <w:rPr>
                <w:rFonts w:ascii="Times New Roman" w:hAnsi="Times New Roman"/>
                <w:sz w:val="16"/>
              </w:rPr>
            </w:r>
            <w:r>
              <w:rPr>
                <w:rFonts w:ascii="Times New Roman" w:hAnsi="Times New Roman"/>
                <w:b w:val="0"/>
                <w:sz w:val="16"/>
              </w:rPr>
              <w:t>No</w:t>
            </w:r>
          </w:p>
        </w:tc>
        <w:tc>
          <w:tcPr>
            <w:tcW w:type="dxa" w:w="840"/>
            <w:vAlign w:val="center"/>
          </w:tcPr>
          <w:p>
            <w:pPr>
              <w:jc w:val="center"/>
            </w:pPr>
            <w:r>
              <w:rPr>
                <w:rFonts w:ascii="Times New Roman" w:hAnsi="Times New Roman"/>
                <w:sz w:val="16"/>
              </w:rPr>
            </w:r>
            <w:r>
              <w:rPr>
                <w:rFonts w:ascii="Times New Roman" w:hAnsi="Times New Roman"/>
                <w:b w:val="0"/>
                <w:sz w:val="16"/>
              </w:rPr>
              <w:t>No</w:t>
            </w:r>
          </w:p>
        </w:tc>
      </w:tr>
      <w:tr>
        <w:trPr>
          <w:cantSplit/>
        </w:trPr>
        <w:tc>
          <w:tcPr>
            <w:tcW w:type="dxa" w:w="840"/>
            <w:vAlign w:val="center"/>
          </w:tcPr>
          <w:p>
            <w:pPr>
              <w:jc w:val="center"/>
            </w:pPr>
            <w:r>
              <w:rPr>
                <w:rFonts w:ascii="Times New Roman" w:hAnsi="Times New Roman"/>
                <w:sz w:val="16"/>
              </w:rPr>
            </w:r>
            <w:r>
              <w:rPr>
                <w:rFonts w:ascii="Times New Roman" w:hAnsi="Times New Roman"/>
                <w:b w:val="0"/>
                <w:sz w:val="16"/>
              </w:rPr>
              <w:t>USDJPY_Return</w:t>
            </w:r>
          </w:p>
        </w:tc>
        <w:tc>
          <w:tcPr>
            <w:tcW w:type="dxa" w:w="840"/>
            <w:vAlign w:val="center"/>
          </w:tcPr>
          <w:p>
            <w:pPr>
              <w:jc w:val="left"/>
            </w:pPr>
            <w:r>
              <w:rPr>
                <w:rFonts w:ascii="Times New Roman" w:hAnsi="Times New Roman"/>
                <w:sz w:val="16"/>
              </w:rPr>
            </w:r>
            <w:r>
              <w:rPr>
                <w:rFonts w:ascii="Times New Roman" w:hAnsi="Times New Roman"/>
                <w:b w:val="0"/>
                <w:sz w:val="16"/>
              </w:rPr>
              <w:t>FX depreciation pressure</w:t>
            </w:r>
          </w:p>
        </w:tc>
        <w:tc>
          <w:tcPr>
            <w:tcW w:type="dxa" w:w="840"/>
            <w:vAlign w:val="center"/>
          </w:tcPr>
          <w:p>
            <w:pPr>
              <w:jc w:val="center"/>
            </w:pPr>
            <w:r>
              <w:rPr>
                <w:rFonts w:ascii="Times New Roman" w:hAnsi="Times New Roman"/>
                <w:sz w:val="16"/>
              </w:rPr>
            </w:r>
            <w:r>
              <w:rPr>
                <w:rFonts w:ascii="Times New Roman" w:hAnsi="Times New Roman"/>
                <w:b w:val="0"/>
                <w:sz w:val="16"/>
              </w:rPr>
              <w:t>[-5,+5]</w:t>
            </w:r>
          </w:p>
        </w:tc>
        <w:tc>
          <w:tcPr>
            <w:tcW w:type="dxa" w:w="840"/>
            <w:vAlign w:val="center"/>
          </w:tcPr>
          <w:p>
            <w:pPr>
              <w:jc w:val="center"/>
            </w:pPr>
            <w:r>
              <w:rPr>
                <w:rFonts w:ascii="Times New Roman" w:hAnsi="Times New Roman"/>
                <w:sz w:val="16"/>
              </w:rPr>
            </w:r>
            <w:r>
              <w:rPr>
                <w:rFonts w:ascii="Times New Roman" w:hAnsi="Times New Roman"/>
                <w:b w:val="0"/>
                <w:sz w:val="16"/>
              </w:rPr>
              <w:t>17</w:t>
            </w:r>
          </w:p>
        </w:tc>
        <w:tc>
          <w:tcPr>
            <w:tcW w:type="dxa" w:w="840"/>
            <w:vAlign w:val="center"/>
          </w:tcPr>
          <w:p>
            <w:pPr>
              <w:jc w:val="center"/>
            </w:pPr>
            <w:r>
              <w:rPr>
                <w:rFonts w:ascii="Times New Roman" w:hAnsi="Times New Roman"/>
                <w:sz w:val="16"/>
              </w:rPr>
            </w:r>
            <w:r>
              <w:rPr>
                <w:rFonts w:ascii="Times New Roman" w:hAnsi="Times New Roman"/>
                <w:b w:val="0"/>
                <w:sz w:val="16"/>
              </w:rPr>
              <w:t>0.355</w:t>
            </w:r>
          </w:p>
        </w:tc>
        <w:tc>
          <w:tcPr>
            <w:tcW w:type="dxa" w:w="840"/>
            <w:vAlign w:val="center"/>
          </w:tcPr>
          <w:p>
            <w:pPr>
              <w:jc w:val="center"/>
            </w:pPr>
            <w:r>
              <w:rPr>
                <w:rFonts w:ascii="Times New Roman" w:hAnsi="Times New Roman"/>
                <w:sz w:val="16"/>
              </w:rPr>
            </w:r>
            <w:r>
              <w:rPr>
                <w:rFonts w:ascii="Times New Roman" w:hAnsi="Times New Roman"/>
                <w:b w:val="0"/>
                <w:sz w:val="16"/>
              </w:rPr>
              <w:t>0.530</w:t>
            </w:r>
          </w:p>
        </w:tc>
        <w:tc>
          <w:tcPr>
            <w:tcW w:type="dxa" w:w="840"/>
            <w:vAlign w:val="center"/>
          </w:tcPr>
          <w:p>
            <w:pPr>
              <w:jc w:val="center"/>
            </w:pPr>
            <w:r>
              <w:rPr>
                <w:rFonts w:ascii="Times New Roman" w:hAnsi="Times New Roman"/>
                <w:sz w:val="16"/>
              </w:rPr>
            </w:r>
            <w:r>
              <w:rPr>
                <w:rFonts w:ascii="Times New Roman" w:hAnsi="Times New Roman"/>
                <w:b w:val="0"/>
                <w:sz w:val="16"/>
              </w:rPr>
              <w:t>1.835</w:t>
            </w:r>
          </w:p>
        </w:tc>
        <w:tc>
          <w:tcPr>
            <w:tcW w:type="dxa" w:w="840"/>
            <w:vAlign w:val="center"/>
          </w:tcPr>
          <w:p>
            <w:pPr>
              <w:jc w:val="center"/>
            </w:pPr>
            <w:r>
              <w:rPr>
                <w:rFonts w:ascii="Times New Roman" w:hAnsi="Times New Roman"/>
                <w:sz w:val="16"/>
              </w:rPr>
            </w:r>
            <w:r>
              <w:rPr>
                <w:rFonts w:ascii="Times New Roman" w:hAnsi="Times New Roman"/>
                <w:b w:val="0"/>
                <w:sz w:val="16"/>
              </w:rPr>
              <w:t>0.798</w:t>
            </w:r>
          </w:p>
        </w:tc>
        <w:tc>
          <w:tcPr>
            <w:tcW w:type="dxa" w:w="840"/>
            <w:vAlign w:val="center"/>
          </w:tcPr>
          <w:p>
            <w:pPr>
              <w:jc w:val="center"/>
            </w:pPr>
            <w:r>
              <w:rPr>
                <w:rFonts w:ascii="Times New Roman" w:hAnsi="Times New Roman"/>
                <w:sz w:val="16"/>
              </w:rPr>
            </w:r>
            <w:r>
              <w:rPr>
                <w:rFonts w:ascii="Times New Roman" w:hAnsi="Times New Roman"/>
                <w:b w:val="0"/>
                <w:sz w:val="16"/>
              </w:rPr>
              <w:t>0.436</w:t>
            </w:r>
          </w:p>
        </w:tc>
        <w:tc>
          <w:tcPr>
            <w:tcW w:type="dxa" w:w="840"/>
            <w:vAlign w:val="center"/>
          </w:tcPr>
          <w:p>
            <w:pPr>
              <w:jc w:val="center"/>
            </w:pPr>
            <w:r>
              <w:rPr>
                <w:rFonts w:ascii="Times New Roman" w:hAnsi="Times New Roman"/>
                <w:sz w:val="16"/>
              </w:rPr>
            </w:r>
            <w:r>
              <w:rPr>
                <w:rFonts w:ascii="Times New Roman" w:hAnsi="Times New Roman"/>
                <w:b w:val="0"/>
                <w:sz w:val="16"/>
              </w:rPr>
              <w:t>0.647</w:t>
            </w:r>
          </w:p>
        </w:tc>
        <w:tc>
          <w:tcPr>
            <w:tcW w:type="dxa" w:w="840"/>
            <w:vAlign w:val="center"/>
          </w:tcPr>
          <w:p>
            <w:pPr>
              <w:jc w:val="center"/>
            </w:pPr>
            <w:r>
              <w:rPr>
                <w:rFonts w:ascii="Times New Roman" w:hAnsi="Times New Roman"/>
                <w:sz w:val="16"/>
              </w:rPr>
            </w:r>
            <w:r>
              <w:rPr>
                <w:rFonts w:ascii="Times New Roman" w:hAnsi="Times New Roman"/>
                <w:b w:val="0"/>
                <w:sz w:val="16"/>
              </w:rPr>
              <w:t>No</w:t>
            </w:r>
          </w:p>
        </w:tc>
        <w:tc>
          <w:tcPr>
            <w:tcW w:type="dxa" w:w="840"/>
            <w:vAlign w:val="center"/>
          </w:tcPr>
          <w:p>
            <w:pPr>
              <w:jc w:val="center"/>
            </w:pPr>
            <w:r>
              <w:rPr>
                <w:rFonts w:ascii="Times New Roman" w:hAnsi="Times New Roman"/>
                <w:sz w:val="16"/>
              </w:rPr>
            </w:r>
            <w:r>
              <w:rPr>
                <w:rFonts w:ascii="Times New Roman" w:hAnsi="Times New Roman"/>
                <w:b w:val="0"/>
                <w:sz w:val="16"/>
              </w:rPr>
              <w:t>No</w:t>
            </w:r>
          </w:p>
        </w:tc>
      </w:tr>
      <w:tr>
        <w:trPr>
          <w:cantSplit/>
        </w:trPr>
        <w:tc>
          <w:tcPr>
            <w:tcW w:type="dxa" w:w="840"/>
            <w:vAlign w:val="center"/>
          </w:tcPr>
          <w:p>
            <w:pPr>
              <w:jc w:val="center"/>
            </w:pPr>
            <w:r>
              <w:rPr>
                <w:rFonts w:ascii="Times New Roman" w:hAnsi="Times New Roman"/>
                <w:sz w:val="16"/>
              </w:rPr>
            </w:r>
            <w:r>
              <w:rPr>
                <w:rFonts w:ascii="Times New Roman" w:hAnsi="Times New Roman"/>
                <w:b w:val="0"/>
                <w:sz w:val="16"/>
              </w:rPr>
              <w:t>USDTRY_Return</w:t>
            </w:r>
          </w:p>
        </w:tc>
        <w:tc>
          <w:tcPr>
            <w:tcW w:type="dxa" w:w="840"/>
            <w:vAlign w:val="center"/>
          </w:tcPr>
          <w:p>
            <w:pPr>
              <w:jc w:val="left"/>
            </w:pPr>
            <w:r>
              <w:rPr>
                <w:rFonts w:ascii="Times New Roman" w:hAnsi="Times New Roman"/>
                <w:sz w:val="16"/>
              </w:rPr>
            </w:r>
            <w:r>
              <w:rPr>
                <w:rFonts w:ascii="Times New Roman" w:hAnsi="Times New Roman"/>
                <w:b w:val="0"/>
                <w:sz w:val="16"/>
              </w:rPr>
              <w:t>FX depreciation pressure</w:t>
            </w:r>
          </w:p>
        </w:tc>
        <w:tc>
          <w:tcPr>
            <w:tcW w:type="dxa" w:w="840"/>
            <w:vAlign w:val="center"/>
          </w:tcPr>
          <w:p>
            <w:pPr>
              <w:jc w:val="center"/>
            </w:pPr>
            <w:r>
              <w:rPr>
                <w:rFonts w:ascii="Times New Roman" w:hAnsi="Times New Roman"/>
                <w:sz w:val="16"/>
              </w:rPr>
            </w:r>
            <w:r>
              <w:rPr>
                <w:rFonts w:ascii="Times New Roman" w:hAnsi="Times New Roman"/>
                <w:b w:val="0"/>
                <w:sz w:val="16"/>
              </w:rPr>
              <w:t>[-1,+1]</w:t>
            </w:r>
          </w:p>
        </w:tc>
        <w:tc>
          <w:tcPr>
            <w:tcW w:type="dxa" w:w="840"/>
            <w:vAlign w:val="center"/>
          </w:tcPr>
          <w:p>
            <w:pPr>
              <w:jc w:val="center"/>
            </w:pPr>
            <w:r>
              <w:rPr>
                <w:rFonts w:ascii="Times New Roman" w:hAnsi="Times New Roman"/>
                <w:sz w:val="16"/>
              </w:rPr>
            </w:r>
            <w:r>
              <w:rPr>
                <w:rFonts w:ascii="Times New Roman" w:hAnsi="Times New Roman"/>
                <w:b w:val="0"/>
                <w:sz w:val="16"/>
              </w:rPr>
              <w:t>17</w:t>
            </w:r>
          </w:p>
        </w:tc>
        <w:tc>
          <w:tcPr>
            <w:tcW w:type="dxa" w:w="840"/>
            <w:vAlign w:val="center"/>
          </w:tcPr>
          <w:p>
            <w:pPr>
              <w:jc w:val="center"/>
            </w:pPr>
            <w:r>
              <w:rPr>
                <w:rFonts w:ascii="Times New Roman" w:hAnsi="Times New Roman"/>
                <w:sz w:val="16"/>
              </w:rPr>
            </w:r>
            <w:r>
              <w:rPr>
                <w:rFonts w:ascii="Times New Roman" w:hAnsi="Times New Roman"/>
                <w:b w:val="0"/>
                <w:sz w:val="16"/>
              </w:rPr>
              <w:t>-0.032</w:t>
            </w:r>
          </w:p>
        </w:tc>
        <w:tc>
          <w:tcPr>
            <w:tcW w:type="dxa" w:w="840"/>
            <w:vAlign w:val="center"/>
          </w:tcPr>
          <w:p>
            <w:pPr>
              <w:jc w:val="center"/>
            </w:pPr>
            <w:r>
              <w:rPr>
                <w:rFonts w:ascii="Times New Roman" w:hAnsi="Times New Roman"/>
                <w:sz w:val="16"/>
              </w:rPr>
            </w:r>
            <w:r>
              <w:rPr>
                <w:rFonts w:ascii="Times New Roman" w:hAnsi="Times New Roman"/>
                <w:b w:val="0"/>
                <w:sz w:val="16"/>
              </w:rPr>
              <w:t>0.025</w:t>
            </w:r>
          </w:p>
        </w:tc>
        <w:tc>
          <w:tcPr>
            <w:tcW w:type="dxa" w:w="840"/>
            <w:vAlign w:val="center"/>
          </w:tcPr>
          <w:p>
            <w:pPr>
              <w:jc w:val="center"/>
            </w:pPr>
            <w:r>
              <w:rPr>
                <w:rFonts w:ascii="Times New Roman" w:hAnsi="Times New Roman"/>
                <w:sz w:val="16"/>
              </w:rPr>
            </w:r>
            <w:r>
              <w:rPr>
                <w:rFonts w:ascii="Times New Roman" w:hAnsi="Times New Roman"/>
                <w:b w:val="0"/>
                <w:sz w:val="16"/>
              </w:rPr>
              <w:t>0.361</w:t>
            </w:r>
          </w:p>
        </w:tc>
        <w:tc>
          <w:tcPr>
            <w:tcW w:type="dxa" w:w="840"/>
            <w:vAlign w:val="center"/>
          </w:tcPr>
          <w:p>
            <w:pPr>
              <w:jc w:val="center"/>
            </w:pPr>
            <w:r>
              <w:rPr>
                <w:rFonts w:ascii="Times New Roman" w:hAnsi="Times New Roman"/>
                <w:sz w:val="16"/>
              </w:rPr>
            </w:r>
            <w:r>
              <w:rPr>
                <w:rFonts w:ascii="Times New Roman" w:hAnsi="Times New Roman"/>
                <w:b w:val="0"/>
                <w:sz w:val="16"/>
              </w:rPr>
              <w:t>-0.364</w:t>
            </w:r>
          </w:p>
        </w:tc>
        <w:tc>
          <w:tcPr>
            <w:tcW w:type="dxa" w:w="840"/>
            <w:vAlign w:val="center"/>
          </w:tcPr>
          <w:p>
            <w:pPr>
              <w:jc w:val="center"/>
            </w:pPr>
            <w:r>
              <w:rPr>
                <w:rFonts w:ascii="Times New Roman" w:hAnsi="Times New Roman"/>
                <w:sz w:val="16"/>
              </w:rPr>
            </w:r>
            <w:r>
              <w:rPr>
                <w:rFonts w:ascii="Times New Roman" w:hAnsi="Times New Roman"/>
                <w:b w:val="0"/>
                <w:sz w:val="16"/>
              </w:rPr>
              <w:t>0.720</w:t>
            </w:r>
          </w:p>
        </w:tc>
        <w:tc>
          <w:tcPr>
            <w:tcW w:type="dxa" w:w="840"/>
            <w:vAlign w:val="center"/>
          </w:tcPr>
          <w:p>
            <w:pPr>
              <w:jc w:val="center"/>
            </w:pPr>
            <w:r>
              <w:rPr>
                <w:rFonts w:ascii="Times New Roman" w:hAnsi="Times New Roman"/>
                <w:sz w:val="16"/>
              </w:rPr>
            </w:r>
            <w:r>
              <w:rPr>
                <w:rFonts w:ascii="Times New Roman" w:hAnsi="Times New Roman"/>
                <w:b w:val="0"/>
                <w:sz w:val="16"/>
              </w:rPr>
              <w:t>0.529</w:t>
            </w:r>
          </w:p>
        </w:tc>
        <w:tc>
          <w:tcPr>
            <w:tcW w:type="dxa" w:w="840"/>
            <w:vAlign w:val="center"/>
          </w:tcPr>
          <w:p>
            <w:pPr>
              <w:jc w:val="center"/>
            </w:pPr>
            <w:r>
              <w:rPr>
                <w:rFonts w:ascii="Times New Roman" w:hAnsi="Times New Roman"/>
                <w:sz w:val="16"/>
              </w:rPr>
            </w:r>
            <w:r>
              <w:rPr>
                <w:rFonts w:ascii="Times New Roman" w:hAnsi="Times New Roman"/>
                <w:b w:val="0"/>
                <w:sz w:val="16"/>
              </w:rPr>
              <w:t>No</w:t>
            </w:r>
          </w:p>
        </w:tc>
        <w:tc>
          <w:tcPr>
            <w:tcW w:type="dxa" w:w="840"/>
            <w:vAlign w:val="center"/>
          </w:tcPr>
          <w:p>
            <w:pPr>
              <w:jc w:val="center"/>
            </w:pPr>
            <w:r>
              <w:rPr>
                <w:rFonts w:ascii="Times New Roman" w:hAnsi="Times New Roman"/>
                <w:sz w:val="16"/>
              </w:rPr>
            </w:r>
            <w:r>
              <w:rPr>
                <w:rFonts w:ascii="Times New Roman" w:hAnsi="Times New Roman"/>
                <w:b w:val="0"/>
                <w:sz w:val="16"/>
              </w:rPr>
              <w:t>No</w:t>
            </w:r>
          </w:p>
        </w:tc>
      </w:tr>
      <w:tr>
        <w:trPr>
          <w:cantSplit/>
        </w:trPr>
        <w:tc>
          <w:tcPr>
            <w:tcW w:type="dxa" w:w="840"/>
            <w:vAlign w:val="center"/>
          </w:tcPr>
          <w:p>
            <w:pPr>
              <w:jc w:val="center"/>
            </w:pPr>
            <w:r>
              <w:rPr>
                <w:rFonts w:ascii="Times New Roman" w:hAnsi="Times New Roman"/>
                <w:sz w:val="16"/>
              </w:rPr>
            </w:r>
            <w:r>
              <w:rPr>
                <w:rFonts w:ascii="Times New Roman" w:hAnsi="Times New Roman"/>
                <w:b w:val="0"/>
                <w:sz w:val="16"/>
              </w:rPr>
              <w:t>USDTRY_Return</w:t>
            </w:r>
          </w:p>
        </w:tc>
        <w:tc>
          <w:tcPr>
            <w:tcW w:type="dxa" w:w="840"/>
            <w:vAlign w:val="center"/>
          </w:tcPr>
          <w:p>
            <w:pPr>
              <w:jc w:val="left"/>
            </w:pPr>
            <w:r>
              <w:rPr>
                <w:rFonts w:ascii="Times New Roman" w:hAnsi="Times New Roman"/>
                <w:sz w:val="16"/>
              </w:rPr>
            </w:r>
            <w:r>
              <w:rPr>
                <w:rFonts w:ascii="Times New Roman" w:hAnsi="Times New Roman"/>
                <w:b w:val="0"/>
                <w:sz w:val="16"/>
              </w:rPr>
              <w:t>FX depreciation pressure</w:t>
            </w:r>
          </w:p>
        </w:tc>
        <w:tc>
          <w:tcPr>
            <w:tcW w:type="dxa" w:w="840"/>
            <w:vAlign w:val="center"/>
          </w:tcPr>
          <w:p>
            <w:pPr>
              <w:jc w:val="center"/>
            </w:pPr>
            <w:r>
              <w:rPr>
                <w:rFonts w:ascii="Times New Roman" w:hAnsi="Times New Roman"/>
                <w:sz w:val="16"/>
              </w:rPr>
            </w:r>
            <w:r>
              <w:rPr>
                <w:rFonts w:ascii="Times New Roman" w:hAnsi="Times New Roman"/>
                <w:b w:val="0"/>
                <w:sz w:val="16"/>
              </w:rPr>
              <w:t>[-3,+3]</w:t>
            </w:r>
          </w:p>
        </w:tc>
        <w:tc>
          <w:tcPr>
            <w:tcW w:type="dxa" w:w="840"/>
            <w:vAlign w:val="center"/>
          </w:tcPr>
          <w:p>
            <w:pPr>
              <w:jc w:val="center"/>
            </w:pPr>
            <w:r>
              <w:rPr>
                <w:rFonts w:ascii="Times New Roman" w:hAnsi="Times New Roman"/>
                <w:sz w:val="16"/>
              </w:rPr>
            </w:r>
            <w:r>
              <w:rPr>
                <w:rFonts w:ascii="Times New Roman" w:hAnsi="Times New Roman"/>
                <w:b w:val="0"/>
                <w:sz w:val="16"/>
              </w:rPr>
              <w:t>17</w:t>
            </w:r>
          </w:p>
        </w:tc>
        <w:tc>
          <w:tcPr>
            <w:tcW w:type="dxa" w:w="840"/>
            <w:vAlign w:val="center"/>
          </w:tcPr>
          <w:p>
            <w:pPr>
              <w:jc w:val="center"/>
            </w:pPr>
            <w:r>
              <w:rPr>
                <w:rFonts w:ascii="Times New Roman" w:hAnsi="Times New Roman"/>
                <w:sz w:val="16"/>
              </w:rPr>
            </w:r>
            <w:r>
              <w:rPr>
                <w:rFonts w:ascii="Times New Roman" w:hAnsi="Times New Roman"/>
                <w:b w:val="0"/>
                <w:sz w:val="16"/>
              </w:rPr>
              <w:t>-0.006</w:t>
            </w:r>
          </w:p>
        </w:tc>
        <w:tc>
          <w:tcPr>
            <w:tcW w:type="dxa" w:w="840"/>
            <w:vAlign w:val="center"/>
          </w:tcPr>
          <w:p>
            <w:pPr>
              <w:jc w:val="center"/>
            </w:pPr>
            <w:r>
              <w:rPr>
                <w:rFonts w:ascii="Times New Roman" w:hAnsi="Times New Roman"/>
                <w:sz w:val="16"/>
              </w:rPr>
            </w:r>
            <w:r>
              <w:rPr>
                <w:rFonts w:ascii="Times New Roman" w:hAnsi="Times New Roman"/>
                <w:b w:val="0"/>
                <w:sz w:val="16"/>
              </w:rPr>
              <w:t>-0.009</w:t>
            </w:r>
          </w:p>
        </w:tc>
        <w:tc>
          <w:tcPr>
            <w:tcW w:type="dxa" w:w="840"/>
            <w:vAlign w:val="center"/>
          </w:tcPr>
          <w:p>
            <w:pPr>
              <w:jc w:val="center"/>
            </w:pPr>
            <w:r>
              <w:rPr>
                <w:rFonts w:ascii="Times New Roman" w:hAnsi="Times New Roman"/>
                <w:sz w:val="16"/>
              </w:rPr>
            </w:r>
            <w:r>
              <w:rPr>
                <w:rFonts w:ascii="Times New Roman" w:hAnsi="Times New Roman"/>
                <w:b w:val="0"/>
                <w:sz w:val="16"/>
              </w:rPr>
              <w:t>0.633</w:t>
            </w:r>
          </w:p>
        </w:tc>
        <w:tc>
          <w:tcPr>
            <w:tcW w:type="dxa" w:w="840"/>
            <w:vAlign w:val="center"/>
          </w:tcPr>
          <w:p>
            <w:pPr>
              <w:jc w:val="center"/>
            </w:pPr>
            <w:r>
              <w:rPr>
                <w:rFonts w:ascii="Times New Roman" w:hAnsi="Times New Roman"/>
                <w:sz w:val="16"/>
              </w:rPr>
            </w:r>
            <w:r>
              <w:rPr>
                <w:rFonts w:ascii="Times New Roman" w:hAnsi="Times New Roman"/>
                <w:b w:val="0"/>
                <w:sz w:val="16"/>
              </w:rPr>
              <w:t>-0.038</w:t>
            </w:r>
          </w:p>
        </w:tc>
        <w:tc>
          <w:tcPr>
            <w:tcW w:type="dxa" w:w="840"/>
            <w:vAlign w:val="center"/>
          </w:tcPr>
          <w:p>
            <w:pPr>
              <w:jc w:val="center"/>
            </w:pPr>
            <w:r>
              <w:rPr>
                <w:rFonts w:ascii="Times New Roman" w:hAnsi="Times New Roman"/>
                <w:sz w:val="16"/>
              </w:rPr>
            </w:r>
            <w:r>
              <w:rPr>
                <w:rFonts w:ascii="Times New Roman" w:hAnsi="Times New Roman"/>
                <w:b w:val="0"/>
                <w:sz w:val="16"/>
              </w:rPr>
              <w:t>0.970</w:t>
            </w:r>
          </w:p>
        </w:tc>
        <w:tc>
          <w:tcPr>
            <w:tcW w:type="dxa" w:w="840"/>
            <w:vAlign w:val="center"/>
          </w:tcPr>
          <w:p>
            <w:pPr>
              <w:jc w:val="center"/>
            </w:pPr>
            <w:r>
              <w:rPr>
                <w:rFonts w:ascii="Times New Roman" w:hAnsi="Times New Roman"/>
                <w:sz w:val="16"/>
              </w:rPr>
            </w:r>
            <w:r>
              <w:rPr>
                <w:rFonts w:ascii="Times New Roman" w:hAnsi="Times New Roman"/>
                <w:b w:val="0"/>
                <w:sz w:val="16"/>
              </w:rPr>
              <w:t>0.471</w:t>
            </w:r>
          </w:p>
        </w:tc>
        <w:tc>
          <w:tcPr>
            <w:tcW w:type="dxa" w:w="840"/>
            <w:vAlign w:val="center"/>
          </w:tcPr>
          <w:p>
            <w:pPr>
              <w:jc w:val="center"/>
            </w:pPr>
            <w:r>
              <w:rPr>
                <w:rFonts w:ascii="Times New Roman" w:hAnsi="Times New Roman"/>
                <w:sz w:val="16"/>
              </w:rPr>
            </w:r>
            <w:r>
              <w:rPr>
                <w:rFonts w:ascii="Times New Roman" w:hAnsi="Times New Roman"/>
                <w:b w:val="0"/>
                <w:sz w:val="16"/>
              </w:rPr>
              <w:t>No</w:t>
            </w:r>
          </w:p>
        </w:tc>
        <w:tc>
          <w:tcPr>
            <w:tcW w:type="dxa" w:w="840"/>
            <w:vAlign w:val="center"/>
          </w:tcPr>
          <w:p>
            <w:pPr>
              <w:jc w:val="center"/>
            </w:pPr>
            <w:r>
              <w:rPr>
                <w:rFonts w:ascii="Times New Roman" w:hAnsi="Times New Roman"/>
                <w:sz w:val="16"/>
              </w:rPr>
            </w:r>
            <w:r>
              <w:rPr>
                <w:rFonts w:ascii="Times New Roman" w:hAnsi="Times New Roman"/>
                <w:b w:val="0"/>
                <w:sz w:val="16"/>
              </w:rPr>
              <w:t>No</w:t>
            </w:r>
          </w:p>
        </w:tc>
      </w:tr>
      <w:tr>
        <w:trPr>
          <w:cantSplit/>
        </w:trPr>
        <w:tc>
          <w:tcPr>
            <w:tcW w:type="dxa" w:w="840"/>
            <w:vAlign w:val="center"/>
          </w:tcPr>
          <w:p>
            <w:pPr>
              <w:jc w:val="center"/>
            </w:pPr>
            <w:r>
              <w:rPr>
                <w:rFonts w:ascii="Times New Roman" w:hAnsi="Times New Roman"/>
                <w:sz w:val="16"/>
              </w:rPr>
            </w:r>
            <w:r>
              <w:rPr>
                <w:rFonts w:ascii="Times New Roman" w:hAnsi="Times New Roman"/>
                <w:b w:val="0"/>
                <w:sz w:val="16"/>
              </w:rPr>
              <w:t>USDTRY_Return</w:t>
            </w:r>
          </w:p>
        </w:tc>
        <w:tc>
          <w:tcPr>
            <w:tcW w:type="dxa" w:w="840"/>
            <w:vAlign w:val="center"/>
          </w:tcPr>
          <w:p>
            <w:pPr>
              <w:jc w:val="left"/>
            </w:pPr>
            <w:r>
              <w:rPr>
                <w:rFonts w:ascii="Times New Roman" w:hAnsi="Times New Roman"/>
                <w:sz w:val="16"/>
              </w:rPr>
            </w:r>
            <w:r>
              <w:rPr>
                <w:rFonts w:ascii="Times New Roman" w:hAnsi="Times New Roman"/>
                <w:b w:val="0"/>
                <w:sz w:val="16"/>
              </w:rPr>
              <w:t>FX depreciation pressure</w:t>
            </w:r>
          </w:p>
        </w:tc>
        <w:tc>
          <w:tcPr>
            <w:tcW w:type="dxa" w:w="840"/>
            <w:vAlign w:val="center"/>
          </w:tcPr>
          <w:p>
            <w:pPr>
              <w:jc w:val="center"/>
            </w:pPr>
            <w:r>
              <w:rPr>
                <w:rFonts w:ascii="Times New Roman" w:hAnsi="Times New Roman"/>
                <w:sz w:val="16"/>
              </w:rPr>
            </w:r>
            <w:r>
              <w:rPr>
                <w:rFonts w:ascii="Times New Roman" w:hAnsi="Times New Roman"/>
                <w:b w:val="0"/>
                <w:sz w:val="16"/>
              </w:rPr>
              <w:t>[-5,+5]</w:t>
            </w:r>
          </w:p>
        </w:tc>
        <w:tc>
          <w:tcPr>
            <w:tcW w:type="dxa" w:w="840"/>
            <w:vAlign w:val="center"/>
          </w:tcPr>
          <w:p>
            <w:pPr>
              <w:jc w:val="center"/>
            </w:pPr>
            <w:r>
              <w:rPr>
                <w:rFonts w:ascii="Times New Roman" w:hAnsi="Times New Roman"/>
                <w:sz w:val="16"/>
              </w:rPr>
            </w:r>
            <w:r>
              <w:rPr>
                <w:rFonts w:ascii="Times New Roman" w:hAnsi="Times New Roman"/>
                <w:b w:val="0"/>
                <w:sz w:val="16"/>
              </w:rPr>
              <w:t>17</w:t>
            </w:r>
          </w:p>
        </w:tc>
        <w:tc>
          <w:tcPr>
            <w:tcW w:type="dxa" w:w="840"/>
            <w:vAlign w:val="center"/>
          </w:tcPr>
          <w:p>
            <w:pPr>
              <w:jc w:val="center"/>
            </w:pPr>
            <w:r>
              <w:rPr>
                <w:rFonts w:ascii="Times New Roman" w:hAnsi="Times New Roman"/>
                <w:sz w:val="16"/>
              </w:rPr>
            </w:r>
            <w:r>
              <w:rPr>
                <w:rFonts w:ascii="Times New Roman" w:hAnsi="Times New Roman"/>
                <w:b w:val="0"/>
                <w:sz w:val="16"/>
              </w:rPr>
              <w:t>0.240</w:t>
            </w:r>
          </w:p>
        </w:tc>
        <w:tc>
          <w:tcPr>
            <w:tcW w:type="dxa" w:w="840"/>
            <w:vAlign w:val="center"/>
          </w:tcPr>
          <w:p>
            <w:pPr>
              <w:jc w:val="center"/>
            </w:pPr>
            <w:r>
              <w:rPr>
                <w:rFonts w:ascii="Times New Roman" w:hAnsi="Times New Roman"/>
                <w:sz w:val="16"/>
              </w:rPr>
            </w:r>
            <w:r>
              <w:rPr>
                <w:rFonts w:ascii="Times New Roman" w:hAnsi="Times New Roman"/>
                <w:b w:val="0"/>
                <w:sz w:val="16"/>
              </w:rPr>
              <w:t>0.092</w:t>
            </w:r>
          </w:p>
        </w:tc>
        <w:tc>
          <w:tcPr>
            <w:tcW w:type="dxa" w:w="840"/>
            <w:vAlign w:val="center"/>
          </w:tcPr>
          <w:p>
            <w:pPr>
              <w:jc w:val="center"/>
            </w:pPr>
            <w:r>
              <w:rPr>
                <w:rFonts w:ascii="Times New Roman" w:hAnsi="Times New Roman"/>
                <w:sz w:val="16"/>
              </w:rPr>
            </w:r>
            <w:r>
              <w:rPr>
                <w:rFonts w:ascii="Times New Roman" w:hAnsi="Times New Roman"/>
                <w:b w:val="0"/>
                <w:sz w:val="16"/>
              </w:rPr>
              <w:t>0.809</w:t>
            </w:r>
          </w:p>
        </w:tc>
        <w:tc>
          <w:tcPr>
            <w:tcW w:type="dxa" w:w="840"/>
            <w:vAlign w:val="center"/>
          </w:tcPr>
          <w:p>
            <w:pPr>
              <w:jc w:val="center"/>
            </w:pPr>
            <w:r>
              <w:rPr>
                <w:rFonts w:ascii="Times New Roman" w:hAnsi="Times New Roman"/>
                <w:sz w:val="16"/>
              </w:rPr>
            </w:r>
            <w:r>
              <w:rPr>
                <w:rFonts w:ascii="Times New Roman" w:hAnsi="Times New Roman"/>
                <w:b w:val="0"/>
                <w:sz w:val="16"/>
              </w:rPr>
              <w:t>1.223</w:t>
            </w:r>
          </w:p>
        </w:tc>
        <w:tc>
          <w:tcPr>
            <w:tcW w:type="dxa" w:w="840"/>
            <w:vAlign w:val="center"/>
          </w:tcPr>
          <w:p>
            <w:pPr>
              <w:jc w:val="center"/>
            </w:pPr>
            <w:r>
              <w:rPr>
                <w:rFonts w:ascii="Times New Roman" w:hAnsi="Times New Roman"/>
                <w:sz w:val="16"/>
              </w:rPr>
            </w:r>
            <w:r>
              <w:rPr>
                <w:rFonts w:ascii="Times New Roman" w:hAnsi="Times New Roman"/>
                <w:b w:val="0"/>
                <w:sz w:val="16"/>
              </w:rPr>
              <w:t>0.239</w:t>
            </w:r>
          </w:p>
        </w:tc>
        <w:tc>
          <w:tcPr>
            <w:tcW w:type="dxa" w:w="840"/>
            <w:vAlign w:val="center"/>
          </w:tcPr>
          <w:p>
            <w:pPr>
              <w:jc w:val="center"/>
            </w:pPr>
            <w:r>
              <w:rPr>
                <w:rFonts w:ascii="Times New Roman" w:hAnsi="Times New Roman"/>
                <w:sz w:val="16"/>
              </w:rPr>
            </w:r>
            <w:r>
              <w:rPr>
                <w:rFonts w:ascii="Times New Roman" w:hAnsi="Times New Roman"/>
                <w:b w:val="0"/>
                <w:sz w:val="16"/>
              </w:rPr>
              <w:t>0.529</w:t>
            </w:r>
          </w:p>
        </w:tc>
        <w:tc>
          <w:tcPr>
            <w:tcW w:type="dxa" w:w="840"/>
            <w:vAlign w:val="center"/>
          </w:tcPr>
          <w:p>
            <w:pPr>
              <w:jc w:val="center"/>
            </w:pPr>
            <w:r>
              <w:rPr>
                <w:rFonts w:ascii="Times New Roman" w:hAnsi="Times New Roman"/>
                <w:sz w:val="16"/>
              </w:rPr>
            </w:r>
            <w:r>
              <w:rPr>
                <w:rFonts w:ascii="Times New Roman" w:hAnsi="Times New Roman"/>
                <w:b w:val="0"/>
                <w:sz w:val="16"/>
              </w:rPr>
              <w:t>No</w:t>
            </w:r>
          </w:p>
        </w:tc>
        <w:tc>
          <w:tcPr>
            <w:tcW w:type="dxa" w:w="840"/>
            <w:vAlign w:val="center"/>
          </w:tcPr>
          <w:p>
            <w:pPr>
              <w:jc w:val="center"/>
            </w:pPr>
            <w:r>
              <w:rPr>
                <w:rFonts w:ascii="Times New Roman" w:hAnsi="Times New Roman"/>
                <w:sz w:val="16"/>
              </w:rPr>
            </w:r>
            <w:r>
              <w:rPr>
                <w:rFonts w:ascii="Times New Roman" w:hAnsi="Times New Roman"/>
                <w:b w:val="0"/>
                <w:sz w:val="16"/>
              </w:rPr>
              <w:t>No</w:t>
            </w:r>
          </w:p>
        </w:tc>
      </w:tr>
      <w:tr>
        <w:trPr>
          <w:cantSplit/>
        </w:trPr>
        <w:tc>
          <w:tcPr>
            <w:tcW w:type="dxa" w:w="840"/>
            <w:vAlign w:val="center"/>
          </w:tcPr>
          <w:p>
            <w:pPr>
              <w:jc w:val="center"/>
            </w:pPr>
            <w:r>
              <w:rPr>
                <w:rFonts w:ascii="Times New Roman" w:hAnsi="Times New Roman"/>
                <w:sz w:val="16"/>
              </w:rPr>
            </w:r>
            <w:r>
              <w:rPr>
                <w:rFonts w:ascii="Times New Roman" w:hAnsi="Times New Roman"/>
                <w:b w:val="0"/>
                <w:sz w:val="16"/>
              </w:rPr>
              <w:t>VIX_Change</w:t>
            </w:r>
          </w:p>
        </w:tc>
        <w:tc>
          <w:tcPr>
            <w:tcW w:type="dxa" w:w="840"/>
            <w:vAlign w:val="center"/>
          </w:tcPr>
          <w:p>
            <w:pPr>
              <w:jc w:val="left"/>
            </w:pPr>
            <w:r>
              <w:rPr>
                <w:rFonts w:ascii="Times New Roman" w:hAnsi="Times New Roman"/>
                <w:sz w:val="16"/>
              </w:rPr>
            </w:r>
            <w:r>
              <w:rPr>
                <w:rFonts w:ascii="Times New Roman" w:hAnsi="Times New Roman"/>
                <w:b w:val="0"/>
                <w:sz w:val="16"/>
              </w:rPr>
              <w:t>Global risk volatility change</w:t>
            </w:r>
          </w:p>
        </w:tc>
        <w:tc>
          <w:tcPr>
            <w:tcW w:type="dxa" w:w="840"/>
            <w:vAlign w:val="center"/>
          </w:tcPr>
          <w:p>
            <w:pPr>
              <w:jc w:val="center"/>
            </w:pPr>
            <w:r>
              <w:rPr>
                <w:rFonts w:ascii="Times New Roman" w:hAnsi="Times New Roman"/>
                <w:sz w:val="16"/>
              </w:rPr>
            </w:r>
            <w:r>
              <w:rPr>
                <w:rFonts w:ascii="Times New Roman" w:hAnsi="Times New Roman"/>
                <w:b w:val="0"/>
                <w:sz w:val="16"/>
              </w:rPr>
              <w:t>[-1,+1]</w:t>
            </w:r>
          </w:p>
        </w:tc>
        <w:tc>
          <w:tcPr>
            <w:tcW w:type="dxa" w:w="840"/>
            <w:vAlign w:val="center"/>
          </w:tcPr>
          <w:p>
            <w:pPr>
              <w:jc w:val="center"/>
            </w:pPr>
            <w:r>
              <w:rPr>
                <w:rFonts w:ascii="Times New Roman" w:hAnsi="Times New Roman"/>
                <w:sz w:val="16"/>
              </w:rPr>
            </w:r>
            <w:r>
              <w:rPr>
                <w:rFonts w:ascii="Times New Roman" w:hAnsi="Times New Roman"/>
                <w:b w:val="0"/>
                <w:sz w:val="16"/>
              </w:rPr>
              <w:t>16</w:t>
            </w:r>
          </w:p>
        </w:tc>
        <w:tc>
          <w:tcPr>
            <w:tcW w:type="dxa" w:w="840"/>
            <w:vAlign w:val="center"/>
          </w:tcPr>
          <w:p>
            <w:pPr>
              <w:jc w:val="center"/>
            </w:pPr>
            <w:r>
              <w:rPr>
                <w:rFonts w:ascii="Times New Roman" w:hAnsi="Times New Roman"/>
                <w:sz w:val="16"/>
              </w:rPr>
            </w:r>
            <w:r>
              <w:rPr>
                <w:rFonts w:ascii="Times New Roman" w:hAnsi="Times New Roman"/>
                <w:b w:val="0"/>
                <w:sz w:val="16"/>
              </w:rPr>
              <w:t>0.560</w:t>
            </w:r>
          </w:p>
        </w:tc>
        <w:tc>
          <w:tcPr>
            <w:tcW w:type="dxa" w:w="840"/>
            <w:vAlign w:val="center"/>
          </w:tcPr>
          <w:p>
            <w:pPr>
              <w:jc w:val="center"/>
            </w:pPr>
            <w:r>
              <w:rPr>
                <w:rFonts w:ascii="Times New Roman" w:hAnsi="Times New Roman"/>
                <w:sz w:val="16"/>
              </w:rPr>
            </w:r>
            <w:r>
              <w:rPr>
                <w:rFonts w:ascii="Times New Roman" w:hAnsi="Times New Roman"/>
                <w:b w:val="0"/>
                <w:sz w:val="16"/>
              </w:rPr>
              <w:t>1.098</w:t>
            </w:r>
          </w:p>
        </w:tc>
        <w:tc>
          <w:tcPr>
            <w:tcW w:type="dxa" w:w="840"/>
            <w:vAlign w:val="center"/>
          </w:tcPr>
          <w:p>
            <w:pPr>
              <w:jc w:val="center"/>
            </w:pPr>
            <w:r>
              <w:rPr>
                <w:rFonts w:ascii="Times New Roman" w:hAnsi="Times New Roman"/>
                <w:sz w:val="16"/>
              </w:rPr>
            </w:r>
            <w:r>
              <w:rPr>
                <w:rFonts w:ascii="Times New Roman" w:hAnsi="Times New Roman"/>
                <w:b w:val="0"/>
                <w:sz w:val="16"/>
              </w:rPr>
              <w:t>2.530</w:t>
            </w:r>
          </w:p>
        </w:tc>
        <w:tc>
          <w:tcPr>
            <w:tcW w:type="dxa" w:w="840"/>
            <w:vAlign w:val="center"/>
          </w:tcPr>
          <w:p>
            <w:pPr>
              <w:jc w:val="center"/>
            </w:pPr>
            <w:r>
              <w:rPr>
                <w:rFonts w:ascii="Times New Roman" w:hAnsi="Times New Roman"/>
                <w:sz w:val="16"/>
              </w:rPr>
            </w:r>
            <w:r>
              <w:rPr>
                <w:rFonts w:ascii="Times New Roman" w:hAnsi="Times New Roman"/>
                <w:b w:val="0"/>
                <w:sz w:val="16"/>
              </w:rPr>
              <w:t>0.885</w:t>
            </w:r>
          </w:p>
        </w:tc>
        <w:tc>
          <w:tcPr>
            <w:tcW w:type="dxa" w:w="840"/>
            <w:vAlign w:val="center"/>
          </w:tcPr>
          <w:p>
            <w:pPr>
              <w:jc w:val="center"/>
            </w:pPr>
            <w:r>
              <w:rPr>
                <w:rFonts w:ascii="Times New Roman" w:hAnsi="Times New Roman"/>
                <w:sz w:val="16"/>
              </w:rPr>
            </w:r>
            <w:r>
              <w:rPr>
                <w:rFonts w:ascii="Times New Roman" w:hAnsi="Times New Roman"/>
                <w:b w:val="0"/>
                <w:sz w:val="16"/>
              </w:rPr>
              <w:t>0.390</w:t>
            </w:r>
          </w:p>
        </w:tc>
        <w:tc>
          <w:tcPr>
            <w:tcW w:type="dxa" w:w="840"/>
            <w:vAlign w:val="center"/>
          </w:tcPr>
          <w:p>
            <w:pPr>
              <w:jc w:val="center"/>
            </w:pPr>
            <w:r>
              <w:rPr>
                <w:rFonts w:ascii="Times New Roman" w:hAnsi="Times New Roman"/>
                <w:sz w:val="16"/>
              </w:rPr>
            </w:r>
            <w:r>
              <w:rPr>
                <w:rFonts w:ascii="Times New Roman" w:hAnsi="Times New Roman"/>
                <w:b w:val="0"/>
                <w:sz w:val="16"/>
              </w:rPr>
              <w:t>0.750</w:t>
            </w:r>
          </w:p>
        </w:tc>
        <w:tc>
          <w:tcPr>
            <w:tcW w:type="dxa" w:w="840"/>
            <w:vAlign w:val="center"/>
          </w:tcPr>
          <w:p>
            <w:pPr>
              <w:jc w:val="center"/>
            </w:pPr>
            <w:r>
              <w:rPr>
                <w:rFonts w:ascii="Times New Roman" w:hAnsi="Times New Roman"/>
                <w:sz w:val="16"/>
              </w:rPr>
            </w:r>
            <w:r>
              <w:rPr>
                <w:rFonts w:ascii="Times New Roman" w:hAnsi="Times New Roman"/>
                <w:b w:val="0"/>
                <w:sz w:val="16"/>
              </w:rPr>
              <w:t>No</w:t>
            </w:r>
          </w:p>
        </w:tc>
        <w:tc>
          <w:tcPr>
            <w:tcW w:type="dxa" w:w="840"/>
            <w:vAlign w:val="center"/>
          </w:tcPr>
          <w:p>
            <w:pPr>
              <w:jc w:val="center"/>
            </w:pPr>
            <w:r>
              <w:rPr>
                <w:rFonts w:ascii="Times New Roman" w:hAnsi="Times New Roman"/>
                <w:sz w:val="16"/>
              </w:rPr>
            </w:r>
            <w:r>
              <w:rPr>
                <w:rFonts w:ascii="Times New Roman" w:hAnsi="Times New Roman"/>
                <w:b w:val="0"/>
                <w:sz w:val="16"/>
              </w:rPr>
              <w:t>No</w:t>
            </w:r>
          </w:p>
        </w:tc>
      </w:tr>
      <w:tr>
        <w:trPr>
          <w:cantSplit/>
        </w:trPr>
        <w:tc>
          <w:tcPr>
            <w:tcW w:type="dxa" w:w="840"/>
            <w:vAlign w:val="center"/>
          </w:tcPr>
          <w:p>
            <w:pPr>
              <w:jc w:val="center"/>
            </w:pPr>
            <w:r>
              <w:rPr>
                <w:rFonts w:ascii="Times New Roman" w:hAnsi="Times New Roman"/>
                <w:sz w:val="16"/>
              </w:rPr>
            </w:r>
            <w:r>
              <w:rPr>
                <w:rFonts w:ascii="Times New Roman" w:hAnsi="Times New Roman"/>
                <w:b w:val="0"/>
                <w:sz w:val="16"/>
              </w:rPr>
              <w:t>VIX_Change</w:t>
            </w:r>
          </w:p>
        </w:tc>
        <w:tc>
          <w:tcPr>
            <w:tcW w:type="dxa" w:w="840"/>
            <w:vAlign w:val="center"/>
          </w:tcPr>
          <w:p>
            <w:pPr>
              <w:jc w:val="left"/>
            </w:pPr>
            <w:r>
              <w:rPr>
                <w:rFonts w:ascii="Times New Roman" w:hAnsi="Times New Roman"/>
                <w:sz w:val="16"/>
              </w:rPr>
            </w:r>
            <w:r>
              <w:rPr>
                <w:rFonts w:ascii="Times New Roman" w:hAnsi="Times New Roman"/>
                <w:b w:val="0"/>
                <w:sz w:val="16"/>
              </w:rPr>
              <w:t>Global risk volatility change</w:t>
            </w:r>
          </w:p>
        </w:tc>
        <w:tc>
          <w:tcPr>
            <w:tcW w:type="dxa" w:w="840"/>
            <w:vAlign w:val="center"/>
          </w:tcPr>
          <w:p>
            <w:pPr>
              <w:jc w:val="center"/>
            </w:pPr>
            <w:r>
              <w:rPr>
                <w:rFonts w:ascii="Times New Roman" w:hAnsi="Times New Roman"/>
                <w:sz w:val="16"/>
              </w:rPr>
            </w:r>
            <w:r>
              <w:rPr>
                <w:rFonts w:ascii="Times New Roman" w:hAnsi="Times New Roman"/>
                <w:b w:val="0"/>
                <w:sz w:val="16"/>
              </w:rPr>
              <w:t>[-3,+3]</w:t>
            </w:r>
          </w:p>
        </w:tc>
        <w:tc>
          <w:tcPr>
            <w:tcW w:type="dxa" w:w="840"/>
            <w:vAlign w:val="center"/>
          </w:tcPr>
          <w:p>
            <w:pPr>
              <w:jc w:val="center"/>
            </w:pPr>
            <w:r>
              <w:rPr>
                <w:rFonts w:ascii="Times New Roman" w:hAnsi="Times New Roman"/>
                <w:sz w:val="16"/>
              </w:rPr>
            </w:r>
            <w:r>
              <w:rPr>
                <w:rFonts w:ascii="Times New Roman" w:hAnsi="Times New Roman"/>
                <w:b w:val="0"/>
                <w:sz w:val="16"/>
              </w:rPr>
              <w:t>17</w:t>
            </w:r>
          </w:p>
        </w:tc>
        <w:tc>
          <w:tcPr>
            <w:tcW w:type="dxa" w:w="840"/>
            <w:vAlign w:val="center"/>
          </w:tcPr>
          <w:p>
            <w:pPr>
              <w:jc w:val="center"/>
            </w:pPr>
            <w:r>
              <w:rPr>
                <w:rFonts w:ascii="Times New Roman" w:hAnsi="Times New Roman"/>
                <w:sz w:val="16"/>
              </w:rPr>
            </w:r>
            <w:r>
              <w:rPr>
                <w:rFonts w:ascii="Times New Roman" w:hAnsi="Times New Roman"/>
                <w:b w:val="0"/>
                <w:sz w:val="16"/>
              </w:rPr>
              <w:t>0.832</w:t>
            </w:r>
          </w:p>
        </w:tc>
        <w:tc>
          <w:tcPr>
            <w:tcW w:type="dxa" w:w="840"/>
            <w:vAlign w:val="center"/>
          </w:tcPr>
          <w:p>
            <w:pPr>
              <w:jc w:val="center"/>
            </w:pPr>
            <w:r>
              <w:rPr>
                <w:rFonts w:ascii="Times New Roman" w:hAnsi="Times New Roman"/>
                <w:sz w:val="16"/>
              </w:rPr>
            </w:r>
            <w:r>
              <w:rPr>
                <w:rFonts w:ascii="Times New Roman" w:hAnsi="Times New Roman"/>
                <w:b w:val="0"/>
                <w:sz w:val="16"/>
              </w:rPr>
              <w:t>1.748</w:t>
            </w:r>
          </w:p>
        </w:tc>
        <w:tc>
          <w:tcPr>
            <w:tcW w:type="dxa" w:w="840"/>
            <w:vAlign w:val="center"/>
          </w:tcPr>
          <w:p>
            <w:pPr>
              <w:jc w:val="center"/>
            </w:pPr>
            <w:r>
              <w:rPr>
                <w:rFonts w:ascii="Times New Roman" w:hAnsi="Times New Roman"/>
                <w:sz w:val="16"/>
              </w:rPr>
            </w:r>
            <w:r>
              <w:rPr>
                <w:rFonts w:ascii="Times New Roman" w:hAnsi="Times New Roman"/>
                <w:b w:val="0"/>
                <w:sz w:val="16"/>
              </w:rPr>
              <w:t>2.534</w:t>
            </w:r>
          </w:p>
        </w:tc>
        <w:tc>
          <w:tcPr>
            <w:tcW w:type="dxa" w:w="840"/>
            <w:vAlign w:val="center"/>
          </w:tcPr>
          <w:p>
            <w:pPr>
              <w:jc w:val="center"/>
            </w:pPr>
            <w:r>
              <w:rPr>
                <w:rFonts w:ascii="Times New Roman" w:hAnsi="Times New Roman"/>
                <w:sz w:val="16"/>
              </w:rPr>
            </w:r>
            <w:r>
              <w:rPr>
                <w:rFonts w:ascii="Times New Roman" w:hAnsi="Times New Roman"/>
                <w:b w:val="0"/>
                <w:sz w:val="16"/>
              </w:rPr>
              <w:t>1.354</w:t>
            </w:r>
          </w:p>
        </w:tc>
        <w:tc>
          <w:tcPr>
            <w:tcW w:type="dxa" w:w="840"/>
            <w:vAlign w:val="center"/>
          </w:tcPr>
          <w:p>
            <w:pPr>
              <w:jc w:val="center"/>
            </w:pPr>
            <w:r>
              <w:rPr>
                <w:rFonts w:ascii="Times New Roman" w:hAnsi="Times New Roman"/>
                <w:sz w:val="16"/>
              </w:rPr>
            </w:r>
            <w:r>
              <w:rPr>
                <w:rFonts w:ascii="Times New Roman" w:hAnsi="Times New Roman"/>
                <w:b w:val="0"/>
                <w:sz w:val="16"/>
              </w:rPr>
              <w:t>0.195</w:t>
            </w:r>
          </w:p>
        </w:tc>
        <w:tc>
          <w:tcPr>
            <w:tcW w:type="dxa" w:w="840"/>
            <w:vAlign w:val="center"/>
          </w:tcPr>
          <w:p>
            <w:pPr>
              <w:jc w:val="center"/>
            </w:pPr>
            <w:r>
              <w:rPr>
                <w:rFonts w:ascii="Times New Roman" w:hAnsi="Times New Roman"/>
                <w:sz w:val="16"/>
              </w:rPr>
            </w:r>
            <w:r>
              <w:rPr>
                <w:rFonts w:ascii="Times New Roman" w:hAnsi="Times New Roman"/>
                <w:b w:val="0"/>
                <w:sz w:val="16"/>
              </w:rPr>
              <w:t>0.765</w:t>
            </w:r>
          </w:p>
        </w:tc>
        <w:tc>
          <w:tcPr>
            <w:tcW w:type="dxa" w:w="840"/>
            <w:vAlign w:val="center"/>
          </w:tcPr>
          <w:p>
            <w:pPr>
              <w:jc w:val="center"/>
            </w:pPr>
            <w:r>
              <w:rPr>
                <w:rFonts w:ascii="Times New Roman" w:hAnsi="Times New Roman"/>
                <w:sz w:val="16"/>
              </w:rPr>
            </w:r>
            <w:r>
              <w:rPr>
                <w:rFonts w:ascii="Times New Roman" w:hAnsi="Times New Roman"/>
                <w:b w:val="0"/>
                <w:sz w:val="16"/>
              </w:rPr>
              <w:t>No</w:t>
            </w:r>
          </w:p>
        </w:tc>
        <w:tc>
          <w:tcPr>
            <w:tcW w:type="dxa" w:w="840"/>
            <w:vAlign w:val="center"/>
          </w:tcPr>
          <w:p>
            <w:pPr>
              <w:jc w:val="center"/>
            </w:pPr>
            <w:r>
              <w:rPr>
                <w:rFonts w:ascii="Times New Roman" w:hAnsi="Times New Roman"/>
                <w:sz w:val="16"/>
              </w:rPr>
            </w:r>
            <w:r>
              <w:rPr>
                <w:rFonts w:ascii="Times New Roman" w:hAnsi="Times New Roman"/>
                <w:b w:val="0"/>
                <w:sz w:val="16"/>
              </w:rPr>
              <w:t>No</w:t>
            </w:r>
          </w:p>
        </w:tc>
      </w:tr>
      <w:tr>
        <w:trPr>
          <w:cantSplit/>
        </w:trPr>
        <w:tc>
          <w:tcPr>
            <w:tcW w:type="dxa" w:w="840"/>
            <w:vAlign w:val="center"/>
          </w:tcPr>
          <w:p>
            <w:pPr>
              <w:jc w:val="center"/>
            </w:pPr>
            <w:r>
              <w:rPr>
                <w:rFonts w:ascii="Times New Roman" w:hAnsi="Times New Roman"/>
                <w:sz w:val="16"/>
              </w:rPr>
            </w:r>
            <w:r>
              <w:rPr>
                <w:rFonts w:ascii="Times New Roman" w:hAnsi="Times New Roman"/>
                <w:b w:val="0"/>
                <w:sz w:val="16"/>
              </w:rPr>
              <w:t>VIX_Change</w:t>
            </w:r>
          </w:p>
        </w:tc>
        <w:tc>
          <w:tcPr>
            <w:tcW w:type="dxa" w:w="840"/>
            <w:vAlign w:val="center"/>
          </w:tcPr>
          <w:p>
            <w:pPr>
              <w:jc w:val="left"/>
            </w:pPr>
            <w:r>
              <w:rPr>
                <w:rFonts w:ascii="Times New Roman" w:hAnsi="Times New Roman"/>
                <w:sz w:val="16"/>
              </w:rPr>
            </w:r>
            <w:r>
              <w:rPr>
                <w:rFonts w:ascii="Times New Roman" w:hAnsi="Times New Roman"/>
                <w:b w:val="0"/>
                <w:sz w:val="16"/>
              </w:rPr>
              <w:t>Global risk volatility change</w:t>
            </w:r>
          </w:p>
        </w:tc>
        <w:tc>
          <w:tcPr>
            <w:tcW w:type="dxa" w:w="840"/>
            <w:vAlign w:val="center"/>
          </w:tcPr>
          <w:p>
            <w:pPr>
              <w:jc w:val="center"/>
            </w:pPr>
            <w:r>
              <w:rPr>
                <w:rFonts w:ascii="Times New Roman" w:hAnsi="Times New Roman"/>
                <w:sz w:val="16"/>
              </w:rPr>
            </w:r>
            <w:r>
              <w:rPr>
                <w:rFonts w:ascii="Times New Roman" w:hAnsi="Times New Roman"/>
                <w:b w:val="0"/>
                <w:sz w:val="16"/>
              </w:rPr>
              <w:t>[-5,+5]</w:t>
            </w:r>
          </w:p>
        </w:tc>
        <w:tc>
          <w:tcPr>
            <w:tcW w:type="dxa" w:w="840"/>
            <w:vAlign w:val="center"/>
          </w:tcPr>
          <w:p>
            <w:pPr>
              <w:jc w:val="center"/>
            </w:pPr>
            <w:r>
              <w:rPr>
                <w:rFonts w:ascii="Times New Roman" w:hAnsi="Times New Roman"/>
                <w:sz w:val="16"/>
              </w:rPr>
            </w:r>
            <w:r>
              <w:rPr>
                <w:rFonts w:ascii="Times New Roman" w:hAnsi="Times New Roman"/>
                <w:b w:val="0"/>
                <w:sz w:val="16"/>
              </w:rPr>
              <w:t>17</w:t>
            </w:r>
          </w:p>
        </w:tc>
        <w:tc>
          <w:tcPr>
            <w:tcW w:type="dxa" w:w="840"/>
            <w:vAlign w:val="center"/>
          </w:tcPr>
          <w:p>
            <w:pPr>
              <w:jc w:val="center"/>
            </w:pPr>
            <w:r>
              <w:rPr>
                <w:rFonts w:ascii="Times New Roman" w:hAnsi="Times New Roman"/>
                <w:sz w:val="16"/>
              </w:rPr>
            </w:r>
            <w:r>
              <w:rPr>
                <w:rFonts w:ascii="Times New Roman" w:hAnsi="Times New Roman"/>
                <w:b w:val="0"/>
                <w:sz w:val="16"/>
              </w:rPr>
              <w:t>1.280</w:t>
            </w:r>
          </w:p>
        </w:tc>
        <w:tc>
          <w:tcPr>
            <w:tcW w:type="dxa" w:w="840"/>
            <w:vAlign w:val="center"/>
          </w:tcPr>
          <w:p>
            <w:pPr>
              <w:jc w:val="center"/>
            </w:pPr>
            <w:r>
              <w:rPr>
                <w:rFonts w:ascii="Times New Roman" w:hAnsi="Times New Roman"/>
                <w:sz w:val="16"/>
              </w:rPr>
            </w:r>
            <w:r>
              <w:rPr>
                <w:rFonts w:ascii="Times New Roman" w:hAnsi="Times New Roman"/>
                <w:b w:val="0"/>
                <w:sz w:val="16"/>
              </w:rPr>
              <w:t>1.986</w:t>
            </w:r>
          </w:p>
        </w:tc>
        <w:tc>
          <w:tcPr>
            <w:tcW w:type="dxa" w:w="840"/>
            <w:vAlign w:val="center"/>
          </w:tcPr>
          <w:p>
            <w:pPr>
              <w:jc w:val="center"/>
            </w:pPr>
            <w:r>
              <w:rPr>
                <w:rFonts w:ascii="Times New Roman" w:hAnsi="Times New Roman"/>
                <w:sz w:val="16"/>
              </w:rPr>
            </w:r>
            <w:r>
              <w:rPr>
                <w:rFonts w:ascii="Times New Roman" w:hAnsi="Times New Roman"/>
                <w:b w:val="0"/>
                <w:sz w:val="16"/>
              </w:rPr>
              <w:t>2.857</w:t>
            </w:r>
          </w:p>
        </w:tc>
        <w:tc>
          <w:tcPr>
            <w:tcW w:type="dxa" w:w="840"/>
            <w:vAlign w:val="center"/>
          </w:tcPr>
          <w:p>
            <w:pPr>
              <w:jc w:val="center"/>
            </w:pPr>
            <w:r>
              <w:rPr>
                <w:rFonts w:ascii="Times New Roman" w:hAnsi="Times New Roman"/>
                <w:sz w:val="16"/>
              </w:rPr>
            </w:r>
            <w:r>
              <w:rPr>
                <w:rFonts w:ascii="Times New Roman" w:hAnsi="Times New Roman"/>
                <w:b w:val="0"/>
                <w:sz w:val="16"/>
              </w:rPr>
              <w:t>1.847</w:t>
            </w:r>
          </w:p>
        </w:tc>
        <w:tc>
          <w:tcPr>
            <w:tcW w:type="dxa" w:w="840"/>
            <w:vAlign w:val="center"/>
          </w:tcPr>
          <w:p>
            <w:pPr>
              <w:jc w:val="center"/>
            </w:pPr>
            <w:r>
              <w:rPr>
                <w:rFonts w:ascii="Times New Roman" w:hAnsi="Times New Roman"/>
                <w:sz w:val="16"/>
              </w:rPr>
            </w:r>
            <w:r>
              <w:rPr>
                <w:rFonts w:ascii="Times New Roman" w:hAnsi="Times New Roman"/>
                <w:b w:val="0"/>
                <w:sz w:val="16"/>
              </w:rPr>
              <w:t>0.083</w:t>
            </w:r>
          </w:p>
        </w:tc>
        <w:tc>
          <w:tcPr>
            <w:tcW w:type="dxa" w:w="840"/>
            <w:vAlign w:val="center"/>
          </w:tcPr>
          <w:p>
            <w:pPr>
              <w:jc w:val="center"/>
            </w:pPr>
            <w:r>
              <w:rPr>
                <w:rFonts w:ascii="Times New Roman" w:hAnsi="Times New Roman"/>
                <w:sz w:val="16"/>
              </w:rPr>
            </w:r>
            <w:r>
              <w:rPr>
                <w:rFonts w:ascii="Times New Roman" w:hAnsi="Times New Roman"/>
                <w:b w:val="0"/>
                <w:sz w:val="16"/>
              </w:rPr>
              <w:t>0.882</w:t>
            </w:r>
          </w:p>
        </w:tc>
        <w:tc>
          <w:tcPr>
            <w:tcW w:type="dxa" w:w="840"/>
            <w:vAlign w:val="center"/>
          </w:tcPr>
          <w:p>
            <w:pPr>
              <w:jc w:val="center"/>
            </w:pPr>
            <w:r>
              <w:rPr>
                <w:rFonts w:ascii="Times New Roman" w:hAnsi="Times New Roman"/>
                <w:sz w:val="16"/>
              </w:rPr>
            </w:r>
            <w:r>
              <w:rPr>
                <w:rFonts w:ascii="Times New Roman" w:hAnsi="Times New Roman"/>
                <w:b w:val="0"/>
                <w:sz w:val="16"/>
              </w:rPr>
              <w:t>Yes</w:t>
            </w:r>
          </w:p>
        </w:tc>
        <w:tc>
          <w:tcPr>
            <w:tcW w:type="dxa" w:w="840"/>
            <w:vAlign w:val="center"/>
          </w:tcPr>
          <w:p>
            <w:pPr>
              <w:jc w:val="center"/>
            </w:pPr>
            <w:r>
              <w:rPr>
                <w:rFonts w:ascii="Times New Roman" w:hAnsi="Times New Roman"/>
                <w:sz w:val="16"/>
              </w:rPr>
            </w:r>
            <w:r>
              <w:rPr>
                <w:rFonts w:ascii="Times New Roman" w:hAnsi="Times New Roman"/>
                <w:b w:val="0"/>
                <w:sz w:val="16"/>
              </w:rPr>
              <w:t>No</w:t>
            </w:r>
          </w:p>
        </w:tc>
      </w:tr>
      <w:tr>
        <w:trPr>
          <w:cantSplit/>
        </w:trPr>
        <w:tc>
          <w:tcPr>
            <w:tcW w:type="dxa" w:w="840"/>
            <w:vAlign w:val="center"/>
          </w:tcPr>
          <w:p>
            <w:pPr>
              <w:jc w:val="center"/>
            </w:pPr>
            <w:r>
              <w:rPr>
                <w:rFonts w:ascii="Times New Roman" w:hAnsi="Times New Roman"/>
                <w:sz w:val="16"/>
              </w:rPr>
            </w:r>
            <w:r>
              <w:rPr>
                <w:rFonts w:ascii="Times New Roman" w:hAnsi="Times New Roman"/>
                <w:b w:val="0"/>
                <w:sz w:val="16"/>
              </w:rPr>
              <w:t>WTI_Return</w:t>
            </w:r>
          </w:p>
        </w:tc>
        <w:tc>
          <w:tcPr>
            <w:tcW w:type="dxa" w:w="840"/>
            <w:vAlign w:val="center"/>
          </w:tcPr>
          <w:p>
            <w:pPr>
              <w:jc w:val="left"/>
            </w:pPr>
            <w:r>
              <w:rPr>
                <w:rFonts w:ascii="Times New Roman" w:hAnsi="Times New Roman"/>
                <w:sz w:val="16"/>
              </w:rPr>
            </w:r>
            <w:r>
              <w:rPr>
                <w:rFonts w:ascii="Times New Roman" w:hAnsi="Times New Roman"/>
                <w:b w:val="0"/>
                <w:sz w:val="16"/>
              </w:rPr>
              <w:t>Energy price return</w:t>
            </w:r>
          </w:p>
        </w:tc>
        <w:tc>
          <w:tcPr>
            <w:tcW w:type="dxa" w:w="840"/>
            <w:vAlign w:val="center"/>
          </w:tcPr>
          <w:p>
            <w:pPr>
              <w:jc w:val="center"/>
            </w:pPr>
            <w:r>
              <w:rPr>
                <w:rFonts w:ascii="Times New Roman" w:hAnsi="Times New Roman"/>
                <w:sz w:val="16"/>
              </w:rPr>
            </w:r>
            <w:r>
              <w:rPr>
                <w:rFonts w:ascii="Times New Roman" w:hAnsi="Times New Roman"/>
                <w:b w:val="0"/>
                <w:sz w:val="16"/>
              </w:rPr>
              <w:t>[-1,+1]</w:t>
            </w:r>
          </w:p>
        </w:tc>
        <w:tc>
          <w:tcPr>
            <w:tcW w:type="dxa" w:w="840"/>
            <w:vAlign w:val="center"/>
          </w:tcPr>
          <w:p>
            <w:pPr>
              <w:jc w:val="center"/>
            </w:pPr>
            <w:r>
              <w:rPr>
                <w:rFonts w:ascii="Times New Roman" w:hAnsi="Times New Roman"/>
                <w:sz w:val="16"/>
              </w:rPr>
            </w:r>
            <w:r>
              <w:rPr>
                <w:rFonts w:ascii="Times New Roman" w:hAnsi="Times New Roman"/>
                <w:b w:val="0"/>
                <w:sz w:val="16"/>
              </w:rPr>
              <w:t>16</w:t>
            </w:r>
          </w:p>
        </w:tc>
        <w:tc>
          <w:tcPr>
            <w:tcW w:type="dxa" w:w="840"/>
            <w:vAlign w:val="center"/>
          </w:tcPr>
          <w:p>
            <w:pPr>
              <w:jc w:val="center"/>
            </w:pPr>
            <w:r>
              <w:rPr>
                <w:rFonts w:ascii="Times New Roman" w:hAnsi="Times New Roman"/>
                <w:sz w:val="16"/>
              </w:rPr>
            </w:r>
            <w:r>
              <w:rPr>
                <w:rFonts w:ascii="Times New Roman" w:hAnsi="Times New Roman"/>
                <w:b w:val="0"/>
                <w:sz w:val="16"/>
              </w:rPr>
              <w:t>0.258</w:t>
            </w:r>
          </w:p>
        </w:tc>
        <w:tc>
          <w:tcPr>
            <w:tcW w:type="dxa" w:w="840"/>
            <w:vAlign w:val="center"/>
          </w:tcPr>
          <w:p>
            <w:pPr>
              <w:jc w:val="center"/>
            </w:pPr>
            <w:r>
              <w:rPr>
                <w:rFonts w:ascii="Times New Roman" w:hAnsi="Times New Roman"/>
                <w:sz w:val="16"/>
              </w:rPr>
            </w:r>
            <w:r>
              <w:rPr>
                <w:rFonts w:ascii="Times New Roman" w:hAnsi="Times New Roman"/>
                <w:b w:val="0"/>
                <w:sz w:val="16"/>
              </w:rPr>
              <w:t>0.573</w:t>
            </w:r>
          </w:p>
        </w:tc>
        <w:tc>
          <w:tcPr>
            <w:tcW w:type="dxa" w:w="840"/>
            <w:vAlign w:val="center"/>
          </w:tcPr>
          <w:p>
            <w:pPr>
              <w:jc w:val="center"/>
            </w:pPr>
            <w:r>
              <w:rPr>
                <w:rFonts w:ascii="Times New Roman" w:hAnsi="Times New Roman"/>
                <w:sz w:val="16"/>
              </w:rPr>
            </w:r>
            <w:r>
              <w:rPr>
                <w:rFonts w:ascii="Times New Roman" w:hAnsi="Times New Roman"/>
                <w:b w:val="0"/>
                <w:sz w:val="16"/>
              </w:rPr>
              <w:t>4.263</w:t>
            </w:r>
          </w:p>
        </w:tc>
        <w:tc>
          <w:tcPr>
            <w:tcW w:type="dxa" w:w="840"/>
            <w:vAlign w:val="center"/>
          </w:tcPr>
          <w:p>
            <w:pPr>
              <w:jc w:val="center"/>
            </w:pPr>
            <w:r>
              <w:rPr>
                <w:rFonts w:ascii="Times New Roman" w:hAnsi="Times New Roman"/>
                <w:sz w:val="16"/>
              </w:rPr>
            </w:r>
            <w:r>
              <w:rPr>
                <w:rFonts w:ascii="Times New Roman" w:hAnsi="Times New Roman"/>
                <w:b w:val="0"/>
                <w:sz w:val="16"/>
              </w:rPr>
              <w:t>0.242</w:t>
            </w:r>
          </w:p>
        </w:tc>
        <w:tc>
          <w:tcPr>
            <w:tcW w:type="dxa" w:w="840"/>
            <w:vAlign w:val="center"/>
          </w:tcPr>
          <w:p>
            <w:pPr>
              <w:jc w:val="center"/>
            </w:pPr>
            <w:r>
              <w:rPr>
                <w:rFonts w:ascii="Times New Roman" w:hAnsi="Times New Roman"/>
                <w:sz w:val="16"/>
              </w:rPr>
            </w:r>
            <w:r>
              <w:rPr>
                <w:rFonts w:ascii="Times New Roman" w:hAnsi="Times New Roman"/>
                <w:b w:val="0"/>
                <w:sz w:val="16"/>
              </w:rPr>
              <w:t>0.812</w:t>
            </w:r>
          </w:p>
        </w:tc>
        <w:tc>
          <w:tcPr>
            <w:tcW w:type="dxa" w:w="840"/>
            <w:vAlign w:val="center"/>
          </w:tcPr>
          <w:p>
            <w:pPr>
              <w:jc w:val="center"/>
            </w:pPr>
            <w:r>
              <w:rPr>
                <w:rFonts w:ascii="Times New Roman" w:hAnsi="Times New Roman"/>
                <w:sz w:val="16"/>
              </w:rPr>
            </w:r>
            <w:r>
              <w:rPr>
                <w:rFonts w:ascii="Times New Roman" w:hAnsi="Times New Roman"/>
                <w:b w:val="0"/>
                <w:sz w:val="16"/>
              </w:rPr>
              <w:t>0.625</w:t>
            </w:r>
          </w:p>
        </w:tc>
        <w:tc>
          <w:tcPr>
            <w:tcW w:type="dxa" w:w="840"/>
            <w:vAlign w:val="center"/>
          </w:tcPr>
          <w:p>
            <w:pPr>
              <w:jc w:val="center"/>
            </w:pPr>
            <w:r>
              <w:rPr>
                <w:rFonts w:ascii="Times New Roman" w:hAnsi="Times New Roman"/>
                <w:sz w:val="16"/>
              </w:rPr>
            </w:r>
            <w:r>
              <w:rPr>
                <w:rFonts w:ascii="Times New Roman" w:hAnsi="Times New Roman"/>
                <w:b w:val="0"/>
                <w:sz w:val="16"/>
              </w:rPr>
              <w:t>No</w:t>
            </w:r>
          </w:p>
        </w:tc>
        <w:tc>
          <w:tcPr>
            <w:tcW w:type="dxa" w:w="840"/>
            <w:vAlign w:val="center"/>
          </w:tcPr>
          <w:p>
            <w:pPr>
              <w:jc w:val="center"/>
            </w:pPr>
            <w:r>
              <w:rPr>
                <w:rFonts w:ascii="Times New Roman" w:hAnsi="Times New Roman"/>
                <w:sz w:val="16"/>
              </w:rPr>
            </w:r>
            <w:r>
              <w:rPr>
                <w:rFonts w:ascii="Times New Roman" w:hAnsi="Times New Roman"/>
                <w:b w:val="0"/>
                <w:sz w:val="16"/>
              </w:rPr>
              <w:t>No</w:t>
            </w:r>
          </w:p>
        </w:tc>
      </w:tr>
      <w:tr>
        <w:trPr>
          <w:cantSplit/>
        </w:trPr>
        <w:tc>
          <w:tcPr>
            <w:tcW w:type="dxa" w:w="840"/>
            <w:vAlign w:val="center"/>
          </w:tcPr>
          <w:p>
            <w:pPr>
              <w:jc w:val="center"/>
            </w:pPr>
            <w:r>
              <w:rPr>
                <w:rFonts w:ascii="Times New Roman" w:hAnsi="Times New Roman"/>
                <w:sz w:val="16"/>
              </w:rPr>
            </w:r>
            <w:r>
              <w:rPr>
                <w:rFonts w:ascii="Times New Roman" w:hAnsi="Times New Roman"/>
                <w:b w:val="0"/>
                <w:sz w:val="16"/>
              </w:rPr>
              <w:t>WTI_Return</w:t>
            </w:r>
          </w:p>
        </w:tc>
        <w:tc>
          <w:tcPr>
            <w:tcW w:type="dxa" w:w="840"/>
            <w:vAlign w:val="center"/>
          </w:tcPr>
          <w:p>
            <w:pPr>
              <w:jc w:val="left"/>
            </w:pPr>
            <w:r>
              <w:rPr>
                <w:rFonts w:ascii="Times New Roman" w:hAnsi="Times New Roman"/>
                <w:sz w:val="16"/>
              </w:rPr>
            </w:r>
            <w:r>
              <w:rPr>
                <w:rFonts w:ascii="Times New Roman" w:hAnsi="Times New Roman"/>
                <w:b w:val="0"/>
                <w:sz w:val="16"/>
              </w:rPr>
              <w:t>Energy price return</w:t>
            </w:r>
          </w:p>
        </w:tc>
        <w:tc>
          <w:tcPr>
            <w:tcW w:type="dxa" w:w="840"/>
            <w:vAlign w:val="center"/>
          </w:tcPr>
          <w:p>
            <w:pPr>
              <w:jc w:val="center"/>
            </w:pPr>
            <w:r>
              <w:rPr>
                <w:rFonts w:ascii="Times New Roman" w:hAnsi="Times New Roman"/>
                <w:sz w:val="16"/>
              </w:rPr>
            </w:r>
            <w:r>
              <w:rPr>
                <w:rFonts w:ascii="Times New Roman" w:hAnsi="Times New Roman"/>
                <w:b w:val="0"/>
                <w:sz w:val="16"/>
              </w:rPr>
              <w:t>[-3,+3]</w:t>
            </w:r>
          </w:p>
        </w:tc>
        <w:tc>
          <w:tcPr>
            <w:tcW w:type="dxa" w:w="840"/>
            <w:vAlign w:val="center"/>
          </w:tcPr>
          <w:p>
            <w:pPr>
              <w:jc w:val="center"/>
            </w:pPr>
            <w:r>
              <w:rPr>
                <w:rFonts w:ascii="Times New Roman" w:hAnsi="Times New Roman"/>
                <w:sz w:val="16"/>
              </w:rPr>
            </w:r>
            <w:r>
              <w:rPr>
                <w:rFonts w:ascii="Times New Roman" w:hAnsi="Times New Roman"/>
                <w:b w:val="0"/>
                <w:sz w:val="16"/>
              </w:rPr>
              <w:t>17</w:t>
            </w:r>
          </w:p>
        </w:tc>
        <w:tc>
          <w:tcPr>
            <w:tcW w:type="dxa" w:w="840"/>
            <w:vAlign w:val="center"/>
          </w:tcPr>
          <w:p>
            <w:pPr>
              <w:jc w:val="center"/>
            </w:pPr>
            <w:r>
              <w:rPr>
                <w:rFonts w:ascii="Times New Roman" w:hAnsi="Times New Roman"/>
                <w:sz w:val="16"/>
              </w:rPr>
            </w:r>
            <w:r>
              <w:rPr>
                <w:rFonts w:ascii="Times New Roman" w:hAnsi="Times New Roman"/>
                <w:b w:val="0"/>
                <w:sz w:val="16"/>
              </w:rPr>
              <w:t>-0.351</w:t>
            </w:r>
          </w:p>
        </w:tc>
        <w:tc>
          <w:tcPr>
            <w:tcW w:type="dxa" w:w="840"/>
            <w:vAlign w:val="center"/>
          </w:tcPr>
          <w:p>
            <w:pPr>
              <w:jc w:val="center"/>
            </w:pPr>
            <w:r>
              <w:rPr>
                <w:rFonts w:ascii="Times New Roman" w:hAnsi="Times New Roman"/>
                <w:sz w:val="16"/>
              </w:rPr>
            </w:r>
            <w:r>
              <w:rPr>
                <w:rFonts w:ascii="Times New Roman" w:hAnsi="Times New Roman"/>
                <w:b w:val="0"/>
                <w:sz w:val="16"/>
              </w:rPr>
              <w:t>-1.024</w:t>
            </w:r>
          </w:p>
        </w:tc>
        <w:tc>
          <w:tcPr>
            <w:tcW w:type="dxa" w:w="840"/>
            <w:vAlign w:val="center"/>
          </w:tcPr>
          <w:p>
            <w:pPr>
              <w:jc w:val="center"/>
            </w:pPr>
            <w:r>
              <w:rPr>
                <w:rFonts w:ascii="Times New Roman" w:hAnsi="Times New Roman"/>
                <w:sz w:val="16"/>
              </w:rPr>
            </w:r>
            <w:r>
              <w:rPr>
                <w:rFonts w:ascii="Times New Roman" w:hAnsi="Times New Roman"/>
                <w:b w:val="0"/>
                <w:sz w:val="16"/>
              </w:rPr>
              <w:t>7.552</w:t>
            </w:r>
          </w:p>
        </w:tc>
        <w:tc>
          <w:tcPr>
            <w:tcW w:type="dxa" w:w="840"/>
            <w:vAlign w:val="center"/>
          </w:tcPr>
          <w:p>
            <w:pPr>
              <w:jc w:val="center"/>
            </w:pPr>
            <w:r>
              <w:rPr>
                <w:rFonts w:ascii="Times New Roman" w:hAnsi="Times New Roman"/>
                <w:sz w:val="16"/>
              </w:rPr>
            </w:r>
            <w:r>
              <w:rPr>
                <w:rFonts w:ascii="Times New Roman" w:hAnsi="Times New Roman"/>
                <w:b w:val="0"/>
                <w:sz w:val="16"/>
              </w:rPr>
              <w:t>-0.191</w:t>
            </w:r>
          </w:p>
        </w:tc>
        <w:tc>
          <w:tcPr>
            <w:tcW w:type="dxa" w:w="840"/>
            <w:vAlign w:val="center"/>
          </w:tcPr>
          <w:p>
            <w:pPr>
              <w:jc w:val="center"/>
            </w:pPr>
            <w:r>
              <w:rPr>
                <w:rFonts w:ascii="Times New Roman" w:hAnsi="Times New Roman"/>
                <w:sz w:val="16"/>
              </w:rPr>
            </w:r>
            <w:r>
              <w:rPr>
                <w:rFonts w:ascii="Times New Roman" w:hAnsi="Times New Roman"/>
                <w:b w:val="0"/>
                <w:sz w:val="16"/>
              </w:rPr>
              <w:t>0.851</w:t>
            </w:r>
          </w:p>
        </w:tc>
        <w:tc>
          <w:tcPr>
            <w:tcW w:type="dxa" w:w="840"/>
            <w:vAlign w:val="center"/>
          </w:tcPr>
          <w:p>
            <w:pPr>
              <w:jc w:val="center"/>
            </w:pPr>
            <w:r>
              <w:rPr>
                <w:rFonts w:ascii="Times New Roman" w:hAnsi="Times New Roman"/>
                <w:sz w:val="16"/>
              </w:rPr>
            </w:r>
            <w:r>
              <w:rPr>
                <w:rFonts w:ascii="Times New Roman" w:hAnsi="Times New Roman"/>
                <w:b w:val="0"/>
                <w:sz w:val="16"/>
              </w:rPr>
              <w:t>0.412</w:t>
            </w:r>
          </w:p>
        </w:tc>
        <w:tc>
          <w:tcPr>
            <w:tcW w:type="dxa" w:w="840"/>
            <w:vAlign w:val="center"/>
          </w:tcPr>
          <w:p>
            <w:pPr>
              <w:jc w:val="center"/>
            </w:pPr>
            <w:r>
              <w:rPr>
                <w:rFonts w:ascii="Times New Roman" w:hAnsi="Times New Roman"/>
                <w:sz w:val="16"/>
              </w:rPr>
            </w:r>
            <w:r>
              <w:rPr>
                <w:rFonts w:ascii="Times New Roman" w:hAnsi="Times New Roman"/>
                <w:b w:val="0"/>
                <w:sz w:val="16"/>
              </w:rPr>
              <w:t>No</w:t>
            </w:r>
          </w:p>
        </w:tc>
        <w:tc>
          <w:tcPr>
            <w:tcW w:type="dxa" w:w="840"/>
            <w:vAlign w:val="center"/>
          </w:tcPr>
          <w:p>
            <w:pPr>
              <w:jc w:val="center"/>
            </w:pPr>
            <w:r>
              <w:rPr>
                <w:rFonts w:ascii="Times New Roman" w:hAnsi="Times New Roman"/>
                <w:sz w:val="16"/>
              </w:rPr>
            </w:r>
            <w:r>
              <w:rPr>
                <w:rFonts w:ascii="Times New Roman" w:hAnsi="Times New Roman"/>
                <w:b w:val="0"/>
                <w:sz w:val="16"/>
              </w:rPr>
              <w:t>No</w:t>
            </w:r>
          </w:p>
        </w:tc>
      </w:tr>
      <w:tr>
        <w:trPr>
          <w:cantSplit/>
        </w:trPr>
        <w:tc>
          <w:tcPr>
            <w:tcW w:type="dxa" w:w="840"/>
            <w:vAlign w:val="center"/>
          </w:tcPr>
          <w:p>
            <w:pPr>
              <w:jc w:val="center"/>
            </w:pPr>
            <w:r>
              <w:rPr>
                <w:rFonts w:ascii="Times New Roman" w:hAnsi="Times New Roman"/>
                <w:sz w:val="16"/>
              </w:rPr>
            </w:r>
            <w:r>
              <w:rPr>
                <w:rFonts w:ascii="Times New Roman" w:hAnsi="Times New Roman"/>
                <w:b w:val="0"/>
                <w:sz w:val="16"/>
              </w:rPr>
              <w:t>WTI_Return</w:t>
            </w:r>
          </w:p>
        </w:tc>
        <w:tc>
          <w:tcPr>
            <w:tcW w:type="dxa" w:w="840"/>
            <w:vAlign w:val="center"/>
          </w:tcPr>
          <w:p>
            <w:pPr>
              <w:jc w:val="left"/>
            </w:pPr>
            <w:r>
              <w:rPr>
                <w:rFonts w:ascii="Times New Roman" w:hAnsi="Times New Roman"/>
                <w:sz w:val="16"/>
              </w:rPr>
            </w:r>
            <w:r>
              <w:rPr>
                <w:rFonts w:ascii="Times New Roman" w:hAnsi="Times New Roman"/>
                <w:b w:val="0"/>
                <w:sz w:val="16"/>
              </w:rPr>
              <w:t>Energy price return</w:t>
            </w:r>
          </w:p>
        </w:tc>
        <w:tc>
          <w:tcPr>
            <w:tcW w:type="dxa" w:w="840"/>
            <w:vAlign w:val="center"/>
          </w:tcPr>
          <w:p>
            <w:pPr>
              <w:jc w:val="center"/>
            </w:pPr>
            <w:r>
              <w:rPr>
                <w:rFonts w:ascii="Times New Roman" w:hAnsi="Times New Roman"/>
                <w:sz w:val="16"/>
              </w:rPr>
            </w:r>
            <w:r>
              <w:rPr>
                <w:rFonts w:ascii="Times New Roman" w:hAnsi="Times New Roman"/>
                <w:b w:val="0"/>
                <w:sz w:val="16"/>
              </w:rPr>
              <w:t>[-5,+5]</w:t>
            </w:r>
          </w:p>
        </w:tc>
        <w:tc>
          <w:tcPr>
            <w:tcW w:type="dxa" w:w="840"/>
            <w:vAlign w:val="center"/>
          </w:tcPr>
          <w:p>
            <w:pPr>
              <w:jc w:val="center"/>
            </w:pPr>
            <w:r>
              <w:rPr>
                <w:rFonts w:ascii="Times New Roman" w:hAnsi="Times New Roman"/>
                <w:sz w:val="16"/>
              </w:rPr>
            </w:r>
            <w:r>
              <w:rPr>
                <w:rFonts w:ascii="Times New Roman" w:hAnsi="Times New Roman"/>
                <w:b w:val="0"/>
                <w:sz w:val="16"/>
              </w:rPr>
              <w:t>17</w:t>
            </w:r>
          </w:p>
        </w:tc>
        <w:tc>
          <w:tcPr>
            <w:tcW w:type="dxa" w:w="840"/>
            <w:vAlign w:val="center"/>
          </w:tcPr>
          <w:p>
            <w:pPr>
              <w:jc w:val="center"/>
            </w:pPr>
            <w:r>
              <w:rPr>
                <w:rFonts w:ascii="Times New Roman" w:hAnsi="Times New Roman"/>
                <w:sz w:val="16"/>
              </w:rPr>
            </w:r>
            <w:r>
              <w:rPr>
                <w:rFonts w:ascii="Times New Roman" w:hAnsi="Times New Roman"/>
                <w:b w:val="0"/>
                <w:sz w:val="16"/>
              </w:rPr>
              <w:t>0.294</w:t>
            </w:r>
          </w:p>
        </w:tc>
        <w:tc>
          <w:tcPr>
            <w:tcW w:type="dxa" w:w="840"/>
            <w:vAlign w:val="center"/>
          </w:tcPr>
          <w:p>
            <w:pPr>
              <w:jc w:val="center"/>
            </w:pPr>
            <w:r>
              <w:rPr>
                <w:rFonts w:ascii="Times New Roman" w:hAnsi="Times New Roman"/>
                <w:sz w:val="16"/>
              </w:rPr>
            </w:r>
            <w:r>
              <w:rPr>
                <w:rFonts w:ascii="Times New Roman" w:hAnsi="Times New Roman"/>
                <w:b w:val="0"/>
                <w:sz w:val="16"/>
              </w:rPr>
              <w:t>-0.277</w:t>
            </w:r>
          </w:p>
        </w:tc>
        <w:tc>
          <w:tcPr>
            <w:tcW w:type="dxa" w:w="840"/>
            <w:vAlign w:val="center"/>
          </w:tcPr>
          <w:p>
            <w:pPr>
              <w:jc w:val="center"/>
            </w:pPr>
            <w:r>
              <w:rPr>
                <w:rFonts w:ascii="Times New Roman" w:hAnsi="Times New Roman"/>
                <w:sz w:val="16"/>
              </w:rPr>
            </w:r>
            <w:r>
              <w:rPr>
                <w:rFonts w:ascii="Times New Roman" w:hAnsi="Times New Roman"/>
                <w:b w:val="0"/>
                <w:sz w:val="16"/>
              </w:rPr>
              <w:t>8.971</w:t>
            </w:r>
          </w:p>
        </w:tc>
        <w:tc>
          <w:tcPr>
            <w:tcW w:type="dxa" w:w="840"/>
            <w:vAlign w:val="center"/>
          </w:tcPr>
          <w:p>
            <w:pPr>
              <w:jc w:val="center"/>
            </w:pPr>
            <w:r>
              <w:rPr>
                <w:rFonts w:ascii="Times New Roman" w:hAnsi="Times New Roman"/>
                <w:sz w:val="16"/>
              </w:rPr>
            </w:r>
            <w:r>
              <w:rPr>
                <w:rFonts w:ascii="Times New Roman" w:hAnsi="Times New Roman"/>
                <w:b w:val="0"/>
                <w:sz w:val="16"/>
              </w:rPr>
              <w:t>0.135</w:t>
            </w:r>
          </w:p>
        </w:tc>
        <w:tc>
          <w:tcPr>
            <w:tcW w:type="dxa" w:w="840"/>
            <w:vAlign w:val="center"/>
          </w:tcPr>
          <w:p>
            <w:pPr>
              <w:jc w:val="center"/>
            </w:pPr>
            <w:r>
              <w:rPr>
                <w:rFonts w:ascii="Times New Roman" w:hAnsi="Times New Roman"/>
                <w:sz w:val="16"/>
              </w:rPr>
            </w:r>
            <w:r>
              <w:rPr>
                <w:rFonts w:ascii="Times New Roman" w:hAnsi="Times New Roman"/>
                <w:b w:val="0"/>
                <w:sz w:val="16"/>
              </w:rPr>
              <w:t>0.894</w:t>
            </w:r>
          </w:p>
        </w:tc>
        <w:tc>
          <w:tcPr>
            <w:tcW w:type="dxa" w:w="840"/>
            <w:vAlign w:val="center"/>
          </w:tcPr>
          <w:p>
            <w:pPr>
              <w:jc w:val="center"/>
            </w:pPr>
            <w:r>
              <w:rPr>
                <w:rFonts w:ascii="Times New Roman" w:hAnsi="Times New Roman"/>
                <w:sz w:val="16"/>
              </w:rPr>
            </w:r>
            <w:r>
              <w:rPr>
                <w:rFonts w:ascii="Times New Roman" w:hAnsi="Times New Roman"/>
                <w:b w:val="0"/>
                <w:sz w:val="16"/>
              </w:rPr>
              <w:t>0.471</w:t>
            </w:r>
          </w:p>
        </w:tc>
        <w:tc>
          <w:tcPr>
            <w:tcW w:type="dxa" w:w="840"/>
            <w:vAlign w:val="center"/>
          </w:tcPr>
          <w:p>
            <w:pPr>
              <w:jc w:val="center"/>
            </w:pPr>
            <w:r>
              <w:rPr>
                <w:rFonts w:ascii="Times New Roman" w:hAnsi="Times New Roman"/>
                <w:sz w:val="16"/>
              </w:rPr>
            </w:r>
            <w:r>
              <w:rPr>
                <w:rFonts w:ascii="Times New Roman" w:hAnsi="Times New Roman"/>
                <w:b w:val="0"/>
                <w:sz w:val="16"/>
              </w:rPr>
              <w:t>No</w:t>
            </w:r>
          </w:p>
        </w:tc>
        <w:tc>
          <w:tcPr>
            <w:tcW w:type="dxa" w:w="840"/>
            <w:vAlign w:val="center"/>
          </w:tcPr>
          <w:p>
            <w:pPr>
              <w:jc w:val="center"/>
            </w:pPr>
            <w:r>
              <w:rPr>
                <w:rFonts w:ascii="Times New Roman" w:hAnsi="Times New Roman"/>
                <w:sz w:val="16"/>
              </w:rPr>
            </w:r>
            <w:r>
              <w:rPr>
                <w:rFonts w:ascii="Times New Roman" w:hAnsi="Times New Roman"/>
                <w:b w:val="0"/>
                <w:sz w:val="16"/>
              </w:rPr>
              <w:t>No</w:t>
            </w:r>
          </w:p>
        </w:tc>
      </w:tr>
    </w:tbl>
    <w:p>
      <w:pPr>
        <w:pStyle w:val="TableNote"/>
      </w:pPr>
      <w:r>
        <w:rPr>
          <w:rFonts w:ascii="Times New Roman" w:hAnsi="Times New Roman"/>
          <w:i/>
          <w:sz w:val="22"/>
        </w:rPr>
        <w:t xml:space="preserve">Note. </w:t>
      </w:r>
      <w:r>
        <w:rPr>
          <w:rFonts w:ascii="Times New Roman" w:hAnsi="Times New Roman"/>
          <w:sz w:val="22"/>
        </w:rPr>
        <w:t>Full table from the event-study workbook. Mean and median refer to baseline-adjusted event-window sums.</w:t>
      </w:r>
    </w:p>
    <w:p>
      <w:pPr>
        <w:pStyle w:val="Caption"/>
      </w:pPr>
      <w:r>
        <w:rPr>
          <w:rFonts w:ascii="Times New Roman" w:hAnsi="Times New Roman"/>
          <w:b/>
          <w:sz w:val="22"/>
        </w:rPr>
        <w:t>Appendix Table B2. Largest baseline-adjusted event responses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rPr>
          <w:tblHeader w:val="true"/>
          <w:cantSplit/>
        </w:trPr>
        <w:tc>
          <w:tcPr>
            <w:tcW w:type="dxa" w:w="1440"/>
            <w:vAlign w:val="center"/>
            <w:shd w:fill="D9EAF7"/>
          </w:tcPr>
          <w:p>
            <w:pPr>
              <w:jc w:val="center"/>
            </w:pPr>
            <w:r>
              <w:rPr>
                <w:rFonts w:ascii="Times New Roman" w:hAnsi="Times New Roman"/>
                <w:sz w:val="17"/>
              </w:rPr>
            </w:r>
            <w:r>
              <w:rPr>
                <w:rFonts w:ascii="Times New Roman" w:hAnsi="Times New Roman"/>
                <w:b/>
                <w:sz w:val="17"/>
              </w:rPr>
              <w:t>Event ID</w:t>
            </w:r>
          </w:p>
        </w:tc>
        <w:tc>
          <w:tcPr>
            <w:tcW w:type="dxa" w:w="1440"/>
            <w:vAlign w:val="center"/>
            <w:shd w:fill="D9EAF7"/>
          </w:tcPr>
          <w:p>
            <w:pPr>
              <w:jc w:val="center"/>
            </w:pPr>
            <w:r>
              <w:rPr>
                <w:rFonts w:ascii="Times New Roman" w:hAnsi="Times New Roman"/>
                <w:sz w:val="17"/>
              </w:rPr>
            </w:r>
            <w:r>
              <w:rPr>
                <w:rFonts w:ascii="Times New Roman" w:hAnsi="Times New Roman"/>
                <w:b/>
                <w:sz w:val="17"/>
              </w:rPr>
              <w:t>Date</w:t>
            </w:r>
          </w:p>
        </w:tc>
        <w:tc>
          <w:tcPr>
            <w:tcW w:type="dxa" w:w="1440"/>
            <w:vAlign w:val="center"/>
            <w:shd w:fill="D9EAF7"/>
          </w:tcPr>
          <w:p>
            <w:pPr>
              <w:jc w:val="center"/>
            </w:pPr>
            <w:r>
              <w:rPr>
                <w:rFonts w:ascii="Times New Roman" w:hAnsi="Times New Roman"/>
                <w:sz w:val="17"/>
              </w:rPr>
            </w:r>
            <w:r>
              <w:rPr>
                <w:rFonts w:ascii="Times New Roman" w:hAnsi="Times New Roman"/>
                <w:b/>
                <w:sz w:val="17"/>
              </w:rPr>
              <w:t>Title</w:t>
            </w:r>
          </w:p>
        </w:tc>
        <w:tc>
          <w:tcPr>
            <w:tcW w:type="dxa" w:w="1440"/>
            <w:vAlign w:val="center"/>
            <w:shd w:fill="D9EAF7"/>
          </w:tcPr>
          <w:p>
            <w:pPr>
              <w:jc w:val="center"/>
            </w:pPr>
            <w:r>
              <w:rPr>
                <w:rFonts w:ascii="Times New Roman" w:hAnsi="Times New Roman"/>
                <w:sz w:val="17"/>
              </w:rPr>
            </w:r>
            <w:r>
              <w:rPr>
                <w:rFonts w:ascii="Times New Roman" w:hAnsi="Times New Roman"/>
                <w:b/>
                <w:sz w:val="17"/>
              </w:rPr>
              <w:t>Variable</w:t>
            </w:r>
          </w:p>
        </w:tc>
        <w:tc>
          <w:tcPr>
            <w:tcW w:type="dxa" w:w="1440"/>
            <w:vAlign w:val="center"/>
            <w:shd w:fill="D9EAF7"/>
          </w:tcPr>
          <w:p>
            <w:pPr>
              <w:jc w:val="center"/>
            </w:pPr>
            <w:r>
              <w:rPr>
                <w:rFonts w:ascii="Times New Roman" w:hAnsi="Times New Roman"/>
                <w:sz w:val="17"/>
              </w:rPr>
            </w:r>
            <w:r>
              <w:rPr>
                <w:rFonts w:ascii="Times New Roman" w:hAnsi="Times New Roman"/>
                <w:b/>
                <w:sz w:val="17"/>
              </w:rPr>
              <w:t>Adjusted sum</w:t>
            </w:r>
          </w:p>
        </w:tc>
        <w:tc>
          <w:tcPr>
            <w:tcW w:type="dxa" w:w="1440"/>
            <w:vAlign w:val="center"/>
            <w:shd w:fill="D9EAF7"/>
          </w:tcPr>
          <w:p>
            <w:pPr>
              <w:jc w:val="center"/>
            </w:pPr>
            <w:r>
              <w:rPr>
                <w:rFonts w:ascii="Times New Roman" w:hAnsi="Times New Roman"/>
                <w:sz w:val="17"/>
              </w:rPr>
            </w:r>
            <w:r>
              <w:rPr>
                <w:rFonts w:ascii="Times New Roman" w:hAnsi="Times New Roman"/>
                <w:b/>
                <w:sz w:val="17"/>
              </w:rPr>
              <w:t>Expected sign</w:t>
            </w:r>
          </w:p>
        </w:tc>
        <w:tc>
          <w:tcPr>
            <w:tcW w:type="dxa" w:w="1440"/>
            <w:vAlign w:val="center"/>
            <w:shd w:fill="D9EAF7"/>
          </w:tcPr>
          <w:p>
            <w:pPr>
              <w:jc w:val="center"/>
            </w:pPr>
            <w:r>
              <w:rPr>
                <w:rFonts w:ascii="Times New Roman" w:hAnsi="Times New Roman"/>
                <w:sz w:val="17"/>
              </w:rPr>
            </w:r>
            <w:r>
              <w:rPr>
                <w:rFonts w:ascii="Times New Roman" w:hAnsi="Times New Roman"/>
                <w:b/>
                <w:sz w:val="17"/>
              </w:rPr>
              <w:t>Alignment</w:t>
            </w:r>
          </w:p>
        </w:tc>
      </w:tr>
      <w:tr>
        <w:trPr>
          <w:cantSplit/>
        </w:trPr>
        <w:tc>
          <w:tcPr>
            <w:tcW w:type="dxa" w:w="1440"/>
            <w:vAlign w:val="center"/>
          </w:tcPr>
          <w:p>
            <w:pPr>
              <w:jc w:val="center"/>
            </w:pPr>
            <w:r>
              <w:rPr>
                <w:rFonts w:ascii="Times New Roman" w:hAnsi="Times New Roman"/>
                <w:sz w:val="17"/>
              </w:rPr>
            </w:r>
            <w:r>
              <w:rPr>
                <w:rFonts w:ascii="Times New Roman" w:hAnsi="Times New Roman"/>
                <w:b w:val="0"/>
                <w:sz w:val="17"/>
              </w:rPr>
              <w:t>E006</w:t>
            </w:r>
          </w:p>
        </w:tc>
        <w:tc>
          <w:tcPr>
            <w:tcW w:type="dxa" w:w="1440"/>
            <w:vAlign w:val="center"/>
          </w:tcPr>
          <w:p>
            <w:pPr>
              <w:jc w:val="center"/>
            </w:pPr>
            <w:r>
              <w:rPr>
                <w:rFonts w:ascii="Times New Roman" w:hAnsi="Times New Roman"/>
                <w:sz w:val="17"/>
              </w:rPr>
            </w:r>
            <w:r>
              <w:rPr>
                <w:rFonts w:ascii="Times New Roman" w:hAnsi="Times New Roman"/>
                <w:b w:val="0"/>
                <w:sz w:val="17"/>
              </w:rPr>
              <w:t>2024-01-12</w:t>
            </w:r>
          </w:p>
        </w:tc>
        <w:tc>
          <w:tcPr>
            <w:tcW w:type="dxa" w:w="1440"/>
            <w:vAlign w:val="center"/>
          </w:tcPr>
          <w:p>
            <w:pPr>
              <w:jc w:val="left"/>
            </w:pPr>
            <w:r>
              <w:rPr>
                <w:rFonts w:ascii="Times New Roman" w:hAnsi="Times New Roman"/>
                <w:sz w:val="17"/>
              </w:rPr>
            </w:r>
            <w:r>
              <w:rPr>
                <w:rFonts w:ascii="Times New Roman" w:hAnsi="Times New Roman"/>
                <w:b w:val="0"/>
                <w:sz w:val="17"/>
              </w:rPr>
              <w:t>US and allies strike Houthi targets after Red Sea shipping attacks</w:t>
            </w:r>
          </w:p>
        </w:tc>
        <w:tc>
          <w:tcPr>
            <w:tcW w:type="dxa" w:w="1440"/>
            <w:vAlign w:val="center"/>
          </w:tcPr>
          <w:p>
            <w:pPr>
              <w:jc w:val="center"/>
            </w:pPr>
            <w:r>
              <w:rPr>
                <w:rFonts w:ascii="Times New Roman" w:hAnsi="Times New Roman"/>
                <w:sz w:val="17"/>
              </w:rPr>
            </w:r>
            <w:r>
              <w:rPr>
                <w:rFonts w:ascii="Times New Roman" w:hAnsi="Times New Roman"/>
                <w:b w:val="0"/>
                <w:sz w:val="17"/>
              </w:rPr>
              <w:t>BDI_Return</w:t>
            </w:r>
          </w:p>
        </w:tc>
        <w:tc>
          <w:tcPr>
            <w:tcW w:type="dxa" w:w="1440"/>
            <w:vAlign w:val="center"/>
          </w:tcPr>
          <w:p>
            <w:pPr>
              <w:jc w:val="center"/>
            </w:pPr>
            <w:r>
              <w:rPr>
                <w:rFonts w:ascii="Times New Roman" w:hAnsi="Times New Roman"/>
                <w:sz w:val="17"/>
              </w:rPr>
            </w:r>
            <w:r>
              <w:rPr>
                <w:rFonts w:ascii="Times New Roman" w:hAnsi="Times New Roman"/>
                <w:b w:val="0"/>
                <w:sz w:val="17"/>
              </w:rPr>
              <w:t>-31.752</w:t>
            </w:r>
          </w:p>
        </w:tc>
        <w:tc>
          <w:tcPr>
            <w:tcW w:type="dxa" w:w="1440"/>
            <w:vAlign w:val="center"/>
          </w:tcPr>
          <w:p>
            <w:pPr>
              <w:jc w:val="center"/>
            </w:pPr>
            <w:r>
              <w:rPr>
                <w:rFonts w:ascii="Times New Roman" w:hAnsi="Times New Roman"/>
                <w:sz w:val="17"/>
              </w:rPr>
            </w:r>
            <w:r>
              <w:rPr>
                <w:rFonts w:ascii="Times New Roman" w:hAnsi="Times New Roman"/>
                <w:b w:val="0"/>
                <w:sz w:val="17"/>
              </w:rPr>
              <w:t>Positive</w:t>
            </w:r>
          </w:p>
        </w:tc>
        <w:tc>
          <w:tcPr>
            <w:tcW w:type="dxa" w:w="1440"/>
            <w:vAlign w:val="center"/>
          </w:tcPr>
          <w:p>
            <w:pPr>
              <w:jc w:val="center"/>
            </w:pPr>
            <w:r>
              <w:rPr>
                <w:rFonts w:ascii="Times New Roman" w:hAnsi="Times New Roman"/>
                <w:sz w:val="17"/>
              </w:rPr>
            </w:r>
            <w:r>
              <w:rPr>
                <w:rFonts w:ascii="Times New Roman" w:hAnsi="Times New Roman"/>
                <w:b w:val="0"/>
                <w:sz w:val="17"/>
              </w:rPr>
              <w:t>0</w:t>
            </w:r>
          </w:p>
        </w:tc>
      </w:tr>
      <w:tr>
        <w:trPr>
          <w:cantSplit/>
        </w:trPr>
        <w:tc>
          <w:tcPr>
            <w:tcW w:type="dxa" w:w="1440"/>
            <w:vAlign w:val="center"/>
          </w:tcPr>
          <w:p>
            <w:pPr>
              <w:jc w:val="center"/>
            </w:pPr>
            <w:r>
              <w:rPr>
                <w:rFonts w:ascii="Times New Roman" w:hAnsi="Times New Roman"/>
                <w:sz w:val="17"/>
              </w:rPr>
            </w:r>
            <w:r>
              <w:rPr>
                <w:rFonts w:ascii="Times New Roman" w:hAnsi="Times New Roman"/>
                <w:b w:val="0"/>
                <w:sz w:val="17"/>
              </w:rPr>
              <w:t>E009</w:t>
            </w:r>
          </w:p>
        </w:tc>
        <w:tc>
          <w:tcPr>
            <w:tcW w:type="dxa" w:w="1440"/>
            <w:vAlign w:val="center"/>
          </w:tcPr>
          <w:p>
            <w:pPr>
              <w:jc w:val="center"/>
            </w:pPr>
            <w:r>
              <w:rPr>
                <w:rFonts w:ascii="Times New Roman" w:hAnsi="Times New Roman"/>
                <w:sz w:val="17"/>
              </w:rPr>
            </w:r>
            <w:r>
              <w:rPr>
                <w:rFonts w:ascii="Times New Roman" w:hAnsi="Times New Roman"/>
                <w:b w:val="0"/>
                <w:sz w:val="17"/>
              </w:rPr>
              <w:t>2024-04-13</w:t>
            </w:r>
          </w:p>
        </w:tc>
        <w:tc>
          <w:tcPr>
            <w:tcW w:type="dxa" w:w="1440"/>
            <w:vAlign w:val="center"/>
          </w:tcPr>
          <w:p>
            <w:pPr>
              <w:jc w:val="left"/>
            </w:pPr>
            <w:r>
              <w:rPr>
                <w:rFonts w:ascii="Times New Roman" w:hAnsi="Times New Roman"/>
                <w:sz w:val="17"/>
              </w:rPr>
            </w:r>
            <w:r>
              <w:rPr>
                <w:rFonts w:ascii="Times New Roman" w:hAnsi="Times New Roman"/>
                <w:b w:val="0"/>
                <w:sz w:val="17"/>
              </w:rPr>
              <w:t>Iran seizes MSC Aries near Strait of Hormuz</w:t>
            </w:r>
          </w:p>
        </w:tc>
        <w:tc>
          <w:tcPr>
            <w:tcW w:type="dxa" w:w="1440"/>
            <w:vAlign w:val="center"/>
          </w:tcPr>
          <w:p>
            <w:pPr>
              <w:jc w:val="center"/>
            </w:pPr>
            <w:r>
              <w:rPr>
                <w:rFonts w:ascii="Times New Roman" w:hAnsi="Times New Roman"/>
                <w:sz w:val="17"/>
              </w:rPr>
            </w:r>
            <w:r>
              <w:rPr>
                <w:rFonts w:ascii="Times New Roman" w:hAnsi="Times New Roman"/>
                <w:b w:val="0"/>
                <w:sz w:val="17"/>
              </w:rPr>
              <w:t>BDI_Return</w:t>
            </w:r>
          </w:p>
        </w:tc>
        <w:tc>
          <w:tcPr>
            <w:tcW w:type="dxa" w:w="1440"/>
            <w:vAlign w:val="center"/>
          </w:tcPr>
          <w:p>
            <w:pPr>
              <w:jc w:val="center"/>
            </w:pPr>
            <w:r>
              <w:rPr>
                <w:rFonts w:ascii="Times New Roman" w:hAnsi="Times New Roman"/>
                <w:sz w:val="17"/>
              </w:rPr>
            </w:r>
            <w:r>
              <w:rPr>
                <w:rFonts w:ascii="Times New Roman" w:hAnsi="Times New Roman"/>
                <w:b w:val="0"/>
                <w:sz w:val="17"/>
              </w:rPr>
              <w:t>25.016</w:t>
            </w:r>
          </w:p>
        </w:tc>
        <w:tc>
          <w:tcPr>
            <w:tcW w:type="dxa" w:w="1440"/>
            <w:vAlign w:val="center"/>
          </w:tcPr>
          <w:p>
            <w:pPr>
              <w:jc w:val="center"/>
            </w:pPr>
            <w:r>
              <w:rPr>
                <w:rFonts w:ascii="Times New Roman" w:hAnsi="Times New Roman"/>
                <w:sz w:val="17"/>
              </w:rPr>
            </w:r>
            <w:r>
              <w:rPr>
                <w:rFonts w:ascii="Times New Roman" w:hAnsi="Times New Roman"/>
                <w:b w:val="0"/>
                <w:sz w:val="17"/>
              </w:rPr>
              <w:t>Positive</w:t>
            </w:r>
          </w:p>
        </w:tc>
        <w:tc>
          <w:tcPr>
            <w:tcW w:type="dxa" w:w="1440"/>
            <w:vAlign w:val="center"/>
          </w:tcPr>
          <w:p>
            <w:pPr>
              <w:jc w:val="center"/>
            </w:pPr>
            <w:r>
              <w:rPr>
                <w:rFonts w:ascii="Times New Roman" w:hAnsi="Times New Roman"/>
                <w:sz w:val="17"/>
              </w:rPr>
            </w:r>
            <w:r>
              <w:rPr>
                <w:rFonts w:ascii="Times New Roman" w:hAnsi="Times New Roman"/>
                <w:b w:val="0"/>
                <w:sz w:val="17"/>
              </w:rPr>
              <w:t>1</w:t>
            </w:r>
          </w:p>
        </w:tc>
      </w:tr>
      <w:tr>
        <w:trPr>
          <w:cantSplit/>
        </w:trPr>
        <w:tc>
          <w:tcPr>
            <w:tcW w:type="dxa" w:w="1440"/>
            <w:vAlign w:val="center"/>
          </w:tcPr>
          <w:p>
            <w:pPr>
              <w:jc w:val="center"/>
            </w:pPr>
            <w:r>
              <w:rPr>
                <w:rFonts w:ascii="Times New Roman" w:hAnsi="Times New Roman"/>
                <w:sz w:val="17"/>
              </w:rPr>
            </w:r>
            <w:r>
              <w:rPr>
                <w:rFonts w:ascii="Times New Roman" w:hAnsi="Times New Roman"/>
                <w:b w:val="0"/>
                <w:sz w:val="17"/>
              </w:rPr>
              <w:t>E010</w:t>
            </w:r>
          </w:p>
        </w:tc>
        <w:tc>
          <w:tcPr>
            <w:tcW w:type="dxa" w:w="1440"/>
            <w:vAlign w:val="center"/>
          </w:tcPr>
          <w:p>
            <w:pPr>
              <w:jc w:val="center"/>
            </w:pPr>
            <w:r>
              <w:rPr>
                <w:rFonts w:ascii="Times New Roman" w:hAnsi="Times New Roman"/>
                <w:sz w:val="17"/>
              </w:rPr>
            </w:r>
            <w:r>
              <w:rPr>
                <w:rFonts w:ascii="Times New Roman" w:hAnsi="Times New Roman"/>
                <w:b w:val="0"/>
                <w:sz w:val="17"/>
              </w:rPr>
              <w:t>2024-04-13</w:t>
            </w:r>
          </w:p>
        </w:tc>
        <w:tc>
          <w:tcPr>
            <w:tcW w:type="dxa" w:w="1440"/>
            <w:vAlign w:val="center"/>
          </w:tcPr>
          <w:p>
            <w:pPr>
              <w:jc w:val="left"/>
            </w:pPr>
            <w:r>
              <w:rPr>
                <w:rFonts w:ascii="Times New Roman" w:hAnsi="Times New Roman"/>
                <w:sz w:val="17"/>
              </w:rPr>
            </w:r>
            <w:r>
              <w:rPr>
                <w:rFonts w:ascii="Times New Roman" w:hAnsi="Times New Roman"/>
                <w:b w:val="0"/>
                <w:sz w:val="17"/>
              </w:rPr>
              <w:t>Iran launches direct drone and missile attack on Israel</w:t>
            </w:r>
          </w:p>
        </w:tc>
        <w:tc>
          <w:tcPr>
            <w:tcW w:type="dxa" w:w="1440"/>
            <w:vAlign w:val="center"/>
          </w:tcPr>
          <w:p>
            <w:pPr>
              <w:jc w:val="center"/>
            </w:pPr>
            <w:r>
              <w:rPr>
                <w:rFonts w:ascii="Times New Roman" w:hAnsi="Times New Roman"/>
                <w:sz w:val="17"/>
              </w:rPr>
            </w:r>
            <w:r>
              <w:rPr>
                <w:rFonts w:ascii="Times New Roman" w:hAnsi="Times New Roman"/>
                <w:b w:val="0"/>
                <w:sz w:val="17"/>
              </w:rPr>
              <w:t>BDI_Return</w:t>
            </w:r>
          </w:p>
        </w:tc>
        <w:tc>
          <w:tcPr>
            <w:tcW w:type="dxa" w:w="1440"/>
            <w:vAlign w:val="center"/>
          </w:tcPr>
          <w:p>
            <w:pPr>
              <w:jc w:val="center"/>
            </w:pPr>
            <w:r>
              <w:rPr>
                <w:rFonts w:ascii="Times New Roman" w:hAnsi="Times New Roman"/>
                <w:sz w:val="17"/>
              </w:rPr>
            </w:r>
            <w:r>
              <w:rPr>
                <w:rFonts w:ascii="Times New Roman" w:hAnsi="Times New Roman"/>
                <w:b w:val="0"/>
                <w:sz w:val="17"/>
              </w:rPr>
              <w:t>25.016</w:t>
            </w:r>
          </w:p>
        </w:tc>
        <w:tc>
          <w:tcPr>
            <w:tcW w:type="dxa" w:w="1440"/>
            <w:vAlign w:val="center"/>
          </w:tcPr>
          <w:p>
            <w:pPr>
              <w:jc w:val="center"/>
            </w:pPr>
            <w:r>
              <w:rPr>
                <w:rFonts w:ascii="Times New Roman" w:hAnsi="Times New Roman"/>
                <w:sz w:val="17"/>
              </w:rPr>
            </w:r>
            <w:r>
              <w:rPr>
                <w:rFonts w:ascii="Times New Roman" w:hAnsi="Times New Roman"/>
                <w:b w:val="0"/>
                <w:sz w:val="17"/>
              </w:rPr>
              <w:t>Positive</w:t>
            </w:r>
          </w:p>
        </w:tc>
        <w:tc>
          <w:tcPr>
            <w:tcW w:type="dxa" w:w="1440"/>
            <w:vAlign w:val="center"/>
          </w:tcPr>
          <w:p>
            <w:pPr>
              <w:jc w:val="center"/>
            </w:pPr>
            <w:r>
              <w:rPr>
                <w:rFonts w:ascii="Times New Roman" w:hAnsi="Times New Roman"/>
                <w:sz w:val="17"/>
              </w:rPr>
            </w:r>
            <w:r>
              <w:rPr>
                <w:rFonts w:ascii="Times New Roman" w:hAnsi="Times New Roman"/>
                <w:b w:val="0"/>
                <w:sz w:val="17"/>
              </w:rPr>
              <w:t>1</w:t>
            </w:r>
          </w:p>
        </w:tc>
      </w:tr>
      <w:tr>
        <w:trPr>
          <w:cantSplit/>
        </w:trPr>
        <w:tc>
          <w:tcPr>
            <w:tcW w:type="dxa" w:w="1440"/>
            <w:vAlign w:val="center"/>
          </w:tcPr>
          <w:p>
            <w:pPr>
              <w:jc w:val="center"/>
            </w:pPr>
            <w:r>
              <w:rPr>
                <w:rFonts w:ascii="Times New Roman" w:hAnsi="Times New Roman"/>
                <w:sz w:val="17"/>
              </w:rPr>
            </w:r>
            <w:r>
              <w:rPr>
                <w:rFonts w:ascii="Times New Roman" w:hAnsi="Times New Roman"/>
                <w:b w:val="0"/>
                <w:sz w:val="17"/>
              </w:rPr>
              <w:t>E011</w:t>
            </w:r>
          </w:p>
        </w:tc>
        <w:tc>
          <w:tcPr>
            <w:tcW w:type="dxa" w:w="1440"/>
            <w:vAlign w:val="center"/>
          </w:tcPr>
          <w:p>
            <w:pPr>
              <w:jc w:val="center"/>
            </w:pPr>
            <w:r>
              <w:rPr>
                <w:rFonts w:ascii="Times New Roman" w:hAnsi="Times New Roman"/>
                <w:sz w:val="17"/>
              </w:rPr>
            </w:r>
            <w:r>
              <w:rPr>
                <w:rFonts w:ascii="Times New Roman" w:hAnsi="Times New Roman"/>
                <w:b w:val="0"/>
                <w:sz w:val="17"/>
              </w:rPr>
              <w:t>2024-10-01</w:t>
            </w:r>
          </w:p>
        </w:tc>
        <w:tc>
          <w:tcPr>
            <w:tcW w:type="dxa" w:w="1440"/>
            <w:vAlign w:val="center"/>
          </w:tcPr>
          <w:p>
            <w:pPr>
              <w:jc w:val="left"/>
            </w:pPr>
            <w:r>
              <w:rPr>
                <w:rFonts w:ascii="Times New Roman" w:hAnsi="Times New Roman"/>
                <w:sz w:val="17"/>
              </w:rPr>
            </w:r>
            <w:r>
              <w:rPr>
                <w:rFonts w:ascii="Times New Roman" w:hAnsi="Times New Roman"/>
                <w:b w:val="0"/>
                <w:sz w:val="17"/>
              </w:rPr>
              <w:t>Iran launches large ballistic missile attack on Israel</w:t>
            </w:r>
          </w:p>
        </w:tc>
        <w:tc>
          <w:tcPr>
            <w:tcW w:type="dxa" w:w="1440"/>
            <w:vAlign w:val="center"/>
          </w:tcPr>
          <w:p>
            <w:pPr>
              <w:jc w:val="center"/>
            </w:pPr>
            <w:r>
              <w:rPr>
                <w:rFonts w:ascii="Times New Roman" w:hAnsi="Times New Roman"/>
                <w:sz w:val="17"/>
              </w:rPr>
            </w:r>
            <w:r>
              <w:rPr>
                <w:rFonts w:ascii="Times New Roman" w:hAnsi="Times New Roman"/>
                <w:b w:val="0"/>
                <w:sz w:val="17"/>
              </w:rPr>
              <w:t>BDTI_Return</w:t>
            </w:r>
          </w:p>
        </w:tc>
        <w:tc>
          <w:tcPr>
            <w:tcW w:type="dxa" w:w="1440"/>
            <w:vAlign w:val="center"/>
          </w:tcPr>
          <w:p>
            <w:pPr>
              <w:jc w:val="center"/>
            </w:pPr>
            <w:r>
              <w:rPr>
                <w:rFonts w:ascii="Times New Roman" w:hAnsi="Times New Roman"/>
                <w:sz w:val="17"/>
              </w:rPr>
            </w:r>
            <w:r>
              <w:rPr>
                <w:rFonts w:ascii="Times New Roman" w:hAnsi="Times New Roman"/>
                <w:b w:val="0"/>
                <w:sz w:val="17"/>
              </w:rPr>
              <w:t>21.186</w:t>
            </w:r>
          </w:p>
        </w:tc>
        <w:tc>
          <w:tcPr>
            <w:tcW w:type="dxa" w:w="1440"/>
            <w:vAlign w:val="center"/>
          </w:tcPr>
          <w:p>
            <w:pPr>
              <w:jc w:val="center"/>
            </w:pPr>
            <w:r>
              <w:rPr>
                <w:rFonts w:ascii="Times New Roman" w:hAnsi="Times New Roman"/>
                <w:sz w:val="17"/>
              </w:rPr>
            </w:r>
            <w:r>
              <w:rPr>
                <w:rFonts w:ascii="Times New Roman" w:hAnsi="Times New Roman"/>
                <w:b w:val="0"/>
                <w:sz w:val="17"/>
              </w:rPr>
              <w:t>Positive</w:t>
            </w:r>
          </w:p>
        </w:tc>
        <w:tc>
          <w:tcPr>
            <w:tcW w:type="dxa" w:w="1440"/>
            <w:vAlign w:val="center"/>
          </w:tcPr>
          <w:p>
            <w:pPr>
              <w:jc w:val="center"/>
            </w:pPr>
            <w:r>
              <w:rPr>
                <w:rFonts w:ascii="Times New Roman" w:hAnsi="Times New Roman"/>
                <w:sz w:val="17"/>
              </w:rPr>
            </w:r>
            <w:r>
              <w:rPr>
                <w:rFonts w:ascii="Times New Roman" w:hAnsi="Times New Roman"/>
                <w:b w:val="0"/>
                <w:sz w:val="17"/>
              </w:rPr>
              <w:t>1</w:t>
            </w:r>
          </w:p>
        </w:tc>
      </w:tr>
      <w:tr>
        <w:trPr>
          <w:cantSplit/>
        </w:trPr>
        <w:tc>
          <w:tcPr>
            <w:tcW w:type="dxa" w:w="1440"/>
            <w:vAlign w:val="center"/>
          </w:tcPr>
          <w:p>
            <w:pPr>
              <w:jc w:val="center"/>
            </w:pPr>
            <w:r>
              <w:rPr>
                <w:rFonts w:ascii="Times New Roman" w:hAnsi="Times New Roman"/>
                <w:sz w:val="17"/>
              </w:rPr>
            </w:r>
            <w:r>
              <w:rPr>
                <w:rFonts w:ascii="Times New Roman" w:hAnsi="Times New Roman"/>
                <w:b w:val="0"/>
                <w:sz w:val="17"/>
              </w:rPr>
              <w:t>E018</w:t>
            </w:r>
          </w:p>
        </w:tc>
        <w:tc>
          <w:tcPr>
            <w:tcW w:type="dxa" w:w="1440"/>
            <w:vAlign w:val="center"/>
          </w:tcPr>
          <w:p>
            <w:pPr>
              <w:jc w:val="center"/>
            </w:pPr>
            <w:r>
              <w:rPr>
                <w:rFonts w:ascii="Times New Roman" w:hAnsi="Times New Roman"/>
                <w:sz w:val="17"/>
              </w:rPr>
            </w:r>
            <w:r>
              <w:rPr>
                <w:rFonts w:ascii="Times New Roman" w:hAnsi="Times New Roman"/>
                <w:b w:val="0"/>
                <w:sz w:val="17"/>
              </w:rPr>
              <w:t>2026-05-04</w:t>
            </w:r>
          </w:p>
        </w:tc>
        <w:tc>
          <w:tcPr>
            <w:tcW w:type="dxa" w:w="1440"/>
            <w:vAlign w:val="center"/>
          </w:tcPr>
          <w:p>
            <w:pPr>
              <w:jc w:val="left"/>
            </w:pPr>
            <w:r>
              <w:rPr>
                <w:rFonts w:ascii="Times New Roman" w:hAnsi="Times New Roman"/>
                <w:sz w:val="17"/>
              </w:rPr>
            </w:r>
            <w:r>
              <w:rPr>
                <w:rFonts w:ascii="Times New Roman" w:hAnsi="Times New Roman"/>
                <w:b w:val="0"/>
                <w:sz w:val="17"/>
              </w:rPr>
              <w:t>South Korean-operated vessel ablaze near Strait of Hormuz</w:t>
            </w:r>
          </w:p>
        </w:tc>
        <w:tc>
          <w:tcPr>
            <w:tcW w:type="dxa" w:w="1440"/>
            <w:vAlign w:val="center"/>
          </w:tcPr>
          <w:p>
            <w:pPr>
              <w:jc w:val="center"/>
            </w:pPr>
            <w:r>
              <w:rPr>
                <w:rFonts w:ascii="Times New Roman" w:hAnsi="Times New Roman"/>
                <w:sz w:val="17"/>
              </w:rPr>
            </w:r>
            <w:r>
              <w:rPr>
                <w:rFonts w:ascii="Times New Roman" w:hAnsi="Times New Roman"/>
                <w:b w:val="0"/>
                <w:sz w:val="17"/>
              </w:rPr>
              <w:t>Brent_Return</w:t>
            </w:r>
          </w:p>
        </w:tc>
        <w:tc>
          <w:tcPr>
            <w:tcW w:type="dxa" w:w="1440"/>
            <w:vAlign w:val="center"/>
          </w:tcPr>
          <w:p>
            <w:pPr>
              <w:jc w:val="center"/>
            </w:pPr>
            <w:r>
              <w:rPr>
                <w:rFonts w:ascii="Times New Roman" w:hAnsi="Times New Roman"/>
                <w:sz w:val="17"/>
              </w:rPr>
            </w:r>
            <w:r>
              <w:rPr>
                <w:rFonts w:ascii="Times New Roman" w:hAnsi="Times New Roman"/>
                <w:b w:val="0"/>
                <w:sz w:val="17"/>
              </w:rPr>
              <w:t>-17.863</w:t>
            </w:r>
          </w:p>
        </w:tc>
        <w:tc>
          <w:tcPr>
            <w:tcW w:type="dxa" w:w="1440"/>
            <w:vAlign w:val="center"/>
          </w:tcPr>
          <w:p>
            <w:pPr>
              <w:jc w:val="center"/>
            </w:pPr>
            <w:r>
              <w:rPr>
                <w:rFonts w:ascii="Times New Roman" w:hAnsi="Times New Roman"/>
                <w:sz w:val="17"/>
              </w:rPr>
            </w:r>
            <w:r>
              <w:rPr>
                <w:rFonts w:ascii="Times New Roman" w:hAnsi="Times New Roman"/>
                <w:b w:val="0"/>
                <w:sz w:val="17"/>
              </w:rPr>
              <w:t>Positive</w:t>
            </w:r>
          </w:p>
        </w:tc>
        <w:tc>
          <w:tcPr>
            <w:tcW w:type="dxa" w:w="1440"/>
            <w:vAlign w:val="center"/>
          </w:tcPr>
          <w:p>
            <w:pPr>
              <w:jc w:val="center"/>
            </w:pPr>
            <w:r>
              <w:rPr>
                <w:rFonts w:ascii="Times New Roman" w:hAnsi="Times New Roman"/>
                <w:sz w:val="17"/>
              </w:rPr>
            </w:r>
            <w:r>
              <w:rPr>
                <w:rFonts w:ascii="Times New Roman" w:hAnsi="Times New Roman"/>
                <w:b w:val="0"/>
                <w:sz w:val="17"/>
              </w:rPr>
              <w:t>0</w:t>
            </w:r>
          </w:p>
        </w:tc>
      </w:tr>
      <w:tr>
        <w:trPr>
          <w:cantSplit/>
        </w:trPr>
        <w:tc>
          <w:tcPr>
            <w:tcW w:type="dxa" w:w="1440"/>
            <w:vAlign w:val="center"/>
          </w:tcPr>
          <w:p>
            <w:pPr>
              <w:jc w:val="center"/>
            </w:pPr>
            <w:r>
              <w:rPr>
                <w:rFonts w:ascii="Times New Roman" w:hAnsi="Times New Roman"/>
                <w:sz w:val="17"/>
              </w:rPr>
            </w:r>
            <w:r>
              <w:rPr>
                <w:rFonts w:ascii="Times New Roman" w:hAnsi="Times New Roman"/>
                <w:b w:val="0"/>
                <w:sz w:val="17"/>
              </w:rPr>
              <w:t>E016</w:t>
            </w:r>
          </w:p>
        </w:tc>
        <w:tc>
          <w:tcPr>
            <w:tcW w:type="dxa" w:w="1440"/>
            <w:vAlign w:val="center"/>
          </w:tcPr>
          <w:p>
            <w:pPr>
              <w:jc w:val="center"/>
            </w:pPr>
            <w:r>
              <w:rPr>
                <w:rFonts w:ascii="Times New Roman" w:hAnsi="Times New Roman"/>
                <w:sz w:val="17"/>
              </w:rPr>
            </w:r>
            <w:r>
              <w:rPr>
                <w:rFonts w:ascii="Times New Roman" w:hAnsi="Times New Roman"/>
                <w:b w:val="0"/>
                <w:sz w:val="17"/>
              </w:rPr>
              <w:t>2026-04-06</w:t>
            </w:r>
          </w:p>
        </w:tc>
        <w:tc>
          <w:tcPr>
            <w:tcW w:type="dxa" w:w="1440"/>
            <w:vAlign w:val="center"/>
          </w:tcPr>
          <w:p>
            <w:pPr>
              <w:jc w:val="left"/>
            </w:pPr>
            <w:r>
              <w:rPr>
                <w:rFonts w:ascii="Times New Roman" w:hAnsi="Times New Roman"/>
                <w:sz w:val="17"/>
              </w:rPr>
            </w:r>
            <w:r>
              <w:rPr>
                <w:rFonts w:ascii="Times New Roman" w:hAnsi="Times New Roman"/>
                <w:b w:val="0"/>
                <w:sz w:val="17"/>
              </w:rPr>
              <w:t>Iran says it would not open Strait as part of temporary ceasefire</w:t>
            </w:r>
          </w:p>
        </w:tc>
        <w:tc>
          <w:tcPr>
            <w:tcW w:type="dxa" w:w="1440"/>
            <w:vAlign w:val="center"/>
          </w:tcPr>
          <w:p>
            <w:pPr>
              <w:jc w:val="center"/>
            </w:pPr>
            <w:r>
              <w:rPr>
                <w:rFonts w:ascii="Times New Roman" w:hAnsi="Times New Roman"/>
                <w:sz w:val="17"/>
              </w:rPr>
            </w:r>
            <w:r>
              <w:rPr>
                <w:rFonts w:ascii="Times New Roman" w:hAnsi="Times New Roman"/>
                <w:b w:val="0"/>
                <w:sz w:val="17"/>
              </w:rPr>
              <w:t>WTI_Return</w:t>
            </w:r>
          </w:p>
        </w:tc>
        <w:tc>
          <w:tcPr>
            <w:tcW w:type="dxa" w:w="1440"/>
            <w:vAlign w:val="center"/>
          </w:tcPr>
          <w:p>
            <w:pPr>
              <w:jc w:val="center"/>
            </w:pPr>
            <w:r>
              <w:rPr>
                <w:rFonts w:ascii="Times New Roman" w:hAnsi="Times New Roman"/>
                <w:sz w:val="17"/>
              </w:rPr>
            </w:r>
            <w:r>
              <w:rPr>
                <w:rFonts w:ascii="Times New Roman" w:hAnsi="Times New Roman"/>
                <w:b w:val="0"/>
                <w:sz w:val="17"/>
              </w:rPr>
              <w:t>-15.748</w:t>
            </w:r>
          </w:p>
        </w:tc>
        <w:tc>
          <w:tcPr>
            <w:tcW w:type="dxa" w:w="1440"/>
            <w:vAlign w:val="center"/>
          </w:tcPr>
          <w:p>
            <w:pPr>
              <w:jc w:val="center"/>
            </w:pPr>
            <w:r>
              <w:rPr>
                <w:rFonts w:ascii="Times New Roman" w:hAnsi="Times New Roman"/>
                <w:sz w:val="17"/>
              </w:rPr>
            </w:r>
            <w:r>
              <w:rPr>
                <w:rFonts w:ascii="Times New Roman" w:hAnsi="Times New Roman"/>
                <w:b w:val="0"/>
                <w:sz w:val="17"/>
              </w:rPr>
              <w:t>Positive</w:t>
            </w:r>
          </w:p>
        </w:tc>
        <w:tc>
          <w:tcPr>
            <w:tcW w:type="dxa" w:w="1440"/>
            <w:vAlign w:val="center"/>
          </w:tcPr>
          <w:p>
            <w:pPr>
              <w:jc w:val="center"/>
            </w:pPr>
            <w:r>
              <w:rPr>
                <w:rFonts w:ascii="Times New Roman" w:hAnsi="Times New Roman"/>
                <w:sz w:val="17"/>
              </w:rPr>
            </w:r>
            <w:r>
              <w:rPr>
                <w:rFonts w:ascii="Times New Roman" w:hAnsi="Times New Roman"/>
                <w:b w:val="0"/>
                <w:sz w:val="17"/>
              </w:rPr>
              <w:t>0</w:t>
            </w:r>
          </w:p>
        </w:tc>
      </w:tr>
      <w:tr>
        <w:trPr>
          <w:cantSplit/>
        </w:trPr>
        <w:tc>
          <w:tcPr>
            <w:tcW w:type="dxa" w:w="1440"/>
            <w:vAlign w:val="center"/>
          </w:tcPr>
          <w:p>
            <w:pPr>
              <w:jc w:val="center"/>
            </w:pPr>
            <w:r>
              <w:rPr>
                <w:rFonts w:ascii="Times New Roman" w:hAnsi="Times New Roman"/>
                <w:sz w:val="17"/>
              </w:rPr>
            </w:r>
            <w:r>
              <w:rPr>
                <w:rFonts w:ascii="Times New Roman" w:hAnsi="Times New Roman"/>
                <w:b w:val="0"/>
                <w:sz w:val="17"/>
              </w:rPr>
              <w:t>E013</w:t>
            </w:r>
          </w:p>
        </w:tc>
        <w:tc>
          <w:tcPr>
            <w:tcW w:type="dxa" w:w="1440"/>
            <w:vAlign w:val="center"/>
          </w:tcPr>
          <w:p>
            <w:pPr>
              <w:jc w:val="center"/>
            </w:pPr>
            <w:r>
              <w:rPr>
                <w:rFonts w:ascii="Times New Roman" w:hAnsi="Times New Roman"/>
                <w:sz w:val="17"/>
              </w:rPr>
            </w:r>
            <w:r>
              <w:rPr>
                <w:rFonts w:ascii="Times New Roman" w:hAnsi="Times New Roman"/>
                <w:b w:val="0"/>
                <w:sz w:val="17"/>
              </w:rPr>
              <w:t>2025-01-16</w:t>
            </w:r>
          </w:p>
        </w:tc>
        <w:tc>
          <w:tcPr>
            <w:tcW w:type="dxa" w:w="1440"/>
            <w:vAlign w:val="center"/>
          </w:tcPr>
          <w:p>
            <w:pPr>
              <w:jc w:val="left"/>
            </w:pPr>
            <w:r>
              <w:rPr>
                <w:rFonts w:ascii="Times New Roman" w:hAnsi="Times New Roman"/>
                <w:sz w:val="17"/>
              </w:rPr>
            </w:r>
            <w:r>
              <w:rPr>
                <w:rFonts w:ascii="Times New Roman" w:hAnsi="Times New Roman"/>
                <w:b w:val="0"/>
                <w:sz w:val="17"/>
              </w:rPr>
              <w:t>Reuters summary: Houthis targeted more than 100 merchant ships since Nov. 2023</w:t>
            </w:r>
          </w:p>
        </w:tc>
        <w:tc>
          <w:tcPr>
            <w:tcW w:type="dxa" w:w="1440"/>
            <w:vAlign w:val="center"/>
          </w:tcPr>
          <w:p>
            <w:pPr>
              <w:jc w:val="center"/>
            </w:pPr>
            <w:r>
              <w:rPr>
                <w:rFonts w:ascii="Times New Roman" w:hAnsi="Times New Roman"/>
                <w:sz w:val="17"/>
              </w:rPr>
            </w:r>
            <w:r>
              <w:rPr>
                <w:rFonts w:ascii="Times New Roman" w:hAnsi="Times New Roman"/>
                <w:b w:val="0"/>
                <w:sz w:val="17"/>
              </w:rPr>
              <w:t>BDTI_Return</w:t>
            </w:r>
          </w:p>
        </w:tc>
        <w:tc>
          <w:tcPr>
            <w:tcW w:type="dxa" w:w="1440"/>
            <w:vAlign w:val="center"/>
          </w:tcPr>
          <w:p>
            <w:pPr>
              <w:jc w:val="center"/>
            </w:pPr>
            <w:r>
              <w:rPr>
                <w:rFonts w:ascii="Times New Roman" w:hAnsi="Times New Roman"/>
                <w:sz w:val="17"/>
              </w:rPr>
            </w:r>
            <w:r>
              <w:rPr>
                <w:rFonts w:ascii="Times New Roman" w:hAnsi="Times New Roman"/>
                <w:b w:val="0"/>
                <w:sz w:val="17"/>
              </w:rPr>
              <w:t>14.974</w:t>
            </w:r>
          </w:p>
        </w:tc>
        <w:tc>
          <w:tcPr>
            <w:tcW w:type="dxa" w:w="1440"/>
            <w:vAlign w:val="center"/>
          </w:tcPr>
          <w:p>
            <w:pPr>
              <w:jc w:val="center"/>
            </w:pPr>
            <w:r>
              <w:rPr>
                <w:rFonts w:ascii="Times New Roman" w:hAnsi="Times New Roman"/>
                <w:sz w:val="17"/>
              </w:rPr>
            </w:r>
            <w:r>
              <w:rPr>
                <w:rFonts w:ascii="Times New Roman" w:hAnsi="Times New Roman"/>
                <w:b w:val="0"/>
                <w:sz w:val="17"/>
              </w:rPr>
              <w:t>Positive</w:t>
            </w:r>
          </w:p>
        </w:tc>
        <w:tc>
          <w:tcPr>
            <w:tcW w:type="dxa" w:w="1440"/>
            <w:vAlign w:val="center"/>
          </w:tcPr>
          <w:p>
            <w:pPr>
              <w:jc w:val="center"/>
            </w:pPr>
            <w:r>
              <w:rPr>
                <w:rFonts w:ascii="Times New Roman" w:hAnsi="Times New Roman"/>
                <w:sz w:val="17"/>
              </w:rPr>
            </w:r>
            <w:r>
              <w:rPr>
                <w:rFonts w:ascii="Times New Roman" w:hAnsi="Times New Roman"/>
                <w:b w:val="0"/>
                <w:sz w:val="17"/>
              </w:rPr>
              <w:t>1</w:t>
            </w:r>
          </w:p>
        </w:tc>
      </w:tr>
      <w:tr>
        <w:trPr>
          <w:cantSplit/>
        </w:trPr>
        <w:tc>
          <w:tcPr>
            <w:tcW w:type="dxa" w:w="1440"/>
            <w:vAlign w:val="center"/>
          </w:tcPr>
          <w:p>
            <w:pPr>
              <w:jc w:val="center"/>
            </w:pPr>
            <w:r>
              <w:rPr>
                <w:rFonts w:ascii="Times New Roman" w:hAnsi="Times New Roman"/>
                <w:sz w:val="17"/>
              </w:rPr>
            </w:r>
            <w:r>
              <w:rPr>
                <w:rFonts w:ascii="Times New Roman" w:hAnsi="Times New Roman"/>
                <w:b w:val="0"/>
                <w:sz w:val="17"/>
              </w:rPr>
              <w:t>E014</w:t>
            </w:r>
          </w:p>
        </w:tc>
        <w:tc>
          <w:tcPr>
            <w:tcW w:type="dxa" w:w="1440"/>
            <w:vAlign w:val="center"/>
          </w:tcPr>
          <w:p>
            <w:pPr>
              <w:jc w:val="center"/>
            </w:pPr>
            <w:r>
              <w:rPr>
                <w:rFonts w:ascii="Times New Roman" w:hAnsi="Times New Roman"/>
                <w:sz w:val="17"/>
              </w:rPr>
            </w:r>
            <w:r>
              <w:rPr>
                <w:rFonts w:ascii="Times New Roman" w:hAnsi="Times New Roman"/>
                <w:b w:val="0"/>
                <w:sz w:val="17"/>
              </w:rPr>
              <w:t>2026-02-28</w:t>
            </w:r>
          </w:p>
        </w:tc>
        <w:tc>
          <w:tcPr>
            <w:tcW w:type="dxa" w:w="1440"/>
            <w:vAlign w:val="center"/>
          </w:tcPr>
          <w:p>
            <w:pPr>
              <w:jc w:val="left"/>
            </w:pPr>
            <w:r>
              <w:rPr>
                <w:rFonts w:ascii="Times New Roman" w:hAnsi="Times New Roman"/>
                <w:sz w:val="17"/>
              </w:rPr>
            </w:r>
            <w:r>
              <w:rPr>
                <w:rFonts w:ascii="Times New Roman" w:hAnsi="Times New Roman"/>
                <w:b w:val="0"/>
                <w:sz w:val="17"/>
              </w:rPr>
              <w:t>U.S./Israel-Iran war begins, later disrupting Hormuz-linked tanker traffic</w:t>
            </w:r>
          </w:p>
        </w:tc>
        <w:tc>
          <w:tcPr>
            <w:tcW w:type="dxa" w:w="1440"/>
            <w:vAlign w:val="center"/>
          </w:tcPr>
          <w:p>
            <w:pPr>
              <w:jc w:val="center"/>
            </w:pPr>
            <w:r>
              <w:rPr>
                <w:rFonts w:ascii="Times New Roman" w:hAnsi="Times New Roman"/>
                <w:sz w:val="17"/>
              </w:rPr>
            </w:r>
            <w:r>
              <w:rPr>
                <w:rFonts w:ascii="Times New Roman" w:hAnsi="Times New Roman"/>
                <w:b w:val="0"/>
                <w:sz w:val="17"/>
              </w:rPr>
              <w:t>Brent_Return</w:t>
            </w:r>
          </w:p>
        </w:tc>
        <w:tc>
          <w:tcPr>
            <w:tcW w:type="dxa" w:w="1440"/>
            <w:vAlign w:val="center"/>
          </w:tcPr>
          <w:p>
            <w:pPr>
              <w:jc w:val="center"/>
            </w:pPr>
            <w:r>
              <w:rPr>
                <w:rFonts w:ascii="Times New Roman" w:hAnsi="Times New Roman"/>
                <w:sz w:val="17"/>
              </w:rPr>
            </w:r>
            <w:r>
              <w:rPr>
                <w:rFonts w:ascii="Times New Roman" w:hAnsi="Times New Roman"/>
                <w:b w:val="0"/>
                <w:sz w:val="17"/>
              </w:rPr>
              <w:t>14.900</w:t>
            </w:r>
          </w:p>
        </w:tc>
        <w:tc>
          <w:tcPr>
            <w:tcW w:type="dxa" w:w="1440"/>
            <w:vAlign w:val="center"/>
          </w:tcPr>
          <w:p>
            <w:pPr>
              <w:jc w:val="center"/>
            </w:pPr>
            <w:r>
              <w:rPr>
                <w:rFonts w:ascii="Times New Roman" w:hAnsi="Times New Roman"/>
                <w:sz w:val="17"/>
              </w:rPr>
            </w:r>
            <w:r>
              <w:rPr>
                <w:rFonts w:ascii="Times New Roman" w:hAnsi="Times New Roman"/>
                <w:b w:val="0"/>
                <w:sz w:val="17"/>
              </w:rPr>
              <w:t>Positive</w:t>
            </w:r>
          </w:p>
        </w:tc>
        <w:tc>
          <w:tcPr>
            <w:tcW w:type="dxa" w:w="1440"/>
            <w:vAlign w:val="center"/>
          </w:tcPr>
          <w:p>
            <w:pPr>
              <w:jc w:val="center"/>
            </w:pPr>
            <w:r>
              <w:rPr>
                <w:rFonts w:ascii="Times New Roman" w:hAnsi="Times New Roman"/>
                <w:sz w:val="17"/>
              </w:rPr>
            </w:r>
            <w:r>
              <w:rPr>
                <w:rFonts w:ascii="Times New Roman" w:hAnsi="Times New Roman"/>
                <w:b w:val="0"/>
                <w:sz w:val="17"/>
              </w:rPr>
              <w:t>1</w:t>
            </w:r>
          </w:p>
        </w:tc>
      </w:tr>
      <w:tr>
        <w:trPr>
          <w:cantSplit/>
        </w:trPr>
        <w:tc>
          <w:tcPr>
            <w:tcW w:type="dxa" w:w="1440"/>
            <w:vAlign w:val="center"/>
          </w:tcPr>
          <w:p>
            <w:pPr>
              <w:jc w:val="center"/>
            </w:pPr>
            <w:r>
              <w:rPr>
                <w:rFonts w:ascii="Times New Roman" w:hAnsi="Times New Roman"/>
                <w:sz w:val="17"/>
              </w:rPr>
            </w:r>
            <w:r>
              <w:rPr>
                <w:rFonts w:ascii="Times New Roman" w:hAnsi="Times New Roman"/>
                <w:b w:val="0"/>
                <w:sz w:val="17"/>
              </w:rPr>
              <w:t>E017</w:t>
            </w:r>
          </w:p>
        </w:tc>
        <w:tc>
          <w:tcPr>
            <w:tcW w:type="dxa" w:w="1440"/>
            <w:vAlign w:val="center"/>
          </w:tcPr>
          <w:p>
            <w:pPr>
              <w:jc w:val="center"/>
            </w:pPr>
            <w:r>
              <w:rPr>
                <w:rFonts w:ascii="Times New Roman" w:hAnsi="Times New Roman"/>
                <w:sz w:val="17"/>
              </w:rPr>
            </w:r>
            <w:r>
              <w:rPr>
                <w:rFonts w:ascii="Times New Roman" w:hAnsi="Times New Roman"/>
                <w:b w:val="0"/>
                <w:sz w:val="17"/>
              </w:rPr>
              <w:t>2026-04-22</w:t>
            </w:r>
          </w:p>
        </w:tc>
        <w:tc>
          <w:tcPr>
            <w:tcW w:type="dxa" w:w="1440"/>
            <w:vAlign w:val="center"/>
          </w:tcPr>
          <w:p>
            <w:pPr>
              <w:jc w:val="left"/>
            </w:pPr>
            <w:r>
              <w:rPr>
                <w:rFonts w:ascii="Times New Roman" w:hAnsi="Times New Roman"/>
                <w:sz w:val="17"/>
              </w:rPr>
            </w:r>
            <w:r>
              <w:rPr>
                <w:rFonts w:ascii="Times New Roman" w:hAnsi="Times New Roman"/>
                <w:b w:val="0"/>
                <w:sz w:val="17"/>
              </w:rPr>
              <w:t>Iran seizes two container ships attempting to leave Gulf</w:t>
            </w:r>
          </w:p>
        </w:tc>
        <w:tc>
          <w:tcPr>
            <w:tcW w:type="dxa" w:w="1440"/>
            <w:vAlign w:val="center"/>
          </w:tcPr>
          <w:p>
            <w:pPr>
              <w:jc w:val="center"/>
            </w:pPr>
            <w:r>
              <w:rPr>
                <w:rFonts w:ascii="Times New Roman" w:hAnsi="Times New Roman"/>
                <w:sz w:val="17"/>
              </w:rPr>
            </w:r>
            <w:r>
              <w:rPr>
                <w:rFonts w:ascii="Times New Roman" w:hAnsi="Times New Roman"/>
                <w:b w:val="0"/>
                <w:sz w:val="17"/>
              </w:rPr>
              <w:t>WTI_Return</w:t>
            </w:r>
          </w:p>
        </w:tc>
        <w:tc>
          <w:tcPr>
            <w:tcW w:type="dxa" w:w="1440"/>
            <w:vAlign w:val="center"/>
          </w:tcPr>
          <w:p>
            <w:pPr>
              <w:jc w:val="center"/>
            </w:pPr>
            <w:r>
              <w:rPr>
                <w:rFonts w:ascii="Times New Roman" w:hAnsi="Times New Roman"/>
                <w:sz w:val="17"/>
              </w:rPr>
            </w:r>
            <w:r>
              <w:rPr>
                <w:rFonts w:ascii="Times New Roman" w:hAnsi="Times New Roman"/>
                <w:b w:val="0"/>
                <w:sz w:val="17"/>
              </w:rPr>
              <w:t>14.235</w:t>
            </w:r>
          </w:p>
        </w:tc>
        <w:tc>
          <w:tcPr>
            <w:tcW w:type="dxa" w:w="1440"/>
            <w:vAlign w:val="center"/>
          </w:tcPr>
          <w:p>
            <w:pPr>
              <w:jc w:val="center"/>
            </w:pPr>
            <w:r>
              <w:rPr>
                <w:rFonts w:ascii="Times New Roman" w:hAnsi="Times New Roman"/>
                <w:sz w:val="17"/>
              </w:rPr>
            </w:r>
            <w:r>
              <w:rPr>
                <w:rFonts w:ascii="Times New Roman" w:hAnsi="Times New Roman"/>
                <w:b w:val="0"/>
                <w:sz w:val="17"/>
              </w:rPr>
              <w:t>Positive</w:t>
            </w:r>
          </w:p>
        </w:tc>
        <w:tc>
          <w:tcPr>
            <w:tcW w:type="dxa" w:w="1440"/>
            <w:vAlign w:val="center"/>
          </w:tcPr>
          <w:p>
            <w:pPr>
              <w:jc w:val="center"/>
            </w:pPr>
            <w:r>
              <w:rPr>
                <w:rFonts w:ascii="Times New Roman" w:hAnsi="Times New Roman"/>
                <w:sz w:val="17"/>
              </w:rPr>
            </w:r>
            <w:r>
              <w:rPr>
                <w:rFonts w:ascii="Times New Roman" w:hAnsi="Times New Roman"/>
                <w:b w:val="0"/>
                <w:sz w:val="17"/>
              </w:rPr>
              <w:t>1</w:t>
            </w:r>
          </w:p>
        </w:tc>
      </w:tr>
      <w:tr>
        <w:trPr>
          <w:cantSplit/>
        </w:trPr>
        <w:tc>
          <w:tcPr>
            <w:tcW w:type="dxa" w:w="1440"/>
            <w:vAlign w:val="center"/>
          </w:tcPr>
          <w:p>
            <w:pPr>
              <w:jc w:val="center"/>
            </w:pPr>
            <w:r>
              <w:rPr>
                <w:rFonts w:ascii="Times New Roman" w:hAnsi="Times New Roman"/>
                <w:sz w:val="17"/>
              </w:rPr>
            </w:r>
            <w:r>
              <w:rPr>
                <w:rFonts w:ascii="Times New Roman" w:hAnsi="Times New Roman"/>
                <w:b w:val="0"/>
                <w:sz w:val="17"/>
              </w:rPr>
              <w:t>E014</w:t>
            </w:r>
          </w:p>
        </w:tc>
        <w:tc>
          <w:tcPr>
            <w:tcW w:type="dxa" w:w="1440"/>
            <w:vAlign w:val="center"/>
          </w:tcPr>
          <w:p>
            <w:pPr>
              <w:jc w:val="center"/>
            </w:pPr>
            <w:r>
              <w:rPr>
                <w:rFonts w:ascii="Times New Roman" w:hAnsi="Times New Roman"/>
                <w:sz w:val="17"/>
              </w:rPr>
            </w:r>
            <w:r>
              <w:rPr>
                <w:rFonts w:ascii="Times New Roman" w:hAnsi="Times New Roman"/>
                <w:b w:val="0"/>
                <w:sz w:val="17"/>
              </w:rPr>
              <w:t>2026-02-28</w:t>
            </w:r>
          </w:p>
        </w:tc>
        <w:tc>
          <w:tcPr>
            <w:tcW w:type="dxa" w:w="1440"/>
            <w:vAlign w:val="center"/>
          </w:tcPr>
          <w:p>
            <w:pPr>
              <w:jc w:val="left"/>
            </w:pPr>
            <w:r>
              <w:rPr>
                <w:rFonts w:ascii="Times New Roman" w:hAnsi="Times New Roman"/>
                <w:sz w:val="17"/>
              </w:rPr>
            </w:r>
            <w:r>
              <w:rPr>
                <w:rFonts w:ascii="Times New Roman" w:hAnsi="Times New Roman"/>
                <w:b w:val="0"/>
                <w:sz w:val="17"/>
              </w:rPr>
              <w:t>U.S./Israel-Iran war begins, later disrupting Hormuz-linked tanker traffic</w:t>
            </w:r>
          </w:p>
        </w:tc>
        <w:tc>
          <w:tcPr>
            <w:tcW w:type="dxa" w:w="1440"/>
            <w:vAlign w:val="center"/>
          </w:tcPr>
          <w:p>
            <w:pPr>
              <w:jc w:val="center"/>
            </w:pPr>
            <w:r>
              <w:rPr>
                <w:rFonts w:ascii="Times New Roman" w:hAnsi="Times New Roman"/>
                <w:sz w:val="17"/>
              </w:rPr>
            </w:r>
            <w:r>
              <w:rPr>
                <w:rFonts w:ascii="Times New Roman" w:hAnsi="Times New Roman"/>
                <w:b w:val="0"/>
                <w:sz w:val="17"/>
              </w:rPr>
              <w:t>OVX_Change</w:t>
            </w:r>
          </w:p>
        </w:tc>
        <w:tc>
          <w:tcPr>
            <w:tcW w:type="dxa" w:w="1440"/>
            <w:vAlign w:val="center"/>
          </w:tcPr>
          <w:p>
            <w:pPr>
              <w:jc w:val="center"/>
            </w:pPr>
            <w:r>
              <w:rPr>
                <w:rFonts w:ascii="Times New Roman" w:hAnsi="Times New Roman"/>
                <w:sz w:val="17"/>
              </w:rPr>
            </w:r>
            <w:r>
              <w:rPr>
                <w:rFonts w:ascii="Times New Roman" w:hAnsi="Times New Roman"/>
                <w:b w:val="0"/>
                <w:sz w:val="17"/>
              </w:rPr>
              <w:t>13.379</w:t>
            </w:r>
          </w:p>
        </w:tc>
        <w:tc>
          <w:tcPr>
            <w:tcW w:type="dxa" w:w="1440"/>
            <w:vAlign w:val="center"/>
          </w:tcPr>
          <w:p>
            <w:pPr>
              <w:jc w:val="center"/>
            </w:pPr>
            <w:r>
              <w:rPr>
                <w:rFonts w:ascii="Times New Roman" w:hAnsi="Times New Roman"/>
                <w:sz w:val="17"/>
              </w:rPr>
            </w:r>
            <w:r>
              <w:rPr>
                <w:rFonts w:ascii="Times New Roman" w:hAnsi="Times New Roman"/>
                <w:b w:val="0"/>
                <w:sz w:val="17"/>
              </w:rPr>
              <w:t>Positive</w:t>
            </w:r>
          </w:p>
        </w:tc>
        <w:tc>
          <w:tcPr>
            <w:tcW w:type="dxa" w:w="1440"/>
            <w:vAlign w:val="center"/>
          </w:tcPr>
          <w:p>
            <w:pPr>
              <w:jc w:val="center"/>
            </w:pPr>
            <w:r>
              <w:rPr>
                <w:rFonts w:ascii="Times New Roman" w:hAnsi="Times New Roman"/>
                <w:sz w:val="17"/>
              </w:rPr>
            </w:r>
            <w:r>
              <w:rPr>
                <w:rFonts w:ascii="Times New Roman" w:hAnsi="Times New Roman"/>
                <w:b w:val="0"/>
                <w:sz w:val="17"/>
              </w:rPr>
              <w:t>1</w:t>
            </w:r>
          </w:p>
        </w:tc>
      </w:tr>
      <w:tr>
        <w:trPr>
          <w:cantSplit/>
        </w:trPr>
        <w:tc>
          <w:tcPr>
            <w:tcW w:type="dxa" w:w="1440"/>
            <w:vAlign w:val="center"/>
          </w:tcPr>
          <w:p>
            <w:pPr>
              <w:jc w:val="center"/>
            </w:pPr>
            <w:r>
              <w:rPr>
                <w:rFonts w:ascii="Times New Roman" w:hAnsi="Times New Roman"/>
                <w:sz w:val="17"/>
              </w:rPr>
            </w:r>
            <w:r>
              <w:rPr>
                <w:rFonts w:ascii="Times New Roman" w:hAnsi="Times New Roman"/>
                <w:b w:val="0"/>
                <w:sz w:val="17"/>
              </w:rPr>
              <w:t>E017</w:t>
            </w:r>
          </w:p>
        </w:tc>
        <w:tc>
          <w:tcPr>
            <w:tcW w:type="dxa" w:w="1440"/>
            <w:vAlign w:val="center"/>
          </w:tcPr>
          <w:p>
            <w:pPr>
              <w:jc w:val="center"/>
            </w:pPr>
            <w:r>
              <w:rPr>
                <w:rFonts w:ascii="Times New Roman" w:hAnsi="Times New Roman"/>
                <w:sz w:val="17"/>
              </w:rPr>
            </w:r>
            <w:r>
              <w:rPr>
                <w:rFonts w:ascii="Times New Roman" w:hAnsi="Times New Roman"/>
                <w:b w:val="0"/>
                <w:sz w:val="17"/>
              </w:rPr>
              <w:t>2026-04-22</w:t>
            </w:r>
          </w:p>
        </w:tc>
        <w:tc>
          <w:tcPr>
            <w:tcW w:type="dxa" w:w="1440"/>
            <w:vAlign w:val="center"/>
          </w:tcPr>
          <w:p>
            <w:pPr>
              <w:jc w:val="left"/>
            </w:pPr>
            <w:r>
              <w:rPr>
                <w:rFonts w:ascii="Times New Roman" w:hAnsi="Times New Roman"/>
                <w:sz w:val="17"/>
              </w:rPr>
            </w:r>
            <w:r>
              <w:rPr>
                <w:rFonts w:ascii="Times New Roman" w:hAnsi="Times New Roman"/>
                <w:b w:val="0"/>
                <w:sz w:val="17"/>
              </w:rPr>
              <w:t>Iran seizes two container ships attempting to leave Gulf</w:t>
            </w:r>
          </w:p>
        </w:tc>
        <w:tc>
          <w:tcPr>
            <w:tcW w:type="dxa" w:w="1440"/>
            <w:vAlign w:val="center"/>
          </w:tcPr>
          <w:p>
            <w:pPr>
              <w:jc w:val="center"/>
            </w:pPr>
            <w:r>
              <w:rPr>
                <w:rFonts w:ascii="Times New Roman" w:hAnsi="Times New Roman"/>
                <w:sz w:val="17"/>
              </w:rPr>
            </w:r>
            <w:r>
              <w:rPr>
                <w:rFonts w:ascii="Times New Roman" w:hAnsi="Times New Roman"/>
                <w:b w:val="0"/>
                <w:sz w:val="17"/>
              </w:rPr>
              <w:t>Brent_Return</w:t>
            </w:r>
          </w:p>
        </w:tc>
        <w:tc>
          <w:tcPr>
            <w:tcW w:type="dxa" w:w="1440"/>
            <w:vAlign w:val="center"/>
          </w:tcPr>
          <w:p>
            <w:pPr>
              <w:jc w:val="center"/>
            </w:pPr>
            <w:r>
              <w:rPr>
                <w:rFonts w:ascii="Times New Roman" w:hAnsi="Times New Roman"/>
                <w:sz w:val="17"/>
              </w:rPr>
            </w:r>
            <w:r>
              <w:rPr>
                <w:rFonts w:ascii="Times New Roman" w:hAnsi="Times New Roman"/>
                <w:b w:val="0"/>
                <w:sz w:val="17"/>
              </w:rPr>
              <w:t>13.035</w:t>
            </w:r>
          </w:p>
        </w:tc>
        <w:tc>
          <w:tcPr>
            <w:tcW w:type="dxa" w:w="1440"/>
            <w:vAlign w:val="center"/>
          </w:tcPr>
          <w:p>
            <w:pPr>
              <w:jc w:val="center"/>
            </w:pPr>
            <w:r>
              <w:rPr>
                <w:rFonts w:ascii="Times New Roman" w:hAnsi="Times New Roman"/>
                <w:sz w:val="17"/>
              </w:rPr>
            </w:r>
            <w:r>
              <w:rPr>
                <w:rFonts w:ascii="Times New Roman" w:hAnsi="Times New Roman"/>
                <w:b w:val="0"/>
                <w:sz w:val="17"/>
              </w:rPr>
              <w:t>Positive</w:t>
            </w:r>
          </w:p>
        </w:tc>
        <w:tc>
          <w:tcPr>
            <w:tcW w:type="dxa" w:w="1440"/>
            <w:vAlign w:val="center"/>
          </w:tcPr>
          <w:p>
            <w:pPr>
              <w:jc w:val="center"/>
            </w:pPr>
            <w:r>
              <w:rPr>
                <w:rFonts w:ascii="Times New Roman" w:hAnsi="Times New Roman"/>
                <w:sz w:val="17"/>
              </w:rPr>
            </w:r>
            <w:r>
              <w:rPr>
                <w:rFonts w:ascii="Times New Roman" w:hAnsi="Times New Roman"/>
                <w:b w:val="0"/>
                <w:sz w:val="17"/>
              </w:rPr>
              <w:t>1</w:t>
            </w:r>
          </w:p>
        </w:tc>
      </w:tr>
      <w:tr>
        <w:trPr>
          <w:cantSplit/>
        </w:trPr>
        <w:tc>
          <w:tcPr>
            <w:tcW w:type="dxa" w:w="1440"/>
            <w:vAlign w:val="center"/>
          </w:tcPr>
          <w:p>
            <w:pPr>
              <w:jc w:val="center"/>
            </w:pPr>
            <w:r>
              <w:rPr>
                <w:rFonts w:ascii="Times New Roman" w:hAnsi="Times New Roman"/>
                <w:sz w:val="17"/>
              </w:rPr>
            </w:r>
            <w:r>
              <w:rPr>
                <w:rFonts w:ascii="Times New Roman" w:hAnsi="Times New Roman"/>
                <w:b w:val="0"/>
                <w:sz w:val="17"/>
              </w:rPr>
              <w:t>E017</w:t>
            </w:r>
          </w:p>
        </w:tc>
        <w:tc>
          <w:tcPr>
            <w:tcW w:type="dxa" w:w="1440"/>
            <w:vAlign w:val="center"/>
          </w:tcPr>
          <w:p>
            <w:pPr>
              <w:jc w:val="center"/>
            </w:pPr>
            <w:r>
              <w:rPr>
                <w:rFonts w:ascii="Times New Roman" w:hAnsi="Times New Roman"/>
                <w:sz w:val="17"/>
              </w:rPr>
            </w:r>
            <w:r>
              <w:rPr>
                <w:rFonts w:ascii="Times New Roman" w:hAnsi="Times New Roman"/>
                <w:b w:val="0"/>
                <w:sz w:val="17"/>
              </w:rPr>
              <w:t>2026-04-22</w:t>
            </w:r>
          </w:p>
        </w:tc>
        <w:tc>
          <w:tcPr>
            <w:tcW w:type="dxa" w:w="1440"/>
            <w:vAlign w:val="center"/>
          </w:tcPr>
          <w:p>
            <w:pPr>
              <w:jc w:val="left"/>
            </w:pPr>
            <w:r>
              <w:rPr>
                <w:rFonts w:ascii="Times New Roman" w:hAnsi="Times New Roman"/>
                <w:sz w:val="17"/>
              </w:rPr>
            </w:r>
            <w:r>
              <w:rPr>
                <w:rFonts w:ascii="Times New Roman" w:hAnsi="Times New Roman"/>
                <w:b w:val="0"/>
                <w:sz w:val="17"/>
              </w:rPr>
              <w:t>Iran seizes two container ships attempting to leave Gulf</w:t>
            </w:r>
          </w:p>
        </w:tc>
        <w:tc>
          <w:tcPr>
            <w:tcW w:type="dxa" w:w="1440"/>
            <w:vAlign w:val="center"/>
          </w:tcPr>
          <w:p>
            <w:pPr>
              <w:jc w:val="center"/>
            </w:pPr>
            <w:r>
              <w:rPr>
                <w:rFonts w:ascii="Times New Roman" w:hAnsi="Times New Roman"/>
                <w:sz w:val="17"/>
              </w:rPr>
            </w:r>
            <w:r>
              <w:rPr>
                <w:rFonts w:ascii="Times New Roman" w:hAnsi="Times New Roman"/>
                <w:b w:val="0"/>
                <w:sz w:val="17"/>
              </w:rPr>
              <w:t>OVX_Change</w:t>
            </w:r>
          </w:p>
        </w:tc>
        <w:tc>
          <w:tcPr>
            <w:tcW w:type="dxa" w:w="1440"/>
            <w:vAlign w:val="center"/>
          </w:tcPr>
          <w:p>
            <w:pPr>
              <w:jc w:val="center"/>
            </w:pPr>
            <w:r>
              <w:rPr>
                <w:rFonts w:ascii="Times New Roman" w:hAnsi="Times New Roman"/>
                <w:sz w:val="17"/>
              </w:rPr>
            </w:r>
            <w:r>
              <w:rPr>
                <w:rFonts w:ascii="Times New Roman" w:hAnsi="Times New Roman"/>
                <w:b w:val="0"/>
                <w:sz w:val="17"/>
              </w:rPr>
              <w:t>12.045</w:t>
            </w:r>
          </w:p>
        </w:tc>
        <w:tc>
          <w:tcPr>
            <w:tcW w:type="dxa" w:w="1440"/>
            <w:vAlign w:val="center"/>
          </w:tcPr>
          <w:p>
            <w:pPr>
              <w:jc w:val="center"/>
            </w:pPr>
            <w:r>
              <w:rPr>
                <w:rFonts w:ascii="Times New Roman" w:hAnsi="Times New Roman"/>
                <w:sz w:val="17"/>
              </w:rPr>
            </w:r>
            <w:r>
              <w:rPr>
                <w:rFonts w:ascii="Times New Roman" w:hAnsi="Times New Roman"/>
                <w:b w:val="0"/>
                <w:sz w:val="17"/>
              </w:rPr>
              <w:t>Positive</w:t>
            </w:r>
          </w:p>
        </w:tc>
        <w:tc>
          <w:tcPr>
            <w:tcW w:type="dxa" w:w="1440"/>
            <w:vAlign w:val="center"/>
          </w:tcPr>
          <w:p>
            <w:pPr>
              <w:jc w:val="center"/>
            </w:pPr>
            <w:r>
              <w:rPr>
                <w:rFonts w:ascii="Times New Roman" w:hAnsi="Times New Roman"/>
                <w:sz w:val="17"/>
              </w:rPr>
            </w:r>
            <w:r>
              <w:rPr>
                <w:rFonts w:ascii="Times New Roman" w:hAnsi="Times New Roman"/>
                <w:b w:val="0"/>
                <w:sz w:val="17"/>
              </w:rPr>
              <w:t>1</w:t>
            </w:r>
          </w:p>
        </w:tc>
      </w:tr>
      <w:tr>
        <w:trPr>
          <w:cantSplit/>
        </w:trPr>
        <w:tc>
          <w:tcPr>
            <w:tcW w:type="dxa" w:w="1440"/>
            <w:vAlign w:val="center"/>
          </w:tcPr>
          <w:p>
            <w:pPr>
              <w:jc w:val="center"/>
            </w:pPr>
            <w:r>
              <w:rPr>
                <w:rFonts w:ascii="Times New Roman" w:hAnsi="Times New Roman"/>
                <w:sz w:val="17"/>
              </w:rPr>
            </w:r>
            <w:r>
              <w:rPr>
                <w:rFonts w:ascii="Times New Roman" w:hAnsi="Times New Roman"/>
                <w:b w:val="0"/>
                <w:sz w:val="17"/>
              </w:rPr>
              <w:t>E011</w:t>
            </w:r>
          </w:p>
        </w:tc>
        <w:tc>
          <w:tcPr>
            <w:tcW w:type="dxa" w:w="1440"/>
            <w:vAlign w:val="center"/>
          </w:tcPr>
          <w:p>
            <w:pPr>
              <w:jc w:val="center"/>
            </w:pPr>
            <w:r>
              <w:rPr>
                <w:rFonts w:ascii="Times New Roman" w:hAnsi="Times New Roman"/>
                <w:sz w:val="17"/>
              </w:rPr>
            </w:r>
            <w:r>
              <w:rPr>
                <w:rFonts w:ascii="Times New Roman" w:hAnsi="Times New Roman"/>
                <w:b w:val="0"/>
                <w:sz w:val="17"/>
              </w:rPr>
              <w:t>2024-10-01</w:t>
            </w:r>
          </w:p>
        </w:tc>
        <w:tc>
          <w:tcPr>
            <w:tcW w:type="dxa" w:w="1440"/>
            <w:vAlign w:val="center"/>
          </w:tcPr>
          <w:p>
            <w:pPr>
              <w:jc w:val="left"/>
            </w:pPr>
            <w:r>
              <w:rPr>
                <w:rFonts w:ascii="Times New Roman" w:hAnsi="Times New Roman"/>
                <w:sz w:val="17"/>
              </w:rPr>
            </w:r>
            <w:r>
              <w:rPr>
                <w:rFonts w:ascii="Times New Roman" w:hAnsi="Times New Roman"/>
                <w:b w:val="0"/>
                <w:sz w:val="17"/>
              </w:rPr>
              <w:t>Iran launches large ballistic missile attack on Israel</w:t>
            </w:r>
          </w:p>
        </w:tc>
        <w:tc>
          <w:tcPr>
            <w:tcW w:type="dxa" w:w="1440"/>
            <w:vAlign w:val="center"/>
          </w:tcPr>
          <w:p>
            <w:pPr>
              <w:jc w:val="center"/>
            </w:pPr>
            <w:r>
              <w:rPr>
                <w:rFonts w:ascii="Times New Roman" w:hAnsi="Times New Roman"/>
                <w:sz w:val="17"/>
              </w:rPr>
            </w:r>
            <w:r>
              <w:rPr>
                <w:rFonts w:ascii="Times New Roman" w:hAnsi="Times New Roman"/>
                <w:b w:val="0"/>
                <w:sz w:val="17"/>
              </w:rPr>
              <w:t>BDI_Return</w:t>
            </w:r>
          </w:p>
        </w:tc>
        <w:tc>
          <w:tcPr>
            <w:tcW w:type="dxa" w:w="1440"/>
            <w:vAlign w:val="center"/>
          </w:tcPr>
          <w:p>
            <w:pPr>
              <w:jc w:val="center"/>
            </w:pPr>
            <w:r>
              <w:rPr>
                <w:rFonts w:ascii="Times New Roman" w:hAnsi="Times New Roman"/>
                <w:sz w:val="17"/>
              </w:rPr>
            </w:r>
            <w:r>
              <w:rPr>
                <w:rFonts w:ascii="Times New Roman" w:hAnsi="Times New Roman"/>
                <w:b w:val="0"/>
                <w:sz w:val="17"/>
              </w:rPr>
              <w:t>-11.953</w:t>
            </w:r>
          </w:p>
        </w:tc>
        <w:tc>
          <w:tcPr>
            <w:tcW w:type="dxa" w:w="1440"/>
            <w:vAlign w:val="center"/>
          </w:tcPr>
          <w:p>
            <w:pPr>
              <w:jc w:val="center"/>
            </w:pPr>
            <w:r>
              <w:rPr>
                <w:rFonts w:ascii="Times New Roman" w:hAnsi="Times New Roman"/>
                <w:sz w:val="17"/>
              </w:rPr>
            </w:r>
            <w:r>
              <w:rPr>
                <w:rFonts w:ascii="Times New Roman" w:hAnsi="Times New Roman"/>
                <w:b w:val="0"/>
                <w:sz w:val="17"/>
              </w:rPr>
              <w:t>Positive</w:t>
            </w:r>
          </w:p>
        </w:tc>
        <w:tc>
          <w:tcPr>
            <w:tcW w:type="dxa" w:w="1440"/>
            <w:vAlign w:val="center"/>
          </w:tcPr>
          <w:p>
            <w:pPr>
              <w:jc w:val="center"/>
            </w:pPr>
            <w:r>
              <w:rPr>
                <w:rFonts w:ascii="Times New Roman" w:hAnsi="Times New Roman"/>
                <w:sz w:val="17"/>
              </w:rPr>
            </w:r>
            <w:r>
              <w:rPr>
                <w:rFonts w:ascii="Times New Roman" w:hAnsi="Times New Roman"/>
                <w:b w:val="0"/>
                <w:sz w:val="17"/>
              </w:rPr>
              <w:t>0</w:t>
            </w:r>
          </w:p>
        </w:tc>
      </w:tr>
      <w:tr>
        <w:trPr>
          <w:cantSplit/>
        </w:trPr>
        <w:tc>
          <w:tcPr>
            <w:tcW w:type="dxa" w:w="1440"/>
            <w:vAlign w:val="center"/>
          </w:tcPr>
          <w:p>
            <w:pPr>
              <w:jc w:val="center"/>
            </w:pPr>
            <w:r>
              <w:rPr>
                <w:rFonts w:ascii="Times New Roman" w:hAnsi="Times New Roman"/>
                <w:sz w:val="17"/>
              </w:rPr>
            </w:r>
            <w:r>
              <w:rPr>
                <w:rFonts w:ascii="Times New Roman" w:hAnsi="Times New Roman"/>
                <w:b w:val="0"/>
                <w:sz w:val="17"/>
              </w:rPr>
              <w:t>E011</w:t>
            </w:r>
          </w:p>
        </w:tc>
        <w:tc>
          <w:tcPr>
            <w:tcW w:type="dxa" w:w="1440"/>
            <w:vAlign w:val="center"/>
          </w:tcPr>
          <w:p>
            <w:pPr>
              <w:jc w:val="center"/>
            </w:pPr>
            <w:r>
              <w:rPr>
                <w:rFonts w:ascii="Times New Roman" w:hAnsi="Times New Roman"/>
                <w:sz w:val="17"/>
              </w:rPr>
            </w:r>
            <w:r>
              <w:rPr>
                <w:rFonts w:ascii="Times New Roman" w:hAnsi="Times New Roman"/>
                <w:b w:val="0"/>
                <w:sz w:val="17"/>
              </w:rPr>
              <w:t>2024-10-01</w:t>
            </w:r>
          </w:p>
        </w:tc>
        <w:tc>
          <w:tcPr>
            <w:tcW w:type="dxa" w:w="1440"/>
            <w:vAlign w:val="center"/>
          </w:tcPr>
          <w:p>
            <w:pPr>
              <w:jc w:val="left"/>
            </w:pPr>
            <w:r>
              <w:rPr>
                <w:rFonts w:ascii="Times New Roman" w:hAnsi="Times New Roman"/>
                <w:sz w:val="17"/>
              </w:rPr>
            </w:r>
            <w:r>
              <w:rPr>
                <w:rFonts w:ascii="Times New Roman" w:hAnsi="Times New Roman"/>
                <w:b w:val="0"/>
                <w:sz w:val="17"/>
              </w:rPr>
              <w:t>Iran launches large ballistic missile attack on Israel</w:t>
            </w:r>
          </w:p>
        </w:tc>
        <w:tc>
          <w:tcPr>
            <w:tcW w:type="dxa" w:w="1440"/>
            <w:vAlign w:val="center"/>
          </w:tcPr>
          <w:p>
            <w:pPr>
              <w:jc w:val="center"/>
            </w:pPr>
            <w:r>
              <w:rPr>
                <w:rFonts w:ascii="Times New Roman" w:hAnsi="Times New Roman"/>
                <w:sz w:val="17"/>
              </w:rPr>
            </w:r>
            <w:r>
              <w:rPr>
                <w:rFonts w:ascii="Times New Roman" w:hAnsi="Times New Roman"/>
                <w:b w:val="0"/>
                <w:sz w:val="17"/>
              </w:rPr>
              <w:t>Brent_Return</w:t>
            </w:r>
          </w:p>
        </w:tc>
        <w:tc>
          <w:tcPr>
            <w:tcW w:type="dxa" w:w="1440"/>
            <w:vAlign w:val="center"/>
          </w:tcPr>
          <w:p>
            <w:pPr>
              <w:jc w:val="center"/>
            </w:pPr>
            <w:r>
              <w:rPr>
                <w:rFonts w:ascii="Times New Roman" w:hAnsi="Times New Roman"/>
                <w:sz w:val="17"/>
              </w:rPr>
            </w:r>
            <w:r>
              <w:rPr>
                <w:rFonts w:ascii="Times New Roman" w:hAnsi="Times New Roman"/>
                <w:b w:val="0"/>
                <w:sz w:val="17"/>
              </w:rPr>
              <w:t>11.912</w:t>
            </w:r>
          </w:p>
        </w:tc>
        <w:tc>
          <w:tcPr>
            <w:tcW w:type="dxa" w:w="1440"/>
            <w:vAlign w:val="center"/>
          </w:tcPr>
          <w:p>
            <w:pPr>
              <w:jc w:val="center"/>
            </w:pPr>
            <w:r>
              <w:rPr>
                <w:rFonts w:ascii="Times New Roman" w:hAnsi="Times New Roman"/>
                <w:sz w:val="17"/>
              </w:rPr>
            </w:r>
            <w:r>
              <w:rPr>
                <w:rFonts w:ascii="Times New Roman" w:hAnsi="Times New Roman"/>
                <w:b w:val="0"/>
                <w:sz w:val="17"/>
              </w:rPr>
              <w:t>Positive</w:t>
            </w:r>
          </w:p>
        </w:tc>
        <w:tc>
          <w:tcPr>
            <w:tcW w:type="dxa" w:w="1440"/>
            <w:vAlign w:val="center"/>
          </w:tcPr>
          <w:p>
            <w:pPr>
              <w:jc w:val="center"/>
            </w:pPr>
            <w:r>
              <w:rPr>
                <w:rFonts w:ascii="Times New Roman" w:hAnsi="Times New Roman"/>
                <w:sz w:val="17"/>
              </w:rPr>
            </w:r>
            <w:r>
              <w:rPr>
                <w:rFonts w:ascii="Times New Roman" w:hAnsi="Times New Roman"/>
                <w:b w:val="0"/>
                <w:sz w:val="17"/>
              </w:rPr>
              <w:t>1</w:t>
            </w:r>
          </w:p>
        </w:tc>
      </w:tr>
      <w:tr>
        <w:trPr>
          <w:cantSplit/>
        </w:trPr>
        <w:tc>
          <w:tcPr>
            <w:tcW w:type="dxa" w:w="1440"/>
            <w:vAlign w:val="center"/>
          </w:tcPr>
          <w:p>
            <w:pPr>
              <w:jc w:val="center"/>
            </w:pPr>
            <w:r>
              <w:rPr>
                <w:rFonts w:ascii="Times New Roman" w:hAnsi="Times New Roman"/>
                <w:sz w:val="17"/>
              </w:rPr>
            </w:r>
            <w:r>
              <w:rPr>
                <w:rFonts w:ascii="Times New Roman" w:hAnsi="Times New Roman"/>
                <w:b w:val="0"/>
                <w:sz w:val="17"/>
              </w:rPr>
              <w:t>E016</w:t>
            </w:r>
          </w:p>
        </w:tc>
        <w:tc>
          <w:tcPr>
            <w:tcW w:type="dxa" w:w="1440"/>
            <w:vAlign w:val="center"/>
          </w:tcPr>
          <w:p>
            <w:pPr>
              <w:jc w:val="center"/>
            </w:pPr>
            <w:r>
              <w:rPr>
                <w:rFonts w:ascii="Times New Roman" w:hAnsi="Times New Roman"/>
                <w:sz w:val="17"/>
              </w:rPr>
            </w:r>
            <w:r>
              <w:rPr>
                <w:rFonts w:ascii="Times New Roman" w:hAnsi="Times New Roman"/>
                <w:b w:val="0"/>
                <w:sz w:val="17"/>
              </w:rPr>
              <w:t>2026-04-06</w:t>
            </w:r>
          </w:p>
        </w:tc>
        <w:tc>
          <w:tcPr>
            <w:tcW w:type="dxa" w:w="1440"/>
            <w:vAlign w:val="center"/>
          </w:tcPr>
          <w:p>
            <w:pPr>
              <w:jc w:val="left"/>
            </w:pPr>
            <w:r>
              <w:rPr>
                <w:rFonts w:ascii="Times New Roman" w:hAnsi="Times New Roman"/>
                <w:sz w:val="17"/>
              </w:rPr>
            </w:r>
            <w:r>
              <w:rPr>
                <w:rFonts w:ascii="Times New Roman" w:hAnsi="Times New Roman"/>
                <w:b w:val="0"/>
                <w:sz w:val="17"/>
              </w:rPr>
              <w:t>Iran says it would not open Strait as part of temporary ceasefire</w:t>
            </w:r>
          </w:p>
        </w:tc>
        <w:tc>
          <w:tcPr>
            <w:tcW w:type="dxa" w:w="1440"/>
            <w:vAlign w:val="center"/>
          </w:tcPr>
          <w:p>
            <w:pPr>
              <w:jc w:val="center"/>
            </w:pPr>
            <w:r>
              <w:rPr>
                <w:rFonts w:ascii="Times New Roman" w:hAnsi="Times New Roman"/>
                <w:sz w:val="17"/>
              </w:rPr>
            </w:r>
            <w:r>
              <w:rPr>
                <w:rFonts w:ascii="Times New Roman" w:hAnsi="Times New Roman"/>
                <w:b w:val="0"/>
                <w:sz w:val="17"/>
              </w:rPr>
              <w:t>Brent_Return</w:t>
            </w:r>
          </w:p>
        </w:tc>
        <w:tc>
          <w:tcPr>
            <w:tcW w:type="dxa" w:w="1440"/>
            <w:vAlign w:val="center"/>
          </w:tcPr>
          <w:p>
            <w:pPr>
              <w:jc w:val="center"/>
            </w:pPr>
            <w:r>
              <w:rPr>
                <w:rFonts w:ascii="Times New Roman" w:hAnsi="Times New Roman"/>
                <w:sz w:val="17"/>
              </w:rPr>
            </w:r>
            <w:r>
              <w:rPr>
                <w:rFonts w:ascii="Times New Roman" w:hAnsi="Times New Roman"/>
                <w:b w:val="0"/>
                <w:sz w:val="17"/>
              </w:rPr>
              <w:t>-11.903</w:t>
            </w:r>
          </w:p>
        </w:tc>
        <w:tc>
          <w:tcPr>
            <w:tcW w:type="dxa" w:w="1440"/>
            <w:vAlign w:val="center"/>
          </w:tcPr>
          <w:p>
            <w:pPr>
              <w:jc w:val="center"/>
            </w:pPr>
            <w:r>
              <w:rPr>
                <w:rFonts w:ascii="Times New Roman" w:hAnsi="Times New Roman"/>
                <w:sz w:val="17"/>
              </w:rPr>
            </w:r>
            <w:r>
              <w:rPr>
                <w:rFonts w:ascii="Times New Roman" w:hAnsi="Times New Roman"/>
                <w:b w:val="0"/>
                <w:sz w:val="17"/>
              </w:rPr>
              <w:t>Positive</w:t>
            </w:r>
          </w:p>
        </w:tc>
        <w:tc>
          <w:tcPr>
            <w:tcW w:type="dxa" w:w="1440"/>
            <w:vAlign w:val="center"/>
          </w:tcPr>
          <w:p>
            <w:pPr>
              <w:jc w:val="center"/>
            </w:pPr>
            <w:r>
              <w:rPr>
                <w:rFonts w:ascii="Times New Roman" w:hAnsi="Times New Roman"/>
                <w:sz w:val="17"/>
              </w:rPr>
            </w:r>
            <w:r>
              <w:rPr>
                <w:rFonts w:ascii="Times New Roman" w:hAnsi="Times New Roman"/>
                <w:b w:val="0"/>
                <w:sz w:val="17"/>
              </w:rPr>
              <w:t>0</w:t>
            </w:r>
          </w:p>
        </w:tc>
      </w:tr>
      <w:tr>
        <w:trPr>
          <w:cantSplit/>
        </w:trPr>
        <w:tc>
          <w:tcPr>
            <w:tcW w:type="dxa" w:w="1440"/>
            <w:vAlign w:val="center"/>
          </w:tcPr>
          <w:p>
            <w:pPr>
              <w:jc w:val="center"/>
            </w:pPr>
            <w:r>
              <w:rPr>
                <w:rFonts w:ascii="Times New Roman" w:hAnsi="Times New Roman"/>
                <w:sz w:val="17"/>
              </w:rPr>
            </w:r>
            <w:r>
              <w:rPr>
                <w:rFonts w:ascii="Times New Roman" w:hAnsi="Times New Roman"/>
                <w:b w:val="0"/>
                <w:sz w:val="17"/>
              </w:rPr>
              <w:t>E012</w:t>
            </w:r>
          </w:p>
        </w:tc>
        <w:tc>
          <w:tcPr>
            <w:tcW w:type="dxa" w:w="1440"/>
            <w:vAlign w:val="center"/>
          </w:tcPr>
          <w:p>
            <w:pPr>
              <w:jc w:val="center"/>
            </w:pPr>
            <w:r>
              <w:rPr>
                <w:rFonts w:ascii="Times New Roman" w:hAnsi="Times New Roman"/>
                <w:sz w:val="17"/>
              </w:rPr>
            </w:r>
            <w:r>
              <w:rPr>
                <w:rFonts w:ascii="Times New Roman" w:hAnsi="Times New Roman"/>
                <w:b w:val="0"/>
                <w:sz w:val="17"/>
              </w:rPr>
              <w:t>2024-10-26</w:t>
            </w:r>
          </w:p>
        </w:tc>
        <w:tc>
          <w:tcPr>
            <w:tcW w:type="dxa" w:w="1440"/>
            <w:vAlign w:val="center"/>
          </w:tcPr>
          <w:p>
            <w:pPr>
              <w:jc w:val="left"/>
            </w:pPr>
            <w:r>
              <w:rPr>
                <w:rFonts w:ascii="Times New Roman" w:hAnsi="Times New Roman"/>
                <w:sz w:val="17"/>
              </w:rPr>
            </w:r>
            <w:r>
              <w:rPr>
                <w:rFonts w:ascii="Times New Roman" w:hAnsi="Times New Roman"/>
                <w:b w:val="0"/>
                <w:sz w:val="17"/>
              </w:rPr>
              <w:t>Israel conducts strikes on Iranian military targets</w:t>
            </w:r>
          </w:p>
        </w:tc>
        <w:tc>
          <w:tcPr>
            <w:tcW w:type="dxa" w:w="1440"/>
            <w:vAlign w:val="center"/>
          </w:tcPr>
          <w:p>
            <w:pPr>
              <w:jc w:val="center"/>
            </w:pPr>
            <w:r>
              <w:rPr>
                <w:rFonts w:ascii="Times New Roman" w:hAnsi="Times New Roman"/>
                <w:sz w:val="17"/>
              </w:rPr>
            </w:r>
            <w:r>
              <w:rPr>
                <w:rFonts w:ascii="Times New Roman" w:hAnsi="Times New Roman"/>
                <w:b w:val="0"/>
                <w:sz w:val="17"/>
              </w:rPr>
              <w:t>BDTI_Return</w:t>
            </w:r>
          </w:p>
        </w:tc>
        <w:tc>
          <w:tcPr>
            <w:tcW w:type="dxa" w:w="1440"/>
            <w:vAlign w:val="center"/>
          </w:tcPr>
          <w:p>
            <w:pPr>
              <w:jc w:val="center"/>
            </w:pPr>
            <w:r>
              <w:rPr>
                <w:rFonts w:ascii="Times New Roman" w:hAnsi="Times New Roman"/>
                <w:sz w:val="17"/>
              </w:rPr>
            </w:r>
            <w:r>
              <w:rPr>
                <w:rFonts w:ascii="Times New Roman" w:hAnsi="Times New Roman"/>
                <w:b w:val="0"/>
                <w:sz w:val="17"/>
              </w:rPr>
              <w:t>-11.566</w:t>
            </w:r>
          </w:p>
        </w:tc>
        <w:tc>
          <w:tcPr>
            <w:tcW w:type="dxa" w:w="1440"/>
            <w:vAlign w:val="center"/>
          </w:tcPr>
          <w:p>
            <w:pPr>
              <w:jc w:val="center"/>
            </w:pPr>
            <w:r>
              <w:rPr>
                <w:rFonts w:ascii="Times New Roman" w:hAnsi="Times New Roman"/>
                <w:sz w:val="17"/>
              </w:rPr>
            </w:r>
            <w:r>
              <w:rPr>
                <w:rFonts w:ascii="Times New Roman" w:hAnsi="Times New Roman"/>
                <w:b w:val="0"/>
                <w:sz w:val="17"/>
              </w:rPr>
              <w:t>Positive</w:t>
            </w:r>
          </w:p>
        </w:tc>
        <w:tc>
          <w:tcPr>
            <w:tcW w:type="dxa" w:w="1440"/>
            <w:vAlign w:val="center"/>
          </w:tcPr>
          <w:p>
            <w:pPr>
              <w:jc w:val="center"/>
            </w:pPr>
            <w:r>
              <w:rPr>
                <w:rFonts w:ascii="Times New Roman" w:hAnsi="Times New Roman"/>
                <w:sz w:val="17"/>
              </w:rPr>
            </w:r>
            <w:r>
              <w:rPr>
                <w:rFonts w:ascii="Times New Roman" w:hAnsi="Times New Roman"/>
                <w:b w:val="0"/>
                <w:sz w:val="17"/>
              </w:rPr>
              <w:t>0</w:t>
            </w:r>
          </w:p>
        </w:tc>
      </w:tr>
      <w:tr>
        <w:trPr>
          <w:cantSplit/>
        </w:trPr>
        <w:tc>
          <w:tcPr>
            <w:tcW w:type="dxa" w:w="1440"/>
            <w:vAlign w:val="center"/>
          </w:tcPr>
          <w:p>
            <w:pPr>
              <w:jc w:val="center"/>
            </w:pPr>
            <w:r>
              <w:rPr>
                <w:rFonts w:ascii="Times New Roman" w:hAnsi="Times New Roman"/>
                <w:sz w:val="17"/>
              </w:rPr>
            </w:r>
            <w:r>
              <w:rPr>
                <w:rFonts w:ascii="Times New Roman" w:hAnsi="Times New Roman"/>
                <w:b w:val="0"/>
                <w:sz w:val="17"/>
              </w:rPr>
              <w:t>E005</w:t>
            </w:r>
          </w:p>
        </w:tc>
        <w:tc>
          <w:tcPr>
            <w:tcW w:type="dxa" w:w="1440"/>
            <w:vAlign w:val="center"/>
          </w:tcPr>
          <w:p>
            <w:pPr>
              <w:jc w:val="center"/>
            </w:pPr>
            <w:r>
              <w:rPr>
                <w:rFonts w:ascii="Times New Roman" w:hAnsi="Times New Roman"/>
                <w:sz w:val="17"/>
              </w:rPr>
            </w:r>
            <w:r>
              <w:rPr>
                <w:rFonts w:ascii="Times New Roman" w:hAnsi="Times New Roman"/>
                <w:b w:val="0"/>
                <w:sz w:val="17"/>
              </w:rPr>
              <w:t>2023-12-31</w:t>
            </w:r>
          </w:p>
        </w:tc>
        <w:tc>
          <w:tcPr>
            <w:tcW w:type="dxa" w:w="1440"/>
            <w:vAlign w:val="center"/>
          </w:tcPr>
          <w:p>
            <w:pPr>
              <w:jc w:val="left"/>
            </w:pPr>
            <w:r>
              <w:rPr>
                <w:rFonts w:ascii="Times New Roman" w:hAnsi="Times New Roman"/>
                <w:sz w:val="17"/>
              </w:rPr>
            </w:r>
            <w:r>
              <w:rPr>
                <w:rFonts w:ascii="Times New Roman" w:hAnsi="Times New Roman"/>
                <w:b w:val="0"/>
                <w:sz w:val="17"/>
              </w:rPr>
              <w:t>Houthi attack on Maersk Hangzhou and US naval clash</w:t>
            </w:r>
          </w:p>
        </w:tc>
        <w:tc>
          <w:tcPr>
            <w:tcW w:type="dxa" w:w="1440"/>
            <w:vAlign w:val="center"/>
          </w:tcPr>
          <w:p>
            <w:pPr>
              <w:jc w:val="left"/>
            </w:pPr>
            <w:r>
              <w:rPr>
                <w:rFonts w:ascii="Times New Roman" w:hAnsi="Times New Roman"/>
                <w:sz w:val="17"/>
              </w:rPr>
            </w:r>
            <w:r>
              <w:rPr>
                <w:rFonts w:ascii="Times New Roman" w:hAnsi="Times New Roman"/>
                <w:b w:val="0"/>
                <w:sz w:val="17"/>
              </w:rPr>
              <w:t>BIST100_Return</w:t>
            </w:r>
          </w:p>
        </w:tc>
        <w:tc>
          <w:tcPr>
            <w:tcW w:type="dxa" w:w="1440"/>
            <w:vAlign w:val="center"/>
          </w:tcPr>
          <w:p>
            <w:pPr>
              <w:jc w:val="center"/>
            </w:pPr>
            <w:r>
              <w:rPr>
                <w:rFonts w:ascii="Times New Roman" w:hAnsi="Times New Roman"/>
                <w:sz w:val="17"/>
              </w:rPr>
            </w:r>
            <w:r>
              <w:rPr>
                <w:rFonts w:ascii="Times New Roman" w:hAnsi="Times New Roman"/>
                <w:b w:val="0"/>
                <w:sz w:val="17"/>
              </w:rPr>
              <w:t>11.005</w:t>
            </w:r>
          </w:p>
        </w:tc>
        <w:tc>
          <w:tcPr>
            <w:tcW w:type="dxa" w:w="1440"/>
            <w:vAlign w:val="center"/>
          </w:tcPr>
          <w:p>
            <w:pPr>
              <w:jc w:val="center"/>
            </w:pPr>
            <w:r>
              <w:rPr>
                <w:rFonts w:ascii="Times New Roman" w:hAnsi="Times New Roman"/>
                <w:sz w:val="17"/>
              </w:rPr>
            </w:r>
            <w:r>
              <w:rPr>
                <w:rFonts w:ascii="Times New Roman" w:hAnsi="Times New Roman"/>
                <w:b w:val="0"/>
                <w:sz w:val="17"/>
              </w:rPr>
              <w:t>Negative</w:t>
            </w:r>
          </w:p>
        </w:tc>
        <w:tc>
          <w:tcPr>
            <w:tcW w:type="dxa" w:w="1440"/>
            <w:vAlign w:val="center"/>
          </w:tcPr>
          <w:p>
            <w:pPr>
              <w:jc w:val="center"/>
            </w:pPr>
            <w:r>
              <w:rPr>
                <w:rFonts w:ascii="Times New Roman" w:hAnsi="Times New Roman"/>
                <w:sz w:val="17"/>
              </w:rPr>
            </w:r>
            <w:r>
              <w:rPr>
                <w:rFonts w:ascii="Times New Roman" w:hAnsi="Times New Roman"/>
                <w:b w:val="0"/>
                <w:sz w:val="17"/>
              </w:rPr>
              <w:t>0</w:t>
            </w:r>
          </w:p>
        </w:tc>
      </w:tr>
      <w:tr>
        <w:trPr>
          <w:cantSplit/>
        </w:trPr>
        <w:tc>
          <w:tcPr>
            <w:tcW w:type="dxa" w:w="1440"/>
            <w:vAlign w:val="center"/>
          </w:tcPr>
          <w:p>
            <w:pPr>
              <w:jc w:val="center"/>
            </w:pPr>
            <w:r>
              <w:rPr>
                <w:rFonts w:ascii="Times New Roman" w:hAnsi="Times New Roman"/>
                <w:sz w:val="17"/>
              </w:rPr>
            </w:r>
            <w:r>
              <w:rPr>
                <w:rFonts w:ascii="Times New Roman" w:hAnsi="Times New Roman"/>
                <w:b w:val="0"/>
                <w:sz w:val="17"/>
              </w:rPr>
              <w:t>E014</w:t>
            </w:r>
          </w:p>
        </w:tc>
        <w:tc>
          <w:tcPr>
            <w:tcW w:type="dxa" w:w="1440"/>
            <w:vAlign w:val="center"/>
          </w:tcPr>
          <w:p>
            <w:pPr>
              <w:jc w:val="center"/>
            </w:pPr>
            <w:r>
              <w:rPr>
                <w:rFonts w:ascii="Times New Roman" w:hAnsi="Times New Roman"/>
                <w:sz w:val="17"/>
              </w:rPr>
            </w:r>
            <w:r>
              <w:rPr>
                <w:rFonts w:ascii="Times New Roman" w:hAnsi="Times New Roman"/>
                <w:b w:val="0"/>
                <w:sz w:val="17"/>
              </w:rPr>
              <w:t>2026-02-28</w:t>
            </w:r>
          </w:p>
        </w:tc>
        <w:tc>
          <w:tcPr>
            <w:tcW w:type="dxa" w:w="1440"/>
            <w:vAlign w:val="center"/>
          </w:tcPr>
          <w:p>
            <w:pPr>
              <w:jc w:val="left"/>
            </w:pPr>
            <w:r>
              <w:rPr>
                <w:rFonts w:ascii="Times New Roman" w:hAnsi="Times New Roman"/>
                <w:sz w:val="17"/>
              </w:rPr>
            </w:r>
            <w:r>
              <w:rPr>
                <w:rFonts w:ascii="Times New Roman" w:hAnsi="Times New Roman"/>
                <w:b w:val="0"/>
                <w:sz w:val="17"/>
              </w:rPr>
              <w:t>U.S./Israel-Iran war begins, later disrupting Hormuz-linked tanker traffic</w:t>
            </w:r>
          </w:p>
        </w:tc>
        <w:tc>
          <w:tcPr>
            <w:tcW w:type="dxa" w:w="1440"/>
            <w:vAlign w:val="center"/>
          </w:tcPr>
          <w:p>
            <w:pPr>
              <w:jc w:val="center"/>
            </w:pPr>
            <w:r>
              <w:rPr>
                <w:rFonts w:ascii="Times New Roman" w:hAnsi="Times New Roman"/>
                <w:sz w:val="17"/>
              </w:rPr>
            </w:r>
            <w:r>
              <w:rPr>
                <w:rFonts w:ascii="Times New Roman" w:hAnsi="Times New Roman"/>
                <w:b w:val="0"/>
                <w:sz w:val="17"/>
              </w:rPr>
              <w:t>WTI_Return</w:t>
            </w:r>
          </w:p>
        </w:tc>
        <w:tc>
          <w:tcPr>
            <w:tcW w:type="dxa" w:w="1440"/>
            <w:vAlign w:val="center"/>
          </w:tcPr>
          <w:p>
            <w:pPr>
              <w:jc w:val="center"/>
            </w:pPr>
            <w:r>
              <w:rPr>
                <w:rFonts w:ascii="Times New Roman" w:hAnsi="Times New Roman"/>
                <w:sz w:val="17"/>
              </w:rPr>
            </w:r>
            <w:r>
              <w:rPr>
                <w:rFonts w:ascii="Times New Roman" w:hAnsi="Times New Roman"/>
                <w:b w:val="0"/>
                <w:sz w:val="17"/>
              </w:rPr>
              <w:t>10.762</w:t>
            </w:r>
          </w:p>
        </w:tc>
        <w:tc>
          <w:tcPr>
            <w:tcW w:type="dxa" w:w="1440"/>
            <w:vAlign w:val="center"/>
          </w:tcPr>
          <w:p>
            <w:pPr>
              <w:jc w:val="center"/>
            </w:pPr>
            <w:r>
              <w:rPr>
                <w:rFonts w:ascii="Times New Roman" w:hAnsi="Times New Roman"/>
                <w:sz w:val="17"/>
              </w:rPr>
            </w:r>
            <w:r>
              <w:rPr>
                <w:rFonts w:ascii="Times New Roman" w:hAnsi="Times New Roman"/>
                <w:b w:val="0"/>
                <w:sz w:val="17"/>
              </w:rPr>
              <w:t>Positive</w:t>
            </w:r>
          </w:p>
        </w:tc>
        <w:tc>
          <w:tcPr>
            <w:tcW w:type="dxa" w:w="1440"/>
            <w:vAlign w:val="center"/>
          </w:tcPr>
          <w:p>
            <w:pPr>
              <w:jc w:val="center"/>
            </w:pPr>
            <w:r>
              <w:rPr>
                <w:rFonts w:ascii="Times New Roman" w:hAnsi="Times New Roman"/>
                <w:sz w:val="17"/>
              </w:rPr>
            </w:r>
            <w:r>
              <w:rPr>
                <w:rFonts w:ascii="Times New Roman" w:hAnsi="Times New Roman"/>
                <w:b w:val="0"/>
                <w:sz w:val="17"/>
              </w:rPr>
              <w:t>1</w:t>
            </w:r>
          </w:p>
        </w:tc>
      </w:tr>
      <w:tr>
        <w:trPr>
          <w:cantSplit/>
        </w:trPr>
        <w:tc>
          <w:tcPr>
            <w:tcW w:type="dxa" w:w="1440"/>
            <w:vAlign w:val="center"/>
          </w:tcPr>
          <w:p>
            <w:pPr>
              <w:jc w:val="center"/>
            </w:pPr>
            <w:r>
              <w:rPr>
                <w:rFonts w:ascii="Times New Roman" w:hAnsi="Times New Roman"/>
                <w:sz w:val="17"/>
              </w:rPr>
            </w:r>
            <w:r>
              <w:rPr>
                <w:rFonts w:ascii="Times New Roman" w:hAnsi="Times New Roman"/>
                <w:b w:val="0"/>
                <w:sz w:val="17"/>
              </w:rPr>
              <w:t>E004</w:t>
            </w:r>
          </w:p>
        </w:tc>
        <w:tc>
          <w:tcPr>
            <w:tcW w:type="dxa" w:w="1440"/>
            <w:vAlign w:val="center"/>
          </w:tcPr>
          <w:p>
            <w:pPr>
              <w:jc w:val="center"/>
            </w:pPr>
            <w:r>
              <w:rPr>
                <w:rFonts w:ascii="Times New Roman" w:hAnsi="Times New Roman"/>
                <w:sz w:val="17"/>
              </w:rPr>
            </w:r>
            <w:r>
              <w:rPr>
                <w:rFonts w:ascii="Times New Roman" w:hAnsi="Times New Roman"/>
                <w:b w:val="0"/>
                <w:sz w:val="17"/>
              </w:rPr>
              <w:t>2023-11-19</w:t>
            </w:r>
          </w:p>
        </w:tc>
        <w:tc>
          <w:tcPr>
            <w:tcW w:type="dxa" w:w="1440"/>
            <w:vAlign w:val="center"/>
          </w:tcPr>
          <w:p>
            <w:pPr>
              <w:jc w:val="left"/>
            </w:pPr>
            <w:r>
              <w:rPr>
                <w:rFonts w:ascii="Times New Roman" w:hAnsi="Times New Roman"/>
                <w:sz w:val="17"/>
              </w:rPr>
            </w:r>
            <w:r>
              <w:rPr>
                <w:rFonts w:ascii="Times New Roman" w:hAnsi="Times New Roman"/>
                <w:b w:val="0"/>
                <w:sz w:val="17"/>
              </w:rPr>
              <w:t>Houthi seizure of Galaxy Leader marks escalation in Red Sea shipping risk</w:t>
            </w:r>
          </w:p>
        </w:tc>
        <w:tc>
          <w:tcPr>
            <w:tcW w:type="dxa" w:w="1440"/>
            <w:vAlign w:val="center"/>
          </w:tcPr>
          <w:p>
            <w:pPr>
              <w:jc w:val="center"/>
            </w:pPr>
            <w:r>
              <w:rPr>
                <w:rFonts w:ascii="Times New Roman" w:hAnsi="Times New Roman"/>
                <w:sz w:val="17"/>
              </w:rPr>
            </w:r>
            <w:r>
              <w:rPr>
                <w:rFonts w:ascii="Times New Roman" w:hAnsi="Times New Roman"/>
                <w:b w:val="0"/>
                <w:sz w:val="17"/>
              </w:rPr>
              <w:t>BDI_Return</w:t>
            </w:r>
          </w:p>
        </w:tc>
        <w:tc>
          <w:tcPr>
            <w:tcW w:type="dxa" w:w="1440"/>
            <w:vAlign w:val="center"/>
          </w:tcPr>
          <w:p>
            <w:pPr>
              <w:jc w:val="center"/>
            </w:pPr>
            <w:r>
              <w:rPr>
                <w:rFonts w:ascii="Times New Roman" w:hAnsi="Times New Roman"/>
                <w:sz w:val="17"/>
              </w:rPr>
            </w:r>
            <w:r>
              <w:rPr>
                <w:rFonts w:ascii="Times New Roman" w:hAnsi="Times New Roman"/>
                <w:b w:val="0"/>
                <w:sz w:val="17"/>
              </w:rPr>
              <w:t>10.487</w:t>
            </w:r>
          </w:p>
        </w:tc>
        <w:tc>
          <w:tcPr>
            <w:tcW w:type="dxa" w:w="1440"/>
            <w:vAlign w:val="center"/>
          </w:tcPr>
          <w:p>
            <w:pPr>
              <w:jc w:val="center"/>
            </w:pPr>
            <w:r>
              <w:rPr>
                <w:rFonts w:ascii="Times New Roman" w:hAnsi="Times New Roman"/>
                <w:sz w:val="17"/>
              </w:rPr>
            </w:r>
            <w:r>
              <w:rPr>
                <w:rFonts w:ascii="Times New Roman" w:hAnsi="Times New Roman"/>
                <w:b w:val="0"/>
                <w:sz w:val="17"/>
              </w:rPr>
              <w:t>Positive</w:t>
            </w:r>
          </w:p>
        </w:tc>
        <w:tc>
          <w:tcPr>
            <w:tcW w:type="dxa" w:w="1440"/>
            <w:vAlign w:val="center"/>
          </w:tcPr>
          <w:p>
            <w:pPr>
              <w:jc w:val="center"/>
            </w:pPr>
            <w:r>
              <w:rPr>
                <w:rFonts w:ascii="Times New Roman" w:hAnsi="Times New Roman"/>
                <w:sz w:val="17"/>
              </w:rPr>
            </w:r>
            <w:r>
              <w:rPr>
                <w:rFonts w:ascii="Times New Roman" w:hAnsi="Times New Roman"/>
                <w:b w:val="0"/>
                <w:sz w:val="17"/>
              </w:rPr>
              <w:t>1</w:t>
            </w:r>
          </w:p>
        </w:tc>
      </w:tr>
      <w:tr>
        <w:trPr>
          <w:cantSplit/>
        </w:trPr>
        <w:tc>
          <w:tcPr>
            <w:tcW w:type="dxa" w:w="1440"/>
            <w:vAlign w:val="center"/>
          </w:tcPr>
          <w:p>
            <w:pPr>
              <w:jc w:val="center"/>
            </w:pPr>
            <w:r>
              <w:rPr>
                <w:rFonts w:ascii="Times New Roman" w:hAnsi="Times New Roman"/>
                <w:sz w:val="17"/>
              </w:rPr>
            </w:r>
            <w:r>
              <w:rPr>
                <w:rFonts w:ascii="Times New Roman" w:hAnsi="Times New Roman"/>
                <w:b w:val="0"/>
                <w:sz w:val="17"/>
              </w:rPr>
              <w:t>E011</w:t>
            </w:r>
          </w:p>
        </w:tc>
        <w:tc>
          <w:tcPr>
            <w:tcW w:type="dxa" w:w="1440"/>
            <w:vAlign w:val="center"/>
          </w:tcPr>
          <w:p>
            <w:pPr>
              <w:jc w:val="center"/>
            </w:pPr>
            <w:r>
              <w:rPr>
                <w:rFonts w:ascii="Times New Roman" w:hAnsi="Times New Roman"/>
                <w:sz w:val="17"/>
              </w:rPr>
            </w:r>
            <w:r>
              <w:rPr>
                <w:rFonts w:ascii="Times New Roman" w:hAnsi="Times New Roman"/>
                <w:b w:val="0"/>
                <w:sz w:val="17"/>
              </w:rPr>
              <w:t>2024-10-01</w:t>
            </w:r>
          </w:p>
        </w:tc>
        <w:tc>
          <w:tcPr>
            <w:tcW w:type="dxa" w:w="1440"/>
            <w:vAlign w:val="center"/>
          </w:tcPr>
          <w:p>
            <w:pPr>
              <w:jc w:val="left"/>
            </w:pPr>
            <w:r>
              <w:rPr>
                <w:rFonts w:ascii="Times New Roman" w:hAnsi="Times New Roman"/>
                <w:sz w:val="17"/>
              </w:rPr>
            </w:r>
            <w:r>
              <w:rPr>
                <w:rFonts w:ascii="Times New Roman" w:hAnsi="Times New Roman"/>
                <w:b w:val="0"/>
                <w:sz w:val="17"/>
              </w:rPr>
              <w:t>Iran launches large ballistic missile attack on Israel</w:t>
            </w:r>
          </w:p>
        </w:tc>
        <w:tc>
          <w:tcPr>
            <w:tcW w:type="dxa" w:w="1440"/>
            <w:vAlign w:val="center"/>
          </w:tcPr>
          <w:p>
            <w:pPr>
              <w:jc w:val="center"/>
            </w:pPr>
            <w:r>
              <w:rPr>
                <w:rFonts w:ascii="Times New Roman" w:hAnsi="Times New Roman"/>
                <w:sz w:val="17"/>
              </w:rPr>
            </w:r>
            <w:r>
              <w:rPr>
                <w:rFonts w:ascii="Times New Roman" w:hAnsi="Times New Roman"/>
                <w:b w:val="0"/>
                <w:sz w:val="17"/>
              </w:rPr>
              <w:t>WTI_Return</w:t>
            </w:r>
          </w:p>
        </w:tc>
        <w:tc>
          <w:tcPr>
            <w:tcW w:type="dxa" w:w="1440"/>
            <w:vAlign w:val="center"/>
          </w:tcPr>
          <w:p>
            <w:pPr>
              <w:jc w:val="center"/>
            </w:pPr>
            <w:r>
              <w:rPr>
                <w:rFonts w:ascii="Times New Roman" w:hAnsi="Times New Roman"/>
                <w:sz w:val="17"/>
              </w:rPr>
            </w:r>
            <w:r>
              <w:rPr>
                <w:rFonts w:ascii="Times New Roman" w:hAnsi="Times New Roman"/>
                <w:b w:val="0"/>
                <w:sz w:val="17"/>
              </w:rPr>
              <w:t>10.316</w:t>
            </w:r>
          </w:p>
        </w:tc>
        <w:tc>
          <w:tcPr>
            <w:tcW w:type="dxa" w:w="1440"/>
            <w:vAlign w:val="center"/>
          </w:tcPr>
          <w:p>
            <w:pPr>
              <w:jc w:val="center"/>
            </w:pPr>
            <w:r>
              <w:rPr>
                <w:rFonts w:ascii="Times New Roman" w:hAnsi="Times New Roman"/>
                <w:sz w:val="17"/>
              </w:rPr>
            </w:r>
            <w:r>
              <w:rPr>
                <w:rFonts w:ascii="Times New Roman" w:hAnsi="Times New Roman"/>
                <w:b w:val="0"/>
                <w:sz w:val="17"/>
              </w:rPr>
              <w:t>Positive</w:t>
            </w:r>
          </w:p>
        </w:tc>
        <w:tc>
          <w:tcPr>
            <w:tcW w:type="dxa" w:w="1440"/>
            <w:vAlign w:val="center"/>
          </w:tcPr>
          <w:p>
            <w:pPr>
              <w:jc w:val="center"/>
            </w:pPr>
            <w:r>
              <w:rPr>
                <w:rFonts w:ascii="Times New Roman" w:hAnsi="Times New Roman"/>
                <w:sz w:val="17"/>
              </w:rPr>
            </w:r>
            <w:r>
              <w:rPr>
                <w:rFonts w:ascii="Times New Roman" w:hAnsi="Times New Roman"/>
                <w:b w:val="0"/>
                <w:sz w:val="17"/>
              </w:rPr>
              <w:t>1</w:t>
            </w:r>
          </w:p>
        </w:tc>
      </w:tr>
    </w:tbl>
    <w:p>
      <w:pPr>
        <w:pStyle w:val="Heading1"/>
      </w:pPr>
      <w:r>
        <w:t>Endogeneity and IV strategy. CCI may be endogenous because higher-income or financially more stable economies can invest in ports, LNG infrastructure, rail links, and pipeline alternatives. The estimates are therefore interpreted as short-run moderation results. A future causal design could use predetermined geography, historical port depth, inherited corridor networks, distance to alternative maritime routes, or pre-sample infrastructure endowments as instruments for corridor capacity.</w:t>
      </w:r>
    </w:p>
    <w:p>
      <w:r>
        <w:t>Replication note. The Energy Economics submission package should include raw-to-clean data scripts, table-by-table reproduction scripts, the event list, the CCI construction worksheet, and a README. The replication workflow should reproduce the unit-root diagnostics, OVX x CCI and BDI/BDTI x CCI extensions, China-excluded models, and CGRI_Max x CCI robustness checks.</w:t>
      </w:r>
    </w:p>
    <w:p>
      <w:pPr>
        <w:pStyle w:val="Caption"/>
      </w:pPr>
      <w:r>
        <w:rPr>
          <w:rFonts w:ascii="Times New Roman" w:hAnsi="Times New Roman"/>
          <w:b/>
          <w:sz w:val="22"/>
        </w:rPr>
        <w:t>Appendix Table C1. CCI components and measurement logic</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vAlign w:val="center"/>
            <w:shd w:fill="D9EAF7"/>
          </w:tcPr>
          <w:p>
            <w:pPr>
              <w:jc w:val="center"/>
            </w:pPr>
            <w:r>
              <w:rPr>
                <w:rFonts w:ascii="Times New Roman" w:hAnsi="Times New Roman"/>
                <w:sz w:val="18"/>
              </w:rPr>
            </w:r>
            <w:r>
              <w:rPr>
                <w:rFonts w:ascii="Times New Roman" w:hAnsi="Times New Roman"/>
                <w:b/>
                <w:sz w:val="18"/>
              </w:rPr>
              <w:t>Component</w:t>
            </w:r>
          </w:p>
        </w:tc>
        <w:tc>
          <w:tcPr>
            <w:tcW w:type="dxa" w:w="2520"/>
            <w:vAlign w:val="center"/>
            <w:shd w:fill="D9EAF7"/>
          </w:tcPr>
          <w:p>
            <w:pPr>
              <w:jc w:val="left"/>
            </w:pPr>
            <w:r>
              <w:rPr>
                <w:rFonts w:ascii="Times New Roman" w:hAnsi="Times New Roman"/>
                <w:sz w:val="18"/>
              </w:rPr>
            </w:r>
            <w:r>
              <w:rPr>
                <w:rFonts w:ascii="Times New Roman" w:hAnsi="Times New Roman"/>
                <w:b/>
                <w:sz w:val="18"/>
              </w:rPr>
              <w:t>Preferred measure</w:t>
            </w:r>
          </w:p>
        </w:tc>
        <w:tc>
          <w:tcPr>
            <w:tcW w:type="dxa" w:w="2520"/>
            <w:vAlign w:val="center"/>
            <w:shd w:fill="D9EAF7"/>
          </w:tcPr>
          <w:p>
            <w:pPr>
              <w:jc w:val="left"/>
            </w:pPr>
            <w:r>
              <w:rPr>
                <w:rFonts w:ascii="Times New Roman" w:hAnsi="Times New Roman"/>
                <w:sz w:val="18"/>
              </w:rPr>
            </w:r>
            <w:r>
              <w:rPr>
                <w:rFonts w:ascii="Times New Roman" w:hAnsi="Times New Roman"/>
                <w:b/>
                <w:sz w:val="18"/>
              </w:rPr>
              <w:t>Theoretical interpretation</w:t>
            </w:r>
          </w:p>
        </w:tc>
        <w:tc>
          <w:tcPr>
            <w:tcW w:type="dxa" w:w="2520"/>
            <w:vAlign w:val="center"/>
            <w:shd w:fill="D9EAF7"/>
          </w:tcPr>
          <w:p>
            <w:pPr>
              <w:jc w:val="center"/>
            </w:pPr>
            <w:r>
              <w:rPr>
                <w:rFonts w:ascii="Times New Roman" w:hAnsi="Times New Roman"/>
                <w:sz w:val="18"/>
              </w:rPr>
            </w:r>
            <w:r>
              <w:rPr>
                <w:rFonts w:ascii="Times New Roman" w:hAnsi="Times New Roman"/>
                <w:b/>
                <w:sz w:val="18"/>
              </w:rPr>
              <w:t>Use</w:t>
            </w:r>
          </w:p>
        </w:tc>
      </w:tr>
      <w:tr>
        <w:trPr>
          <w:cantSplit/>
        </w:trPr>
        <w:tc>
          <w:tcPr>
            <w:tcW w:type="dxa" w:w="2520"/>
            <w:vAlign w:val="center"/>
          </w:tcPr>
          <w:p>
            <w:pPr>
              <w:jc w:val="center"/>
            </w:pPr>
            <w:r>
              <w:rPr>
                <w:rFonts w:ascii="Times New Roman" w:hAnsi="Times New Roman"/>
                <w:sz w:val="18"/>
              </w:rPr>
            </w:r>
            <w:r>
              <w:rPr>
                <w:rFonts w:ascii="Times New Roman" w:hAnsi="Times New Roman"/>
                <w:b w:val="0"/>
                <w:sz w:val="18"/>
              </w:rPr>
              <w:t>LPI</w:t>
            </w:r>
          </w:p>
        </w:tc>
        <w:tc>
          <w:tcPr>
            <w:tcW w:type="dxa" w:w="2520"/>
            <w:vAlign w:val="center"/>
          </w:tcPr>
          <w:p>
            <w:pPr>
              <w:jc w:val="left"/>
            </w:pPr>
            <w:r>
              <w:rPr>
                <w:rFonts w:ascii="Times New Roman" w:hAnsi="Times New Roman"/>
                <w:sz w:val="18"/>
              </w:rPr>
            </w:r>
            <w:r>
              <w:rPr>
                <w:rFonts w:ascii="Times New Roman" w:hAnsi="Times New Roman"/>
                <w:b w:val="0"/>
                <w:sz w:val="18"/>
              </w:rPr>
              <w:t>World Bank Logistics Performance Index</w:t>
            </w:r>
          </w:p>
        </w:tc>
        <w:tc>
          <w:tcPr>
            <w:tcW w:type="dxa" w:w="2520"/>
            <w:vAlign w:val="center"/>
          </w:tcPr>
          <w:p>
            <w:pPr>
              <w:jc w:val="left"/>
            </w:pPr>
            <w:r>
              <w:rPr>
                <w:rFonts w:ascii="Times New Roman" w:hAnsi="Times New Roman"/>
                <w:sz w:val="18"/>
              </w:rPr>
            </w:r>
            <w:r>
              <w:rPr>
                <w:rFonts w:ascii="Times New Roman" w:hAnsi="Times New Roman"/>
                <w:b w:val="0"/>
                <w:sz w:val="18"/>
              </w:rPr>
              <w:t>General logistics capacity</w:t>
            </w:r>
          </w:p>
        </w:tc>
        <w:tc>
          <w:tcPr>
            <w:tcW w:type="dxa" w:w="2520"/>
            <w:vAlign w:val="center"/>
          </w:tcPr>
          <w:p>
            <w:pPr>
              <w:jc w:val="center"/>
            </w:pPr>
            <w:r>
              <w:rPr>
                <w:rFonts w:ascii="Times New Roman" w:hAnsi="Times New Roman"/>
                <w:sz w:val="18"/>
              </w:rPr>
            </w:r>
            <w:r>
              <w:rPr>
                <w:rFonts w:ascii="Times New Roman" w:hAnsi="Times New Roman"/>
                <w:b w:val="0"/>
                <w:sz w:val="18"/>
              </w:rPr>
              <w:t>Baseline CCI</w:t>
            </w:r>
          </w:p>
        </w:tc>
      </w:tr>
      <w:tr>
        <w:trPr>
          <w:cantSplit/>
        </w:trPr>
        <w:tc>
          <w:tcPr>
            <w:tcW w:type="dxa" w:w="2520"/>
            <w:vAlign w:val="center"/>
          </w:tcPr>
          <w:p>
            <w:pPr>
              <w:jc w:val="center"/>
            </w:pPr>
            <w:r>
              <w:rPr>
                <w:rFonts w:ascii="Times New Roman" w:hAnsi="Times New Roman"/>
                <w:sz w:val="18"/>
              </w:rPr>
            </w:r>
            <w:r>
              <w:rPr>
                <w:rFonts w:ascii="Times New Roman" w:hAnsi="Times New Roman"/>
                <w:b w:val="0"/>
                <w:sz w:val="18"/>
              </w:rPr>
              <w:t>LSCI</w:t>
            </w:r>
          </w:p>
        </w:tc>
        <w:tc>
          <w:tcPr>
            <w:tcW w:type="dxa" w:w="2520"/>
            <w:vAlign w:val="center"/>
          </w:tcPr>
          <w:p>
            <w:pPr>
              <w:jc w:val="left"/>
            </w:pPr>
            <w:r>
              <w:rPr>
                <w:rFonts w:ascii="Times New Roman" w:hAnsi="Times New Roman"/>
                <w:sz w:val="18"/>
              </w:rPr>
            </w:r>
            <w:r>
              <w:rPr>
                <w:rFonts w:ascii="Times New Roman" w:hAnsi="Times New Roman"/>
                <w:b w:val="0"/>
                <w:sz w:val="18"/>
              </w:rPr>
              <w:t>UNCTAD Liner Shipping Connectivity Index</w:t>
            </w:r>
          </w:p>
        </w:tc>
        <w:tc>
          <w:tcPr>
            <w:tcW w:type="dxa" w:w="2520"/>
            <w:vAlign w:val="center"/>
          </w:tcPr>
          <w:p>
            <w:pPr>
              <w:jc w:val="left"/>
            </w:pPr>
            <w:r>
              <w:rPr>
                <w:rFonts w:ascii="Times New Roman" w:hAnsi="Times New Roman"/>
                <w:sz w:val="18"/>
              </w:rPr>
            </w:r>
            <w:r>
              <w:rPr>
                <w:rFonts w:ascii="Times New Roman" w:hAnsi="Times New Roman"/>
                <w:b w:val="0"/>
                <w:sz w:val="18"/>
              </w:rPr>
              <w:t>Maritime connectivity and routing flexibility</w:t>
            </w:r>
          </w:p>
        </w:tc>
        <w:tc>
          <w:tcPr>
            <w:tcW w:type="dxa" w:w="2520"/>
            <w:vAlign w:val="center"/>
          </w:tcPr>
          <w:p>
            <w:pPr>
              <w:jc w:val="center"/>
            </w:pPr>
            <w:r>
              <w:rPr>
                <w:rFonts w:ascii="Times New Roman" w:hAnsi="Times New Roman"/>
                <w:sz w:val="18"/>
              </w:rPr>
            </w:r>
            <w:r>
              <w:rPr>
                <w:rFonts w:ascii="Times New Roman" w:hAnsi="Times New Roman"/>
                <w:b w:val="0"/>
                <w:sz w:val="18"/>
              </w:rPr>
              <w:t>Baseline CCI</w:t>
            </w:r>
          </w:p>
        </w:tc>
      </w:tr>
      <w:tr>
        <w:trPr>
          <w:cantSplit/>
        </w:trPr>
        <w:tc>
          <w:tcPr>
            <w:tcW w:type="dxa" w:w="2520"/>
            <w:vAlign w:val="center"/>
          </w:tcPr>
          <w:p>
            <w:pPr>
              <w:jc w:val="center"/>
            </w:pPr>
            <w:r>
              <w:rPr>
                <w:rFonts w:ascii="Times New Roman" w:hAnsi="Times New Roman"/>
                <w:sz w:val="18"/>
              </w:rPr>
            </w:r>
            <w:r>
              <w:rPr>
                <w:rFonts w:ascii="Times New Roman" w:hAnsi="Times New Roman"/>
                <w:b w:val="0"/>
                <w:sz w:val="18"/>
              </w:rPr>
              <w:t>Rail capacity</w:t>
            </w:r>
          </w:p>
        </w:tc>
        <w:tc>
          <w:tcPr>
            <w:tcW w:type="dxa" w:w="2520"/>
            <w:vAlign w:val="center"/>
          </w:tcPr>
          <w:p>
            <w:pPr>
              <w:jc w:val="left"/>
            </w:pPr>
            <w:r>
              <w:rPr>
                <w:rFonts w:ascii="Times New Roman" w:hAnsi="Times New Roman"/>
                <w:sz w:val="18"/>
              </w:rPr>
            </w:r>
            <w:r>
              <w:rPr>
                <w:rFonts w:ascii="Times New Roman" w:hAnsi="Times New Roman"/>
                <w:b w:val="0"/>
                <w:sz w:val="18"/>
              </w:rPr>
              <w:t>Log-transformed rail capacity proxy</w:t>
            </w:r>
          </w:p>
        </w:tc>
        <w:tc>
          <w:tcPr>
            <w:tcW w:type="dxa" w:w="2520"/>
            <w:vAlign w:val="center"/>
          </w:tcPr>
          <w:p>
            <w:pPr>
              <w:jc w:val="left"/>
            </w:pPr>
            <w:r>
              <w:rPr>
                <w:rFonts w:ascii="Times New Roman" w:hAnsi="Times New Roman"/>
                <w:sz w:val="18"/>
              </w:rPr>
            </w:r>
            <w:r>
              <w:rPr>
                <w:rFonts w:ascii="Times New Roman" w:hAnsi="Times New Roman"/>
                <w:b w:val="0"/>
                <w:sz w:val="18"/>
              </w:rPr>
              <w:t>Internal corridor and inland substitution capacity</w:t>
            </w:r>
          </w:p>
        </w:tc>
        <w:tc>
          <w:tcPr>
            <w:tcW w:type="dxa" w:w="2520"/>
            <w:vAlign w:val="center"/>
          </w:tcPr>
          <w:p>
            <w:pPr>
              <w:jc w:val="center"/>
            </w:pPr>
            <w:r>
              <w:rPr>
                <w:rFonts w:ascii="Times New Roman" w:hAnsi="Times New Roman"/>
                <w:sz w:val="18"/>
              </w:rPr>
            </w:r>
            <w:r>
              <w:rPr>
                <w:rFonts w:ascii="Times New Roman" w:hAnsi="Times New Roman"/>
                <w:b w:val="0"/>
                <w:sz w:val="18"/>
              </w:rPr>
              <w:t>Baseline CCI</w:t>
            </w:r>
          </w:p>
        </w:tc>
      </w:tr>
      <w:tr>
        <w:trPr>
          <w:cantSplit/>
        </w:trPr>
        <w:tc>
          <w:tcPr>
            <w:tcW w:type="dxa" w:w="2520"/>
            <w:vAlign w:val="center"/>
          </w:tcPr>
          <w:p>
            <w:pPr>
              <w:jc w:val="center"/>
            </w:pPr>
            <w:r>
              <w:rPr>
                <w:rFonts w:ascii="Times New Roman" w:hAnsi="Times New Roman"/>
                <w:sz w:val="18"/>
              </w:rPr>
            </w:r>
            <w:r>
              <w:rPr>
                <w:rFonts w:ascii="Times New Roman" w:hAnsi="Times New Roman"/>
                <w:b w:val="0"/>
                <w:sz w:val="18"/>
              </w:rPr>
              <w:t>Port capacity</w:t>
            </w:r>
          </w:p>
        </w:tc>
        <w:tc>
          <w:tcPr>
            <w:tcW w:type="dxa" w:w="2520"/>
            <w:vAlign w:val="center"/>
          </w:tcPr>
          <w:p>
            <w:pPr>
              <w:jc w:val="left"/>
            </w:pPr>
            <w:r>
              <w:rPr>
                <w:rFonts w:ascii="Times New Roman" w:hAnsi="Times New Roman"/>
                <w:sz w:val="18"/>
              </w:rPr>
            </w:r>
            <w:r>
              <w:rPr>
                <w:rFonts w:ascii="Times New Roman" w:hAnsi="Times New Roman"/>
                <w:b w:val="0"/>
                <w:sz w:val="18"/>
              </w:rPr>
              <w:t>Log-transformed port throughput / capacity proxy</w:t>
            </w:r>
          </w:p>
        </w:tc>
        <w:tc>
          <w:tcPr>
            <w:tcW w:type="dxa" w:w="2520"/>
            <w:vAlign w:val="center"/>
          </w:tcPr>
          <w:p>
            <w:pPr>
              <w:jc w:val="left"/>
            </w:pPr>
            <w:r>
              <w:rPr>
                <w:rFonts w:ascii="Times New Roman" w:hAnsi="Times New Roman"/>
                <w:sz w:val="18"/>
              </w:rPr>
            </w:r>
            <w:r>
              <w:rPr>
                <w:rFonts w:ascii="Times New Roman" w:hAnsi="Times New Roman"/>
                <w:b w:val="0"/>
                <w:sz w:val="18"/>
              </w:rPr>
              <w:t>Gateway and maritime handling capacity</w:t>
            </w:r>
          </w:p>
        </w:tc>
        <w:tc>
          <w:tcPr>
            <w:tcW w:type="dxa" w:w="2520"/>
            <w:vAlign w:val="center"/>
          </w:tcPr>
          <w:p>
            <w:pPr>
              <w:jc w:val="center"/>
            </w:pPr>
            <w:r>
              <w:rPr>
                <w:rFonts w:ascii="Times New Roman" w:hAnsi="Times New Roman"/>
                <w:sz w:val="18"/>
              </w:rPr>
            </w:r>
            <w:r>
              <w:rPr>
                <w:rFonts w:ascii="Times New Roman" w:hAnsi="Times New Roman"/>
                <w:b w:val="0"/>
                <w:sz w:val="18"/>
              </w:rPr>
              <w:t>Baseline CCI</w:t>
            </w:r>
          </w:p>
        </w:tc>
      </w:tr>
      <w:tr>
        <w:trPr>
          <w:cantSplit/>
        </w:trPr>
        <w:tc>
          <w:tcPr>
            <w:tcW w:type="dxa" w:w="2520"/>
            <w:vAlign w:val="center"/>
          </w:tcPr>
          <w:p>
            <w:pPr>
              <w:jc w:val="left"/>
            </w:pPr>
            <w:r>
              <w:rPr>
                <w:rFonts w:ascii="Times New Roman" w:hAnsi="Times New Roman"/>
                <w:sz w:val="18"/>
              </w:rPr>
            </w:r>
            <w:r>
              <w:rPr>
                <w:rFonts w:ascii="Times New Roman" w:hAnsi="Times New Roman"/>
                <w:b w:val="0"/>
                <w:sz w:val="18"/>
              </w:rPr>
              <w:t>Pipeline connectivity</w:t>
            </w:r>
          </w:p>
        </w:tc>
        <w:tc>
          <w:tcPr>
            <w:tcW w:type="dxa" w:w="2520"/>
            <w:vAlign w:val="center"/>
          </w:tcPr>
          <w:p>
            <w:pPr>
              <w:jc w:val="left"/>
            </w:pPr>
            <w:r>
              <w:rPr>
                <w:rFonts w:ascii="Times New Roman" w:hAnsi="Times New Roman"/>
                <w:sz w:val="18"/>
              </w:rPr>
            </w:r>
            <w:r>
              <w:rPr>
                <w:rFonts w:ascii="Times New Roman" w:hAnsi="Times New Roman"/>
                <w:b w:val="0"/>
                <w:sz w:val="18"/>
              </w:rPr>
              <w:t>Ordinal or normalized pipeline access score</w:t>
            </w:r>
          </w:p>
        </w:tc>
        <w:tc>
          <w:tcPr>
            <w:tcW w:type="dxa" w:w="2520"/>
            <w:vAlign w:val="center"/>
          </w:tcPr>
          <w:p>
            <w:pPr>
              <w:jc w:val="left"/>
            </w:pPr>
            <w:r>
              <w:rPr>
                <w:rFonts w:ascii="Times New Roman" w:hAnsi="Times New Roman"/>
                <w:sz w:val="18"/>
              </w:rPr>
            </w:r>
            <w:r>
              <w:rPr>
                <w:rFonts w:ascii="Times New Roman" w:hAnsi="Times New Roman"/>
                <w:b w:val="0"/>
                <w:sz w:val="18"/>
              </w:rPr>
              <w:t>Alternative energy corridor access</w:t>
            </w:r>
          </w:p>
        </w:tc>
        <w:tc>
          <w:tcPr>
            <w:tcW w:type="dxa" w:w="2520"/>
            <w:vAlign w:val="center"/>
          </w:tcPr>
          <w:p>
            <w:pPr>
              <w:jc w:val="center"/>
            </w:pPr>
            <w:r>
              <w:rPr>
                <w:rFonts w:ascii="Times New Roman" w:hAnsi="Times New Roman"/>
                <w:sz w:val="18"/>
              </w:rPr>
            </w:r>
            <w:r>
              <w:rPr>
                <w:rFonts w:ascii="Times New Roman" w:hAnsi="Times New Roman"/>
                <w:b w:val="0"/>
                <w:sz w:val="18"/>
              </w:rPr>
              <w:t>Baseline CCI</w:t>
            </w:r>
          </w:p>
        </w:tc>
      </w:tr>
      <w:tr>
        <w:trPr>
          <w:cantSplit/>
        </w:trPr>
        <w:tc>
          <w:tcPr>
            <w:tcW w:type="dxa" w:w="2520"/>
            <w:vAlign w:val="center"/>
          </w:tcPr>
          <w:p>
            <w:pPr>
              <w:jc w:val="left"/>
            </w:pPr>
            <w:r>
              <w:rPr>
                <w:rFonts w:ascii="Times New Roman" w:hAnsi="Times New Roman"/>
                <w:sz w:val="18"/>
              </w:rPr>
            </w:r>
            <w:r>
              <w:rPr>
                <w:rFonts w:ascii="Times New Roman" w:hAnsi="Times New Roman"/>
                <w:b w:val="0"/>
                <w:sz w:val="18"/>
              </w:rPr>
              <w:t>Corridor access</w:t>
            </w:r>
          </w:p>
        </w:tc>
        <w:tc>
          <w:tcPr>
            <w:tcW w:type="dxa" w:w="2520"/>
            <w:vAlign w:val="center"/>
          </w:tcPr>
          <w:p>
            <w:pPr>
              <w:jc w:val="left"/>
            </w:pPr>
            <w:r>
              <w:rPr>
                <w:rFonts w:ascii="Times New Roman" w:hAnsi="Times New Roman"/>
                <w:sz w:val="18"/>
              </w:rPr>
            </w:r>
            <w:r>
              <w:rPr>
                <w:rFonts w:ascii="Times New Roman" w:hAnsi="Times New Roman"/>
                <w:b w:val="0"/>
                <w:sz w:val="18"/>
              </w:rPr>
              <w:t>Ordinal 0-3 corridor access score</w:t>
            </w:r>
          </w:p>
        </w:tc>
        <w:tc>
          <w:tcPr>
            <w:tcW w:type="dxa" w:w="2520"/>
            <w:vAlign w:val="center"/>
          </w:tcPr>
          <w:p>
            <w:pPr>
              <w:jc w:val="left"/>
            </w:pPr>
            <w:r>
              <w:rPr>
                <w:rFonts w:ascii="Times New Roman" w:hAnsi="Times New Roman"/>
                <w:sz w:val="18"/>
              </w:rPr>
            </w:r>
            <w:r>
              <w:rPr>
                <w:rFonts w:ascii="Times New Roman" w:hAnsi="Times New Roman"/>
                <w:b w:val="0"/>
                <w:sz w:val="18"/>
              </w:rPr>
              <w:t>Regional route redundancy</w:t>
            </w:r>
          </w:p>
        </w:tc>
        <w:tc>
          <w:tcPr>
            <w:tcW w:type="dxa" w:w="2520"/>
            <w:vAlign w:val="center"/>
          </w:tcPr>
          <w:p>
            <w:pPr>
              <w:jc w:val="center"/>
            </w:pPr>
            <w:r>
              <w:rPr>
                <w:rFonts w:ascii="Times New Roman" w:hAnsi="Times New Roman"/>
                <w:sz w:val="18"/>
              </w:rPr>
            </w:r>
            <w:r>
              <w:rPr>
                <w:rFonts w:ascii="Times New Roman" w:hAnsi="Times New Roman"/>
                <w:b w:val="0"/>
                <w:sz w:val="18"/>
              </w:rPr>
              <w:t>Baseline CCI</w:t>
            </w:r>
          </w:p>
        </w:tc>
      </w:tr>
      <w:tr>
        <w:trPr>
          <w:cantSplit/>
        </w:trPr>
        <w:tc>
          <w:tcPr>
            <w:tcW w:type="dxa" w:w="2520"/>
            <w:vAlign w:val="center"/>
          </w:tcPr>
          <w:p>
            <w:pPr>
              <w:jc w:val="left"/>
            </w:pPr>
            <w:r>
              <w:rPr>
                <w:rFonts w:ascii="Times New Roman" w:hAnsi="Times New Roman"/>
                <w:sz w:val="18"/>
              </w:rPr>
            </w:r>
            <w:r>
              <w:rPr>
                <w:rFonts w:ascii="Times New Roman" w:hAnsi="Times New Roman"/>
                <w:b w:val="0"/>
                <w:sz w:val="18"/>
              </w:rPr>
              <w:t>Strategic storage</w:t>
            </w:r>
          </w:p>
        </w:tc>
        <w:tc>
          <w:tcPr>
            <w:tcW w:type="dxa" w:w="2520"/>
            <w:vAlign w:val="center"/>
          </w:tcPr>
          <w:p>
            <w:pPr>
              <w:jc w:val="left"/>
            </w:pPr>
            <w:r>
              <w:rPr>
                <w:rFonts w:ascii="Times New Roman" w:hAnsi="Times New Roman"/>
                <w:sz w:val="18"/>
              </w:rPr>
            </w:r>
            <w:r>
              <w:rPr>
                <w:rFonts w:ascii="Times New Roman" w:hAnsi="Times New Roman"/>
                <w:b w:val="0"/>
                <w:sz w:val="18"/>
              </w:rPr>
              <w:t>Stocks / daily net imports where available</w:t>
            </w:r>
          </w:p>
        </w:tc>
        <w:tc>
          <w:tcPr>
            <w:tcW w:type="dxa" w:w="2520"/>
            <w:vAlign w:val="center"/>
          </w:tcPr>
          <w:p>
            <w:pPr>
              <w:jc w:val="left"/>
            </w:pPr>
            <w:r>
              <w:rPr>
                <w:rFonts w:ascii="Times New Roman" w:hAnsi="Times New Roman"/>
                <w:sz w:val="18"/>
              </w:rPr>
            </w:r>
            <w:r>
              <w:rPr>
                <w:rFonts w:ascii="Times New Roman" w:hAnsi="Times New Roman"/>
                <w:b w:val="0"/>
                <w:sz w:val="18"/>
              </w:rPr>
              <w:t>Short-run supply buffer</w:t>
            </w:r>
          </w:p>
        </w:tc>
        <w:tc>
          <w:tcPr>
            <w:tcW w:type="dxa" w:w="2520"/>
            <w:vAlign w:val="center"/>
          </w:tcPr>
          <w:p>
            <w:pPr>
              <w:jc w:val="left"/>
            </w:pPr>
            <w:r>
              <w:rPr>
                <w:rFonts w:ascii="Times New Roman" w:hAnsi="Times New Roman"/>
                <w:sz w:val="18"/>
              </w:rPr>
            </w:r>
            <w:r>
              <w:rPr>
                <w:rFonts w:ascii="Times New Roman" w:hAnsi="Times New Roman"/>
                <w:b w:val="0"/>
                <w:sz w:val="18"/>
              </w:rPr>
              <w:t>Extended CCI robustness</w:t>
            </w:r>
          </w:p>
        </w:tc>
      </w:tr>
    </w:tbl>
    <w:p>
      <w:r>
        <w:rPr>
          <w:rFonts w:ascii="Times New Roman" w:hAnsi="Times New Roman"/>
          <w:sz w:val="22"/>
        </w:rPr>
        <w:t>FVI construction. The main financial-vulnerability indicators are standardized market-based measures: Financial_Volatility_z, Financial_Stress_z, FX_Vol_20D_z, and Stock_Vol_20D_z. FX_Vol_20D and Stock_Vol_20D are rolling 20-day volatility measures. AbsReturn_Vulnerability_Z provides an alternative absolute-return-based vulnerability measure.</w:t>
      </w:r>
    </w:p>
    <w:p>
      <w:r>
        <w:rPr>
          <w:rFonts w:ascii="Times New Roman" w:hAnsi="Times New Roman"/>
          <w:sz w:val="22"/>
        </w:rPr>
        <w:t>Endogeneity and IV strategy. CCI may be endogenous because wealthier or financially more stable countries can invest in corridor infrastructure. The preferred interpretation is therefore short-run moderation rather than full causal identification. Future IV work should use predetermined geography and historical infrastructure variables, such as coastline-to-area ratios, pre-2000 port depth, historical rail access, and distance to alternative corridors.</w:t>
      </w:r>
    </w:p>
    <w:p>
      <w:r>
        <w:rPr>
          <w:rFonts w:ascii="Times New Roman" w:hAnsi="Times New Roman"/>
          <w:sz w:val="22"/>
        </w:rPr>
        <w:t>Replication note. The replication workflow should run unit-root diagnostics on the transformed daily series, estimate the OVX x CCI and BDI/BDTI x CCI extensions, re-estimate the China-excluded models, and test lagged-CGRI robustness using the same cleaned panel workbook. These checks are treated as robustness extensions rather than as substitutes for the baseline CGRI x CCI result.</w:t>
      </w:r>
    </w:p>
    <w:p>
      <w:pPr>
        <w:pStyle w:val="Heading2"/>
      </w:pPr>
      <w:r>
        <w:rPr>
          <w:rFonts w:ascii="Times New Roman" w:hAnsi="Times New Roman"/>
          <w:sz w:val="22"/>
        </w:rPr>
        <w:t>Appendix C2. Additional robustness variables and replication formulas</w:t>
      </w:r>
    </w:p>
    <w:p>
      <w:r>
        <w:rPr>
          <w:rFonts w:ascii="Times New Roman" w:hAnsi="Times New Roman"/>
          <w:sz w:val="22"/>
        </w:rPr>
        <w:t>The revision requires four additional robustness variables: OVX_x_CCI = OVX_Change_z x CCI_Baseline_Recomputed; BDI_x_CCI = BDI_Return_z x CCI_Baseline_Recomputed; BDTI_x_CCI = BDTI_Return_z x CCI_Baseline_Recomputed when tanker data are available; and CGRI_Max_x_CCI = CGRI_Max_Component_z x CCI_Baseline_Recomputed. These variables support the mechanism and robustness checks reported in Tables 9A-9D.</w:t>
      </w:r>
    </w:p>
    <w:p>
      <w:pPr>
        <w:pStyle w:val="Caption"/>
      </w:pPr>
      <w:r>
        <w:t>Notes: ADF and KPSS tests are reported for transformed return/change variables. PP is implemented as a Phillips-Perron-style HAC/Newey-West tau statistic with approximate MacKinnon p-values. The transformed series used in the baseline estimations are stationary in the relevant diagnostic sense, supporting the return/change/volatility design.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vAlign w:val="center"/>
            <w:shd w:fill="D9EAF7"/>
          </w:tcPr>
          <w:p>
            <w:pPr>
              <w:jc w:val="center"/>
            </w:pPr>
            <w:r>
              <w:rPr>
                <w:rFonts w:ascii="Times New Roman" w:hAnsi="Times New Roman"/>
                <w:sz w:val="18"/>
              </w:rPr>
            </w:r>
            <w:r>
              <w:rPr>
                <w:rFonts w:ascii="Times New Roman" w:hAnsi="Times New Roman"/>
                <w:b/>
                <w:sz w:val="18"/>
              </w:rPr>
              <w:t>Variable</w:t>
            </w:r>
          </w:p>
        </w:tc>
        <w:tc>
          <w:tcPr>
            <w:tcW w:type="dxa" w:w="2520"/>
            <w:vAlign w:val="center"/>
            <w:shd w:fill="D9EAF7"/>
          </w:tcPr>
          <w:p>
            <w:pPr>
              <w:jc w:val="center"/>
            </w:pPr>
            <w:r>
              <w:rPr>
                <w:rFonts w:ascii="Times New Roman" w:hAnsi="Times New Roman"/>
                <w:sz w:val="18"/>
              </w:rPr>
            </w:r>
            <w:r>
              <w:rPr>
                <w:rFonts w:ascii="Times New Roman" w:hAnsi="Times New Roman"/>
                <w:b/>
                <w:sz w:val="18"/>
              </w:rPr>
              <w:t>Formula</w:t>
            </w:r>
          </w:p>
        </w:tc>
        <w:tc>
          <w:tcPr>
            <w:tcW w:type="dxa" w:w="2520"/>
            <w:vAlign w:val="center"/>
            <w:shd w:fill="D9EAF7"/>
          </w:tcPr>
          <w:p>
            <w:pPr>
              <w:jc w:val="center"/>
            </w:pPr>
            <w:r>
              <w:rPr>
                <w:rFonts w:ascii="Times New Roman" w:hAnsi="Times New Roman"/>
                <w:sz w:val="18"/>
              </w:rPr>
            </w:r>
            <w:r>
              <w:rPr>
                <w:rFonts w:ascii="Times New Roman" w:hAnsi="Times New Roman"/>
                <w:b/>
                <w:sz w:val="18"/>
              </w:rPr>
              <w:t>Purpose</w:t>
            </w:r>
          </w:p>
        </w:tc>
        <w:tc>
          <w:tcPr>
            <w:tcW w:type="dxa" w:w="2520"/>
            <w:vAlign w:val="center"/>
            <w:shd w:fill="D9EAF7"/>
          </w:tcPr>
          <w:p>
            <w:pPr>
              <w:jc w:val="center"/>
            </w:pPr>
            <w:r>
              <w:rPr>
                <w:rFonts w:ascii="Times New Roman" w:hAnsi="Times New Roman"/>
                <w:sz w:val="18"/>
              </w:rPr>
            </w:r>
            <w:r>
              <w:rPr>
                <w:rFonts w:ascii="Times New Roman" w:hAnsi="Times New Roman"/>
                <w:b/>
                <w:sz w:val="18"/>
              </w:rPr>
              <w:t>Expected sign</w:t>
            </w:r>
          </w:p>
        </w:tc>
      </w:tr>
      <w:tr>
        <w:trPr>
          <w:cantSplit/>
        </w:trPr>
        <w:tc>
          <w:tcPr>
            <w:tcW w:type="dxa" w:w="2520"/>
            <w:vAlign w:val="center"/>
          </w:tcPr>
          <w:p>
            <w:pPr>
              <w:jc w:val="center"/>
            </w:pPr>
            <w:r>
              <w:rPr>
                <w:rFonts w:ascii="Times New Roman" w:hAnsi="Times New Roman"/>
                <w:sz w:val="18"/>
              </w:rPr>
            </w:r>
            <w:r>
              <w:rPr>
                <w:rFonts w:ascii="Times New Roman" w:hAnsi="Times New Roman"/>
                <w:b w:val="0"/>
                <w:sz w:val="18"/>
              </w:rPr>
              <w:t>OVX_x_CCI</w:t>
            </w:r>
          </w:p>
        </w:tc>
        <w:tc>
          <w:tcPr>
            <w:tcW w:type="dxa" w:w="2520"/>
            <w:vAlign w:val="center"/>
          </w:tcPr>
          <w:p>
            <w:pPr>
              <w:jc w:val="center"/>
            </w:pPr>
            <w:r>
              <w:rPr>
                <w:rFonts w:ascii="Times New Roman" w:hAnsi="Times New Roman"/>
                <w:sz w:val="18"/>
              </w:rPr>
            </w:r>
            <w:r>
              <w:rPr>
                <w:rFonts w:ascii="Times New Roman" w:hAnsi="Times New Roman"/>
                <w:b w:val="0"/>
                <w:sz w:val="18"/>
              </w:rPr>
              <w:t>OVX_Change_z x CCI_Baseline_Recomputed</w:t>
            </w:r>
          </w:p>
        </w:tc>
        <w:tc>
          <w:tcPr>
            <w:tcW w:type="dxa" w:w="2520"/>
            <w:vAlign w:val="center"/>
          </w:tcPr>
          <w:p>
            <w:pPr>
              <w:jc w:val="center"/>
            </w:pPr>
            <w:r>
              <w:rPr>
                <w:rFonts w:ascii="Times New Roman" w:hAnsi="Times New Roman"/>
                <w:sz w:val="18"/>
              </w:rPr>
            </w:r>
            <w:r>
              <w:rPr>
                <w:rFonts w:ascii="Times New Roman" w:hAnsi="Times New Roman"/>
                <w:b w:val="0"/>
                <w:sz w:val="18"/>
              </w:rPr>
              <w:t>Tests whether corridor capacity moderates the oil-uncertainty channel</w:t>
            </w:r>
          </w:p>
        </w:tc>
        <w:tc>
          <w:tcPr>
            <w:tcW w:type="dxa" w:w="2520"/>
            <w:vAlign w:val="center"/>
          </w:tcPr>
          <w:p>
            <w:pPr>
              <w:jc w:val="center"/>
            </w:pPr>
            <w:r>
              <w:rPr>
                <w:rFonts w:ascii="Times New Roman" w:hAnsi="Times New Roman"/>
                <w:sz w:val="18"/>
              </w:rPr>
            </w:r>
            <w:r>
              <w:rPr>
                <w:rFonts w:ascii="Times New Roman" w:hAnsi="Times New Roman"/>
                <w:b w:val="0"/>
                <w:sz w:val="18"/>
              </w:rPr>
              <w:t>Negative</w:t>
            </w:r>
          </w:p>
        </w:tc>
      </w:tr>
      <w:tr>
        <w:trPr>
          <w:cantSplit/>
        </w:trPr>
        <w:tc>
          <w:tcPr>
            <w:tcW w:type="dxa" w:w="2520"/>
            <w:vAlign w:val="center"/>
          </w:tcPr>
          <w:p>
            <w:pPr>
              <w:jc w:val="center"/>
            </w:pPr>
            <w:r>
              <w:rPr>
                <w:rFonts w:ascii="Times New Roman" w:hAnsi="Times New Roman"/>
                <w:sz w:val="18"/>
              </w:rPr>
            </w:r>
            <w:r>
              <w:rPr>
                <w:rFonts w:ascii="Times New Roman" w:hAnsi="Times New Roman"/>
                <w:b w:val="0"/>
                <w:sz w:val="18"/>
              </w:rPr>
              <w:t>BDI_x_CCI</w:t>
            </w:r>
          </w:p>
        </w:tc>
        <w:tc>
          <w:tcPr>
            <w:tcW w:type="dxa" w:w="2520"/>
            <w:vAlign w:val="center"/>
          </w:tcPr>
          <w:p>
            <w:pPr>
              <w:jc w:val="center"/>
            </w:pPr>
            <w:r>
              <w:rPr>
                <w:rFonts w:ascii="Times New Roman" w:hAnsi="Times New Roman"/>
                <w:sz w:val="18"/>
              </w:rPr>
            </w:r>
            <w:r>
              <w:rPr>
                <w:rFonts w:ascii="Times New Roman" w:hAnsi="Times New Roman"/>
                <w:b w:val="0"/>
                <w:sz w:val="18"/>
              </w:rPr>
              <w:t>BDI_Return_z x CCI_Baseline_Recomputed</w:t>
            </w:r>
          </w:p>
        </w:tc>
        <w:tc>
          <w:tcPr>
            <w:tcW w:type="dxa" w:w="2520"/>
            <w:vAlign w:val="center"/>
          </w:tcPr>
          <w:p>
            <w:pPr>
              <w:jc w:val="center"/>
            </w:pPr>
            <w:r>
              <w:rPr>
                <w:rFonts w:ascii="Times New Roman" w:hAnsi="Times New Roman"/>
                <w:sz w:val="18"/>
              </w:rPr>
            </w:r>
            <w:r>
              <w:rPr>
                <w:rFonts w:ascii="Times New Roman" w:hAnsi="Times New Roman"/>
                <w:b w:val="0"/>
                <w:sz w:val="18"/>
              </w:rPr>
              <w:t>Tests broad freight-channel robustness</w:t>
            </w:r>
          </w:p>
        </w:tc>
        <w:tc>
          <w:tcPr>
            <w:tcW w:type="dxa" w:w="2520"/>
            <w:vAlign w:val="center"/>
          </w:tcPr>
          <w:p>
            <w:pPr>
              <w:jc w:val="center"/>
            </w:pPr>
            <w:r>
              <w:rPr>
                <w:rFonts w:ascii="Times New Roman" w:hAnsi="Times New Roman"/>
                <w:sz w:val="18"/>
              </w:rPr>
            </w:r>
            <w:r>
              <w:rPr>
                <w:rFonts w:ascii="Times New Roman" w:hAnsi="Times New Roman"/>
                <w:b w:val="0"/>
                <w:sz w:val="18"/>
              </w:rPr>
              <w:t>Negative or weak</w:t>
            </w:r>
          </w:p>
        </w:tc>
      </w:tr>
      <w:tr>
        <w:trPr>
          <w:cantSplit/>
        </w:trPr>
        <w:tc>
          <w:tcPr>
            <w:tcW w:type="dxa" w:w="2520"/>
            <w:vAlign w:val="center"/>
          </w:tcPr>
          <w:p>
            <w:pPr>
              <w:jc w:val="center"/>
            </w:pPr>
            <w:r>
              <w:rPr>
                <w:rFonts w:ascii="Times New Roman" w:hAnsi="Times New Roman"/>
                <w:sz w:val="18"/>
              </w:rPr>
            </w:r>
            <w:r>
              <w:rPr>
                <w:rFonts w:ascii="Times New Roman" w:hAnsi="Times New Roman"/>
                <w:b w:val="0"/>
                <w:sz w:val="18"/>
              </w:rPr>
              <w:t>BDTI_x_CCI</w:t>
            </w:r>
          </w:p>
        </w:tc>
        <w:tc>
          <w:tcPr>
            <w:tcW w:type="dxa" w:w="2520"/>
            <w:vAlign w:val="center"/>
          </w:tcPr>
          <w:p>
            <w:pPr>
              <w:jc w:val="center"/>
            </w:pPr>
            <w:r>
              <w:rPr>
                <w:rFonts w:ascii="Times New Roman" w:hAnsi="Times New Roman"/>
                <w:sz w:val="18"/>
              </w:rPr>
            </w:r>
            <w:r>
              <w:rPr>
                <w:rFonts w:ascii="Times New Roman" w:hAnsi="Times New Roman"/>
                <w:b w:val="0"/>
                <w:sz w:val="18"/>
              </w:rPr>
              <w:t>BDTI_Return_z x CCI_Baseline_Recomputed</w:t>
            </w:r>
          </w:p>
        </w:tc>
        <w:tc>
          <w:tcPr>
            <w:tcW w:type="dxa" w:w="2520"/>
            <w:vAlign w:val="center"/>
          </w:tcPr>
          <w:p>
            <w:pPr>
              <w:jc w:val="center"/>
            </w:pPr>
            <w:r>
              <w:rPr>
                <w:rFonts w:ascii="Times New Roman" w:hAnsi="Times New Roman"/>
                <w:sz w:val="18"/>
              </w:rPr>
            </w:r>
            <w:r>
              <w:rPr>
                <w:rFonts w:ascii="Times New Roman" w:hAnsi="Times New Roman"/>
                <w:b w:val="0"/>
                <w:sz w:val="18"/>
              </w:rPr>
              <w:t>Tests tanker-specific freight robustness</w:t>
            </w:r>
          </w:p>
        </w:tc>
        <w:tc>
          <w:tcPr>
            <w:tcW w:type="dxa" w:w="2520"/>
            <w:vAlign w:val="center"/>
          </w:tcPr>
          <w:p>
            <w:pPr>
              <w:jc w:val="center"/>
            </w:pPr>
            <w:r>
              <w:rPr>
                <w:rFonts w:ascii="Times New Roman" w:hAnsi="Times New Roman"/>
                <w:sz w:val="18"/>
              </w:rPr>
            </w:r>
            <w:r>
              <w:rPr>
                <w:rFonts w:ascii="Times New Roman" w:hAnsi="Times New Roman"/>
                <w:b w:val="0"/>
                <w:sz w:val="18"/>
              </w:rPr>
              <w:t>Negative or weak</w:t>
            </w:r>
          </w:p>
        </w:tc>
      </w:tr>
      <w:tr>
        <w:trPr>
          <w:cantSplit/>
        </w:trPr>
        <w:tc>
          <w:tcPr>
            <w:tcW w:type="dxa" w:w="2520"/>
            <w:vAlign w:val="center"/>
          </w:tcPr>
          <w:p>
            <w:pPr>
              <w:jc w:val="center"/>
            </w:pPr>
            <w:r>
              <w:rPr>
                <w:rFonts w:ascii="Times New Roman" w:hAnsi="Times New Roman"/>
                <w:sz w:val="18"/>
              </w:rPr>
            </w:r>
            <w:r>
              <w:rPr>
                <w:rFonts w:ascii="Times New Roman" w:hAnsi="Times New Roman"/>
                <w:b w:val="0"/>
                <w:sz w:val="18"/>
              </w:rPr>
              <w:t>CGRI_Max_x_CCI</w:t>
            </w:r>
          </w:p>
        </w:tc>
        <w:tc>
          <w:tcPr>
            <w:tcW w:type="dxa" w:w="2520"/>
            <w:vAlign w:val="center"/>
          </w:tcPr>
          <w:p>
            <w:pPr>
              <w:jc w:val="center"/>
            </w:pPr>
            <w:r>
              <w:rPr>
                <w:rFonts w:ascii="Times New Roman" w:hAnsi="Times New Roman"/>
                <w:sz w:val="18"/>
              </w:rPr>
            </w:r>
            <w:r>
              <w:rPr>
                <w:rFonts w:ascii="Times New Roman" w:hAnsi="Times New Roman"/>
                <w:b w:val="0"/>
                <w:sz w:val="18"/>
              </w:rPr>
              <w:t>CGRI_Max_Component_z x CCI_Baseline_Recomputed</w:t>
            </w:r>
          </w:p>
        </w:tc>
        <w:tc>
          <w:tcPr>
            <w:tcW w:type="dxa" w:w="2520"/>
            <w:vAlign w:val="center"/>
          </w:tcPr>
          <w:p>
            <w:pPr>
              <w:jc w:val="center"/>
            </w:pPr>
            <w:r>
              <w:rPr>
                <w:rFonts w:ascii="Times New Roman" w:hAnsi="Times New Roman"/>
                <w:sz w:val="18"/>
              </w:rPr>
            </w:r>
            <w:r>
              <w:rPr>
                <w:rFonts w:ascii="Times New Roman" w:hAnsi="Times New Roman"/>
                <w:b w:val="0"/>
                <w:sz w:val="18"/>
              </w:rPr>
              <w:t>Tests alternative CGRI construction</w:t>
            </w:r>
          </w:p>
        </w:tc>
        <w:tc>
          <w:tcPr>
            <w:tcW w:type="dxa" w:w="2520"/>
            <w:vAlign w:val="center"/>
          </w:tcPr>
          <w:p>
            <w:pPr>
              <w:jc w:val="center"/>
            </w:pPr>
            <w:r>
              <w:rPr>
                <w:rFonts w:ascii="Times New Roman" w:hAnsi="Times New Roman"/>
                <w:sz w:val="18"/>
              </w:rPr>
            </w:r>
            <w:r>
              <w:rPr>
                <w:rFonts w:ascii="Times New Roman" w:hAnsi="Times New Roman"/>
                <w:b w:val="0"/>
                <w:sz w:val="18"/>
              </w:rPr>
              <w:t>Negative</w:t>
            </w:r>
          </w:p>
        </w:tc>
      </w:tr>
      <w:tr>
        <w:trPr>
          <w:cantSplit/>
        </w:trPr>
        <w:tc>
          <w:tcPr>
            <w:tcW w:type="dxa" w:w="2520"/>
            <w:vAlign w:val="center"/>
          </w:tcPr>
          <w:p>
            <w:pPr>
              <w:jc w:val="center"/>
            </w:pPr>
            <w:r>
              <w:rPr>
                <w:rFonts w:ascii="Times New Roman" w:hAnsi="Times New Roman"/>
                <w:sz w:val="18"/>
              </w:rPr>
            </w:r>
            <w:r>
              <w:rPr>
                <w:rFonts w:ascii="Times New Roman" w:hAnsi="Times New Roman"/>
                <w:b w:val="0"/>
                <w:sz w:val="18"/>
              </w:rPr>
              <w:t>China-excluded sample</w:t>
            </w:r>
          </w:p>
        </w:tc>
        <w:tc>
          <w:tcPr>
            <w:tcW w:type="dxa" w:w="2520"/>
            <w:vAlign w:val="center"/>
          </w:tcPr>
          <w:p>
            <w:pPr>
              <w:jc w:val="center"/>
            </w:pPr>
            <w:r>
              <w:rPr>
                <w:rFonts w:ascii="Times New Roman" w:hAnsi="Times New Roman"/>
                <w:sz w:val="18"/>
              </w:rPr>
            </w:r>
            <w:r>
              <w:rPr>
                <w:rFonts w:ascii="Times New Roman" w:hAnsi="Times New Roman"/>
                <w:b w:val="0"/>
                <w:sz w:val="18"/>
              </w:rPr>
              <w:t>Drop CHN observations and rerun baseline/mechanism models</w:t>
            </w:r>
          </w:p>
        </w:tc>
        <w:tc>
          <w:tcPr>
            <w:tcW w:type="dxa" w:w="2520"/>
            <w:vAlign w:val="center"/>
          </w:tcPr>
          <w:p>
            <w:pPr>
              <w:jc w:val="center"/>
            </w:pPr>
            <w:r>
              <w:rPr>
                <w:rFonts w:ascii="Times New Roman" w:hAnsi="Times New Roman"/>
                <w:sz w:val="18"/>
              </w:rPr>
            </w:r>
            <w:r>
              <w:rPr>
                <w:rFonts w:ascii="Times New Roman" w:hAnsi="Times New Roman"/>
                <w:b w:val="0"/>
                <w:sz w:val="18"/>
              </w:rPr>
              <w:t>Tests country sensitivity</w:t>
            </w:r>
          </w:p>
        </w:tc>
        <w:tc>
          <w:tcPr>
            <w:tcW w:type="dxa" w:w="2520"/>
            <w:vAlign w:val="center"/>
          </w:tcPr>
          <w:p>
            <w:pPr>
              <w:jc w:val="center"/>
            </w:pPr>
            <w:r>
              <w:rPr>
                <w:rFonts w:ascii="Times New Roman" w:hAnsi="Times New Roman"/>
                <w:sz w:val="18"/>
              </w:rPr>
            </w:r>
            <w:r>
              <w:rPr>
                <w:rFonts w:ascii="Times New Roman" w:hAnsi="Times New Roman"/>
                <w:b w:val="0"/>
                <w:sz w:val="18"/>
              </w:rPr>
              <w:t>Negative interactions should remain</w:t>
            </w:r>
          </w:p>
        </w:tc>
      </w:tr>
    </w:tbl>
    <w:p>
      <w:pPr>
        <w:pStyle w:val="TableNote"/>
      </w:pPr>
      <w:r>
        <w:t>The baseline design relies on transformed series, so stationarity diagnostics serve as supporting checks rather than determinants of the main model specification. ADF and PP tests check for unit roots; KPSS provides the complementary stationarity-null test. The results support the use of transformed variables in the baseline models.</w:t>
      </w:r>
    </w:p>
    <w:p>
      <w:pPr>
        <w:pStyle w:val="Heading2"/>
      </w:pPr>
      <w:r>
        <w:rPr>
          <w:rFonts w:ascii="Times New Roman" w:hAnsi="Times New Roman"/>
          <w:sz w:val="22"/>
        </w:rPr>
        <w:t>Appendix C3. Stationarity-test implementation note</w:t>
      </w:r>
    </w:p>
    <w:p>
      <w:r>
        <w:rPr>
          <w:b/>
        </w:rPr>
        <w:t>Appendix Table C1. ADF, PP, and KPSS diagnostics for transformed daily variables</w:t>
      </w: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vAlign w:val="center"/>
            <w:shd w:fill="D9EAF7"/>
          </w:tcPr>
          <w:p>
            <w:r>
              <w:rPr>
                <w:b/>
                <w:sz w:val="13"/>
              </w:rPr>
            </w:r>
            <w:r>
              <w:rPr>
                <w:b/>
                <w:sz w:val="13"/>
              </w:rPr>
              <w:t>Variable</w:t>
            </w:r>
          </w:p>
        </w:tc>
        <w:tc>
          <w:tcPr>
            <w:tcW w:type="dxa" w:w="1120"/>
            <w:vAlign w:val="center"/>
            <w:shd w:fill="D9EAF7"/>
          </w:tcPr>
          <w:p>
            <w:r>
              <w:rPr>
                <w:b/>
                <w:sz w:val="13"/>
              </w:rPr>
            </w:r>
            <w:r>
              <w:rPr>
                <w:b/>
                <w:sz w:val="13"/>
              </w:rPr>
              <w:t>N</w:t>
            </w:r>
          </w:p>
        </w:tc>
        <w:tc>
          <w:tcPr>
            <w:tcW w:type="dxa" w:w="1120"/>
            <w:vAlign w:val="center"/>
            <w:shd w:fill="D9EAF7"/>
          </w:tcPr>
          <w:p>
            <w:r>
              <w:rPr>
                <w:b/>
                <w:sz w:val="13"/>
              </w:rPr>
            </w:r>
            <w:r>
              <w:rPr>
                <w:b/>
                <w:sz w:val="13"/>
              </w:rPr>
              <w:t>ADF stat.</w:t>
            </w:r>
          </w:p>
        </w:tc>
        <w:tc>
          <w:tcPr>
            <w:tcW w:type="dxa" w:w="1120"/>
            <w:vAlign w:val="center"/>
            <w:shd w:fill="D9EAF7"/>
          </w:tcPr>
          <w:p>
            <w:r>
              <w:rPr>
                <w:b/>
                <w:sz w:val="13"/>
              </w:rPr>
            </w:r>
            <w:r>
              <w:rPr>
                <w:b/>
                <w:sz w:val="13"/>
              </w:rPr>
              <w:t>ADF p</w:t>
            </w:r>
          </w:p>
        </w:tc>
        <w:tc>
          <w:tcPr>
            <w:tcW w:type="dxa" w:w="1120"/>
            <w:vAlign w:val="center"/>
            <w:shd w:fill="D9EAF7"/>
          </w:tcPr>
          <w:p>
            <w:r>
              <w:rPr>
                <w:b/>
                <w:sz w:val="13"/>
              </w:rPr>
            </w:r>
            <w:r>
              <w:rPr>
                <w:b/>
                <w:sz w:val="13"/>
              </w:rPr>
              <w:t>PP stat.</w:t>
            </w:r>
          </w:p>
        </w:tc>
        <w:tc>
          <w:tcPr>
            <w:tcW w:type="dxa" w:w="1120"/>
            <w:vAlign w:val="center"/>
            <w:shd w:fill="D9EAF7"/>
          </w:tcPr>
          <w:p>
            <w:r>
              <w:rPr>
                <w:b/>
                <w:sz w:val="13"/>
              </w:rPr>
            </w:r>
            <w:r>
              <w:rPr>
                <w:b/>
                <w:sz w:val="13"/>
              </w:rPr>
              <w:t>PP p</w:t>
            </w:r>
          </w:p>
        </w:tc>
        <w:tc>
          <w:tcPr>
            <w:tcW w:type="dxa" w:w="1120"/>
            <w:vAlign w:val="center"/>
            <w:shd w:fill="D9EAF7"/>
          </w:tcPr>
          <w:p>
            <w:r>
              <w:rPr>
                <w:b/>
                <w:sz w:val="13"/>
              </w:rPr>
            </w:r>
            <w:r>
              <w:rPr>
                <w:b/>
                <w:sz w:val="13"/>
              </w:rPr>
              <w:t>KPSS stat.</w:t>
            </w:r>
          </w:p>
        </w:tc>
        <w:tc>
          <w:tcPr>
            <w:tcW w:type="dxa" w:w="1120"/>
            <w:vAlign w:val="center"/>
            <w:shd w:fill="D9EAF7"/>
          </w:tcPr>
          <w:p>
            <w:r>
              <w:rPr>
                <w:b/>
                <w:sz w:val="13"/>
              </w:rPr>
            </w:r>
            <w:r>
              <w:rPr>
                <w:b/>
                <w:sz w:val="13"/>
              </w:rPr>
              <w:t>KPSS p</w:t>
            </w:r>
          </w:p>
        </w:tc>
        <w:tc>
          <w:tcPr>
            <w:tcW w:type="dxa" w:w="1120"/>
            <w:vAlign w:val="center"/>
            <w:shd w:fill="D9EAF7"/>
          </w:tcPr>
          <w:p>
            <w:r>
              <w:rPr>
                <w:b/>
                <w:sz w:val="13"/>
              </w:rPr>
            </w:r>
            <w:r>
              <w:rPr>
                <w:b/>
                <w:sz w:val="13"/>
              </w:rPr>
              <w:t>Decision</w:t>
            </w:r>
          </w:p>
        </w:tc>
      </w:tr>
      <w:tr>
        <w:tc>
          <w:tcPr>
            <w:tcW w:type="dxa" w:w="1120"/>
            <w:vAlign w:val="center"/>
          </w:tcPr>
          <w:p>
            <w:r>
              <w:rPr>
                <w:sz w:val="13"/>
              </w:rPr>
            </w:r>
            <w:r>
              <w:rPr>
                <w:b w:val="0"/>
                <w:sz w:val="13"/>
              </w:rPr>
              <w:t>Brent_Return</w:t>
            </w:r>
          </w:p>
        </w:tc>
        <w:tc>
          <w:tcPr>
            <w:tcW w:type="dxa" w:w="1120"/>
            <w:vAlign w:val="center"/>
          </w:tcPr>
          <w:p>
            <w:r>
              <w:rPr>
                <w:sz w:val="13"/>
              </w:rPr>
            </w:r>
            <w:r>
              <w:rPr>
                <w:b w:val="0"/>
                <w:sz w:val="13"/>
              </w:rPr>
              <w:t>1356</w:t>
            </w:r>
          </w:p>
        </w:tc>
        <w:tc>
          <w:tcPr>
            <w:tcW w:type="dxa" w:w="1120"/>
            <w:vAlign w:val="center"/>
          </w:tcPr>
          <w:p>
            <w:r>
              <w:rPr>
                <w:sz w:val="13"/>
              </w:rPr>
            </w:r>
            <w:r>
              <w:rPr>
                <w:b w:val="0"/>
                <w:sz w:val="13"/>
              </w:rPr>
              <w:t>-7.312</w:t>
            </w:r>
          </w:p>
        </w:tc>
        <w:tc>
          <w:tcPr>
            <w:tcW w:type="dxa" w:w="1120"/>
            <w:vAlign w:val="center"/>
          </w:tcPr>
          <w:p>
            <w:r>
              <w:rPr>
                <w:sz w:val="13"/>
              </w:rPr>
            </w:r>
            <w:r>
              <w:rPr>
                <w:b w:val="0"/>
                <w:sz w:val="13"/>
              </w:rPr>
              <w:t>0.0000</w:t>
            </w:r>
          </w:p>
        </w:tc>
        <w:tc>
          <w:tcPr>
            <w:tcW w:type="dxa" w:w="1120"/>
            <w:vAlign w:val="center"/>
          </w:tcPr>
          <w:p>
            <w:r>
              <w:rPr>
                <w:sz w:val="13"/>
              </w:rPr>
            </w:r>
            <w:r>
              <w:rPr>
                <w:b w:val="0"/>
                <w:sz w:val="13"/>
              </w:rPr>
              <w:t>-27.671</w:t>
            </w:r>
          </w:p>
        </w:tc>
        <w:tc>
          <w:tcPr>
            <w:tcW w:type="dxa" w:w="1120"/>
            <w:vAlign w:val="center"/>
          </w:tcPr>
          <w:p>
            <w:r>
              <w:rPr>
                <w:sz w:val="13"/>
              </w:rPr>
            </w:r>
            <w:r>
              <w:rPr>
                <w:b w:val="0"/>
                <w:sz w:val="13"/>
              </w:rPr>
              <w:t>0.0000</w:t>
            </w:r>
          </w:p>
        </w:tc>
        <w:tc>
          <w:tcPr>
            <w:tcW w:type="dxa" w:w="1120"/>
            <w:vAlign w:val="center"/>
          </w:tcPr>
          <w:p>
            <w:r>
              <w:rPr>
                <w:sz w:val="13"/>
              </w:rPr>
            </w:r>
            <w:r>
              <w:rPr>
                <w:b w:val="0"/>
                <w:sz w:val="13"/>
              </w:rPr>
              <w:t>0.139</w:t>
            </w:r>
          </w:p>
        </w:tc>
        <w:tc>
          <w:tcPr>
            <w:tcW w:type="dxa" w:w="1120"/>
            <w:vAlign w:val="center"/>
          </w:tcPr>
          <w:p>
            <w:r>
              <w:rPr>
                <w:sz w:val="13"/>
              </w:rPr>
            </w:r>
            <w:r>
              <w:rPr>
                <w:b w:val="0"/>
                <w:sz w:val="13"/>
              </w:rPr>
              <w:t>0.1000</w:t>
            </w:r>
          </w:p>
        </w:tc>
        <w:tc>
          <w:tcPr>
            <w:tcW w:type="dxa" w:w="1120"/>
            <w:vAlign w:val="center"/>
          </w:tcPr>
          <w:p>
            <w:r>
              <w:rPr>
                <w:sz w:val="13"/>
              </w:rPr>
            </w:r>
            <w:r>
              <w:rPr>
                <w:b w:val="0"/>
                <w:sz w:val="13"/>
              </w:rPr>
              <w:t>Stationary</w:t>
            </w:r>
          </w:p>
        </w:tc>
      </w:tr>
      <w:tr>
        <w:tc>
          <w:tcPr>
            <w:tcW w:type="dxa" w:w="1120"/>
            <w:vAlign w:val="center"/>
          </w:tcPr>
          <w:p>
            <w:r>
              <w:rPr>
                <w:sz w:val="13"/>
              </w:rPr>
            </w:r>
            <w:r>
              <w:rPr>
                <w:b w:val="0"/>
                <w:sz w:val="13"/>
              </w:rPr>
              <w:t>WTI_Return</w:t>
            </w:r>
          </w:p>
        </w:tc>
        <w:tc>
          <w:tcPr>
            <w:tcW w:type="dxa" w:w="1120"/>
            <w:vAlign w:val="center"/>
          </w:tcPr>
          <w:p>
            <w:r>
              <w:rPr>
                <w:sz w:val="13"/>
              </w:rPr>
            </w:r>
            <w:r>
              <w:rPr>
                <w:b w:val="0"/>
                <w:sz w:val="13"/>
              </w:rPr>
              <w:t>1341</w:t>
            </w:r>
          </w:p>
        </w:tc>
        <w:tc>
          <w:tcPr>
            <w:tcW w:type="dxa" w:w="1120"/>
            <w:vAlign w:val="center"/>
          </w:tcPr>
          <w:p>
            <w:r>
              <w:rPr>
                <w:sz w:val="13"/>
              </w:rPr>
            </w:r>
            <w:r>
              <w:rPr>
                <w:b w:val="0"/>
                <w:sz w:val="13"/>
              </w:rPr>
              <w:t>-8.726</w:t>
            </w:r>
          </w:p>
        </w:tc>
        <w:tc>
          <w:tcPr>
            <w:tcW w:type="dxa" w:w="1120"/>
            <w:vAlign w:val="center"/>
          </w:tcPr>
          <w:p>
            <w:r>
              <w:rPr>
                <w:sz w:val="13"/>
              </w:rPr>
            </w:r>
            <w:r>
              <w:rPr>
                <w:b w:val="0"/>
                <w:sz w:val="13"/>
              </w:rPr>
              <w:t>0.0000</w:t>
            </w:r>
          </w:p>
        </w:tc>
        <w:tc>
          <w:tcPr>
            <w:tcW w:type="dxa" w:w="1120"/>
            <w:vAlign w:val="center"/>
          </w:tcPr>
          <w:p>
            <w:r>
              <w:rPr>
                <w:sz w:val="13"/>
              </w:rPr>
            </w:r>
            <w:r>
              <w:rPr>
                <w:b w:val="0"/>
                <w:sz w:val="13"/>
              </w:rPr>
              <w:t>-28.555</w:t>
            </w:r>
          </w:p>
        </w:tc>
        <w:tc>
          <w:tcPr>
            <w:tcW w:type="dxa" w:w="1120"/>
            <w:vAlign w:val="center"/>
          </w:tcPr>
          <w:p>
            <w:r>
              <w:rPr>
                <w:sz w:val="13"/>
              </w:rPr>
            </w:r>
            <w:r>
              <w:rPr>
                <w:b w:val="0"/>
                <w:sz w:val="13"/>
              </w:rPr>
              <w:t>0.0000</w:t>
            </w:r>
          </w:p>
        </w:tc>
        <w:tc>
          <w:tcPr>
            <w:tcW w:type="dxa" w:w="1120"/>
            <w:vAlign w:val="center"/>
          </w:tcPr>
          <w:p>
            <w:r>
              <w:rPr>
                <w:sz w:val="13"/>
              </w:rPr>
            </w:r>
            <w:r>
              <w:rPr>
                <w:b w:val="0"/>
                <w:sz w:val="13"/>
              </w:rPr>
              <w:t>0.130</w:t>
            </w:r>
          </w:p>
        </w:tc>
        <w:tc>
          <w:tcPr>
            <w:tcW w:type="dxa" w:w="1120"/>
            <w:vAlign w:val="center"/>
          </w:tcPr>
          <w:p>
            <w:r>
              <w:rPr>
                <w:sz w:val="13"/>
              </w:rPr>
            </w:r>
            <w:r>
              <w:rPr>
                <w:b w:val="0"/>
                <w:sz w:val="13"/>
              </w:rPr>
              <w:t>0.1000</w:t>
            </w:r>
          </w:p>
        </w:tc>
        <w:tc>
          <w:tcPr>
            <w:tcW w:type="dxa" w:w="1120"/>
            <w:vAlign w:val="center"/>
          </w:tcPr>
          <w:p>
            <w:r>
              <w:rPr>
                <w:sz w:val="13"/>
              </w:rPr>
            </w:r>
            <w:r>
              <w:rPr>
                <w:b w:val="0"/>
                <w:sz w:val="13"/>
              </w:rPr>
              <w:t>Stationary</w:t>
            </w:r>
          </w:p>
        </w:tc>
      </w:tr>
      <w:tr>
        <w:tc>
          <w:tcPr>
            <w:tcW w:type="dxa" w:w="1120"/>
            <w:vAlign w:val="center"/>
          </w:tcPr>
          <w:p>
            <w:r>
              <w:rPr>
                <w:sz w:val="13"/>
              </w:rPr>
            </w:r>
            <w:r>
              <w:rPr>
                <w:b w:val="0"/>
                <w:sz w:val="13"/>
              </w:rPr>
              <w:t>OVX_Change</w:t>
            </w:r>
          </w:p>
        </w:tc>
        <w:tc>
          <w:tcPr>
            <w:tcW w:type="dxa" w:w="1120"/>
            <w:vAlign w:val="center"/>
          </w:tcPr>
          <w:p>
            <w:r>
              <w:rPr>
                <w:sz w:val="13"/>
              </w:rPr>
            </w:r>
            <w:r>
              <w:rPr>
                <w:b w:val="0"/>
                <w:sz w:val="13"/>
              </w:rPr>
              <w:t>1253</w:t>
            </w:r>
          </w:p>
        </w:tc>
        <w:tc>
          <w:tcPr>
            <w:tcW w:type="dxa" w:w="1120"/>
            <w:vAlign w:val="center"/>
          </w:tcPr>
          <w:p>
            <w:r>
              <w:rPr>
                <w:sz w:val="13"/>
              </w:rPr>
            </w:r>
            <w:r>
              <w:rPr>
                <w:b w:val="0"/>
                <w:sz w:val="13"/>
              </w:rPr>
              <w:t>-15.668</w:t>
            </w:r>
          </w:p>
        </w:tc>
        <w:tc>
          <w:tcPr>
            <w:tcW w:type="dxa" w:w="1120"/>
            <w:vAlign w:val="center"/>
          </w:tcPr>
          <w:p>
            <w:r>
              <w:rPr>
                <w:sz w:val="13"/>
              </w:rPr>
            </w:r>
            <w:r>
              <w:rPr>
                <w:b w:val="0"/>
                <w:sz w:val="13"/>
              </w:rPr>
              <w:t>0.0000</w:t>
            </w:r>
          </w:p>
        </w:tc>
        <w:tc>
          <w:tcPr>
            <w:tcW w:type="dxa" w:w="1120"/>
            <w:vAlign w:val="center"/>
          </w:tcPr>
          <w:p>
            <w:r>
              <w:rPr>
                <w:sz w:val="13"/>
              </w:rPr>
            </w:r>
            <w:r>
              <w:rPr>
                <w:b w:val="0"/>
                <w:sz w:val="13"/>
              </w:rPr>
              <w:t>-23.840</w:t>
            </w:r>
          </w:p>
        </w:tc>
        <w:tc>
          <w:tcPr>
            <w:tcW w:type="dxa" w:w="1120"/>
            <w:vAlign w:val="center"/>
          </w:tcPr>
          <w:p>
            <w:r>
              <w:rPr>
                <w:sz w:val="13"/>
              </w:rPr>
            </w:r>
            <w:r>
              <w:rPr>
                <w:b w:val="0"/>
                <w:sz w:val="13"/>
              </w:rPr>
              <w:t>0.0000</w:t>
            </w:r>
          </w:p>
        </w:tc>
        <w:tc>
          <w:tcPr>
            <w:tcW w:type="dxa" w:w="1120"/>
            <w:vAlign w:val="center"/>
          </w:tcPr>
          <w:p>
            <w:r>
              <w:rPr>
                <w:sz w:val="13"/>
              </w:rPr>
            </w:r>
            <w:r>
              <w:rPr>
                <w:b w:val="0"/>
                <w:sz w:val="13"/>
              </w:rPr>
              <w:t>0.045</w:t>
            </w:r>
          </w:p>
        </w:tc>
        <w:tc>
          <w:tcPr>
            <w:tcW w:type="dxa" w:w="1120"/>
            <w:vAlign w:val="center"/>
          </w:tcPr>
          <w:p>
            <w:r>
              <w:rPr>
                <w:sz w:val="13"/>
              </w:rPr>
            </w:r>
            <w:r>
              <w:rPr>
                <w:b w:val="0"/>
                <w:sz w:val="13"/>
              </w:rPr>
              <w:t>0.1000</w:t>
            </w:r>
          </w:p>
        </w:tc>
        <w:tc>
          <w:tcPr>
            <w:tcW w:type="dxa" w:w="1120"/>
            <w:vAlign w:val="center"/>
          </w:tcPr>
          <w:p>
            <w:r>
              <w:rPr>
                <w:sz w:val="13"/>
              </w:rPr>
            </w:r>
            <w:r>
              <w:rPr>
                <w:b w:val="0"/>
                <w:sz w:val="13"/>
              </w:rPr>
              <w:t>Stationary</w:t>
            </w:r>
          </w:p>
        </w:tc>
      </w:tr>
      <w:tr>
        <w:tc>
          <w:tcPr>
            <w:tcW w:type="dxa" w:w="1120"/>
            <w:vAlign w:val="center"/>
          </w:tcPr>
          <w:p>
            <w:r>
              <w:rPr>
                <w:sz w:val="13"/>
              </w:rPr>
            </w:r>
            <w:r>
              <w:rPr>
                <w:b w:val="0"/>
                <w:sz w:val="13"/>
              </w:rPr>
              <w:t>VIX_Change</w:t>
            </w:r>
          </w:p>
        </w:tc>
        <w:tc>
          <w:tcPr>
            <w:tcW w:type="dxa" w:w="1120"/>
            <w:vAlign w:val="center"/>
          </w:tcPr>
          <w:p>
            <w:r>
              <w:rPr>
                <w:sz w:val="13"/>
              </w:rPr>
            </w:r>
            <w:r>
              <w:rPr>
                <w:b w:val="0"/>
                <w:sz w:val="13"/>
              </w:rPr>
              <w:t>1281</w:t>
            </w:r>
          </w:p>
        </w:tc>
        <w:tc>
          <w:tcPr>
            <w:tcW w:type="dxa" w:w="1120"/>
            <w:vAlign w:val="center"/>
          </w:tcPr>
          <w:p>
            <w:r>
              <w:rPr>
                <w:sz w:val="13"/>
              </w:rPr>
            </w:r>
            <w:r>
              <w:rPr>
                <w:b w:val="0"/>
                <w:sz w:val="13"/>
              </w:rPr>
              <w:t>-15.321</w:t>
            </w:r>
          </w:p>
        </w:tc>
        <w:tc>
          <w:tcPr>
            <w:tcW w:type="dxa" w:w="1120"/>
            <w:vAlign w:val="center"/>
          </w:tcPr>
          <w:p>
            <w:r>
              <w:rPr>
                <w:sz w:val="13"/>
              </w:rPr>
            </w:r>
            <w:r>
              <w:rPr>
                <w:b w:val="0"/>
                <w:sz w:val="13"/>
              </w:rPr>
              <w:t>0.0000</w:t>
            </w:r>
          </w:p>
        </w:tc>
        <w:tc>
          <w:tcPr>
            <w:tcW w:type="dxa" w:w="1120"/>
            <w:vAlign w:val="center"/>
          </w:tcPr>
          <w:p>
            <w:r>
              <w:rPr>
                <w:sz w:val="13"/>
              </w:rPr>
            </w:r>
            <w:r>
              <w:rPr>
                <w:b w:val="0"/>
                <w:sz w:val="13"/>
              </w:rPr>
              <w:t>-21.400</w:t>
            </w:r>
          </w:p>
        </w:tc>
        <w:tc>
          <w:tcPr>
            <w:tcW w:type="dxa" w:w="1120"/>
            <w:vAlign w:val="center"/>
          </w:tcPr>
          <w:p>
            <w:r>
              <w:rPr>
                <w:sz w:val="13"/>
              </w:rPr>
            </w:r>
            <w:r>
              <w:rPr>
                <w:b w:val="0"/>
                <w:sz w:val="13"/>
              </w:rPr>
              <w:t>0.0000</w:t>
            </w:r>
          </w:p>
        </w:tc>
        <w:tc>
          <w:tcPr>
            <w:tcW w:type="dxa" w:w="1120"/>
            <w:vAlign w:val="center"/>
          </w:tcPr>
          <w:p>
            <w:r>
              <w:rPr>
                <w:sz w:val="13"/>
              </w:rPr>
            </w:r>
            <w:r>
              <w:rPr>
                <w:b w:val="0"/>
                <w:sz w:val="13"/>
              </w:rPr>
              <w:t>0.016</w:t>
            </w:r>
          </w:p>
        </w:tc>
        <w:tc>
          <w:tcPr>
            <w:tcW w:type="dxa" w:w="1120"/>
            <w:vAlign w:val="center"/>
          </w:tcPr>
          <w:p>
            <w:r>
              <w:rPr>
                <w:sz w:val="13"/>
              </w:rPr>
            </w:r>
            <w:r>
              <w:rPr>
                <w:b w:val="0"/>
                <w:sz w:val="13"/>
              </w:rPr>
              <w:t>0.1000</w:t>
            </w:r>
          </w:p>
        </w:tc>
        <w:tc>
          <w:tcPr>
            <w:tcW w:type="dxa" w:w="1120"/>
            <w:vAlign w:val="center"/>
          </w:tcPr>
          <w:p>
            <w:r>
              <w:rPr>
                <w:sz w:val="13"/>
              </w:rPr>
            </w:r>
            <w:r>
              <w:rPr>
                <w:b w:val="0"/>
                <w:sz w:val="13"/>
              </w:rPr>
              <w:t>Stationary</w:t>
            </w:r>
          </w:p>
        </w:tc>
      </w:tr>
      <w:tr>
        <w:tc>
          <w:tcPr>
            <w:tcW w:type="dxa" w:w="1120"/>
            <w:vAlign w:val="center"/>
          </w:tcPr>
          <w:p>
            <w:r>
              <w:rPr>
                <w:sz w:val="13"/>
              </w:rPr>
            </w:r>
            <w:r>
              <w:rPr>
                <w:b w:val="0"/>
                <w:sz w:val="13"/>
              </w:rPr>
              <w:t>BDI_Return</w:t>
            </w:r>
          </w:p>
        </w:tc>
        <w:tc>
          <w:tcPr>
            <w:tcW w:type="dxa" w:w="1120"/>
            <w:vAlign w:val="center"/>
          </w:tcPr>
          <w:p>
            <w:r>
              <w:rPr>
                <w:sz w:val="13"/>
              </w:rPr>
            </w:r>
            <w:r>
              <w:rPr>
                <w:b w:val="0"/>
                <w:sz w:val="13"/>
              </w:rPr>
              <w:t>1338</w:t>
            </w:r>
          </w:p>
        </w:tc>
        <w:tc>
          <w:tcPr>
            <w:tcW w:type="dxa" w:w="1120"/>
            <w:vAlign w:val="center"/>
          </w:tcPr>
          <w:p>
            <w:r>
              <w:rPr>
                <w:sz w:val="13"/>
              </w:rPr>
            </w:r>
            <w:r>
              <w:rPr>
                <w:b w:val="0"/>
                <w:sz w:val="13"/>
              </w:rPr>
              <w:t>-14.776</w:t>
            </w:r>
          </w:p>
        </w:tc>
        <w:tc>
          <w:tcPr>
            <w:tcW w:type="dxa" w:w="1120"/>
            <w:vAlign w:val="center"/>
          </w:tcPr>
          <w:p>
            <w:r>
              <w:rPr>
                <w:sz w:val="13"/>
              </w:rPr>
            </w:r>
            <w:r>
              <w:rPr>
                <w:b w:val="0"/>
                <w:sz w:val="13"/>
              </w:rPr>
              <w:t>0.0000</w:t>
            </w:r>
          </w:p>
        </w:tc>
        <w:tc>
          <w:tcPr>
            <w:tcW w:type="dxa" w:w="1120"/>
            <w:vAlign w:val="center"/>
          </w:tcPr>
          <w:p>
            <w:r>
              <w:rPr>
                <w:sz w:val="13"/>
              </w:rPr>
            </w:r>
            <w:r>
              <w:rPr>
                <w:b w:val="0"/>
                <w:sz w:val="13"/>
              </w:rPr>
              <w:t>-15.172</w:t>
            </w:r>
          </w:p>
        </w:tc>
        <w:tc>
          <w:tcPr>
            <w:tcW w:type="dxa" w:w="1120"/>
            <w:vAlign w:val="center"/>
          </w:tcPr>
          <w:p>
            <w:r>
              <w:rPr>
                <w:sz w:val="13"/>
              </w:rPr>
            </w:r>
            <w:r>
              <w:rPr>
                <w:b w:val="0"/>
                <w:sz w:val="13"/>
              </w:rPr>
              <w:t>0.0000</w:t>
            </w:r>
          </w:p>
        </w:tc>
        <w:tc>
          <w:tcPr>
            <w:tcW w:type="dxa" w:w="1120"/>
            <w:vAlign w:val="center"/>
          </w:tcPr>
          <w:p>
            <w:r>
              <w:rPr>
                <w:sz w:val="13"/>
              </w:rPr>
            </w:r>
            <w:r>
              <w:rPr>
                <w:b w:val="0"/>
                <w:sz w:val="13"/>
              </w:rPr>
              <w:t>0.047</w:t>
            </w:r>
          </w:p>
        </w:tc>
        <w:tc>
          <w:tcPr>
            <w:tcW w:type="dxa" w:w="1120"/>
            <w:vAlign w:val="center"/>
          </w:tcPr>
          <w:p>
            <w:r>
              <w:rPr>
                <w:sz w:val="13"/>
              </w:rPr>
            </w:r>
            <w:r>
              <w:rPr>
                <w:b w:val="0"/>
                <w:sz w:val="13"/>
              </w:rPr>
              <w:t>0.1000</w:t>
            </w:r>
          </w:p>
        </w:tc>
        <w:tc>
          <w:tcPr>
            <w:tcW w:type="dxa" w:w="1120"/>
            <w:vAlign w:val="center"/>
          </w:tcPr>
          <w:p>
            <w:r>
              <w:rPr>
                <w:sz w:val="13"/>
              </w:rPr>
            </w:r>
            <w:r>
              <w:rPr>
                <w:b w:val="0"/>
                <w:sz w:val="13"/>
              </w:rPr>
              <w:t>Stationary</w:t>
            </w:r>
          </w:p>
        </w:tc>
      </w:tr>
      <w:tr>
        <w:tc>
          <w:tcPr>
            <w:tcW w:type="dxa" w:w="1120"/>
            <w:vAlign w:val="center"/>
          </w:tcPr>
          <w:p>
            <w:r>
              <w:rPr>
                <w:sz w:val="13"/>
              </w:rPr>
            </w:r>
            <w:r>
              <w:rPr>
                <w:b w:val="0"/>
                <w:sz w:val="13"/>
              </w:rPr>
              <w:t>BDTI_Return</w:t>
            </w:r>
          </w:p>
        </w:tc>
        <w:tc>
          <w:tcPr>
            <w:tcW w:type="dxa" w:w="1120"/>
            <w:vAlign w:val="center"/>
          </w:tcPr>
          <w:p>
            <w:r>
              <w:rPr>
                <w:sz w:val="13"/>
              </w:rPr>
            </w:r>
            <w:r>
              <w:rPr>
                <w:b w:val="0"/>
                <w:sz w:val="13"/>
              </w:rPr>
              <w:t>1046</w:t>
            </w:r>
          </w:p>
        </w:tc>
        <w:tc>
          <w:tcPr>
            <w:tcW w:type="dxa" w:w="1120"/>
            <w:vAlign w:val="center"/>
          </w:tcPr>
          <w:p>
            <w:r>
              <w:rPr>
                <w:sz w:val="13"/>
              </w:rPr>
            </w:r>
            <w:r>
              <w:rPr>
                <w:b w:val="0"/>
                <w:sz w:val="13"/>
              </w:rPr>
              <w:t>-10.789</w:t>
            </w:r>
          </w:p>
        </w:tc>
        <w:tc>
          <w:tcPr>
            <w:tcW w:type="dxa" w:w="1120"/>
            <w:vAlign w:val="center"/>
          </w:tcPr>
          <w:p>
            <w:r>
              <w:rPr>
                <w:sz w:val="13"/>
              </w:rPr>
            </w:r>
            <w:r>
              <w:rPr>
                <w:b w:val="0"/>
                <w:sz w:val="13"/>
              </w:rPr>
              <w:t>0.0000</w:t>
            </w:r>
          </w:p>
        </w:tc>
        <w:tc>
          <w:tcPr>
            <w:tcW w:type="dxa" w:w="1120"/>
            <w:vAlign w:val="center"/>
          </w:tcPr>
          <w:p>
            <w:r>
              <w:rPr>
                <w:sz w:val="13"/>
              </w:rPr>
            </w:r>
            <w:r>
              <w:rPr>
                <w:b w:val="0"/>
                <w:sz w:val="13"/>
              </w:rPr>
              <w:t>-5.091</w:t>
            </w:r>
          </w:p>
        </w:tc>
        <w:tc>
          <w:tcPr>
            <w:tcW w:type="dxa" w:w="1120"/>
            <w:vAlign w:val="center"/>
          </w:tcPr>
          <w:p>
            <w:r>
              <w:rPr>
                <w:sz w:val="13"/>
              </w:rPr>
            </w:r>
            <w:r>
              <w:rPr>
                <w:b w:val="0"/>
                <w:sz w:val="13"/>
              </w:rPr>
              <w:t>0.0000</w:t>
            </w:r>
          </w:p>
        </w:tc>
        <w:tc>
          <w:tcPr>
            <w:tcW w:type="dxa" w:w="1120"/>
            <w:vAlign w:val="center"/>
          </w:tcPr>
          <w:p>
            <w:r>
              <w:rPr>
                <w:sz w:val="13"/>
              </w:rPr>
            </w:r>
            <w:r>
              <w:rPr>
                <w:b w:val="0"/>
                <w:sz w:val="13"/>
              </w:rPr>
              <w:t>0.090</w:t>
            </w:r>
          </w:p>
        </w:tc>
        <w:tc>
          <w:tcPr>
            <w:tcW w:type="dxa" w:w="1120"/>
            <w:vAlign w:val="center"/>
          </w:tcPr>
          <w:p>
            <w:r>
              <w:rPr>
                <w:sz w:val="13"/>
              </w:rPr>
            </w:r>
            <w:r>
              <w:rPr>
                <w:b w:val="0"/>
                <w:sz w:val="13"/>
              </w:rPr>
              <w:t>0.1000</w:t>
            </w:r>
          </w:p>
        </w:tc>
        <w:tc>
          <w:tcPr>
            <w:tcW w:type="dxa" w:w="1120"/>
            <w:vAlign w:val="center"/>
          </w:tcPr>
          <w:p>
            <w:r>
              <w:rPr>
                <w:sz w:val="13"/>
              </w:rPr>
            </w:r>
            <w:r>
              <w:rPr>
                <w:b w:val="0"/>
                <w:sz w:val="13"/>
              </w:rPr>
              <w:t>Stationary</w:t>
            </w:r>
          </w:p>
        </w:tc>
      </w:tr>
      <w:tr>
        <w:tc>
          <w:tcPr>
            <w:tcW w:type="dxa" w:w="1120"/>
            <w:vAlign w:val="center"/>
          </w:tcPr>
          <w:p>
            <w:r>
              <w:rPr>
                <w:sz w:val="13"/>
              </w:rPr>
            </w:r>
            <w:r>
              <w:rPr>
                <w:b w:val="0"/>
                <w:sz w:val="13"/>
              </w:rPr>
              <w:t>USDTRY_Return</w:t>
            </w:r>
          </w:p>
        </w:tc>
        <w:tc>
          <w:tcPr>
            <w:tcW w:type="dxa" w:w="1120"/>
            <w:vAlign w:val="center"/>
          </w:tcPr>
          <w:p>
            <w:r>
              <w:rPr>
                <w:sz w:val="13"/>
              </w:rPr>
            </w:r>
            <w:r>
              <w:rPr>
                <w:b w:val="0"/>
                <w:sz w:val="13"/>
              </w:rPr>
              <w:t>1402</w:t>
            </w:r>
          </w:p>
        </w:tc>
        <w:tc>
          <w:tcPr>
            <w:tcW w:type="dxa" w:w="1120"/>
            <w:vAlign w:val="center"/>
          </w:tcPr>
          <w:p>
            <w:r>
              <w:rPr>
                <w:sz w:val="13"/>
              </w:rPr>
            </w:r>
            <w:r>
              <w:rPr>
                <w:b w:val="0"/>
                <w:sz w:val="13"/>
              </w:rPr>
              <w:t>-7.792</w:t>
            </w:r>
          </w:p>
        </w:tc>
        <w:tc>
          <w:tcPr>
            <w:tcW w:type="dxa" w:w="1120"/>
            <w:vAlign w:val="center"/>
          </w:tcPr>
          <w:p>
            <w:r>
              <w:rPr>
                <w:sz w:val="13"/>
              </w:rPr>
            </w:r>
            <w:r>
              <w:rPr>
                <w:b w:val="0"/>
                <w:sz w:val="13"/>
              </w:rPr>
              <w:t>0.0000</w:t>
            </w:r>
          </w:p>
        </w:tc>
        <w:tc>
          <w:tcPr>
            <w:tcW w:type="dxa" w:w="1120"/>
            <w:vAlign w:val="center"/>
          </w:tcPr>
          <w:p>
            <w:r>
              <w:rPr>
                <w:sz w:val="13"/>
              </w:rPr>
            </w:r>
            <w:r>
              <w:rPr>
                <w:b w:val="0"/>
                <w:sz w:val="13"/>
              </w:rPr>
              <w:t>-10.501</w:t>
            </w:r>
          </w:p>
        </w:tc>
        <w:tc>
          <w:tcPr>
            <w:tcW w:type="dxa" w:w="1120"/>
            <w:vAlign w:val="center"/>
          </w:tcPr>
          <w:p>
            <w:r>
              <w:rPr>
                <w:sz w:val="13"/>
              </w:rPr>
            </w:r>
            <w:r>
              <w:rPr>
                <w:b w:val="0"/>
                <w:sz w:val="13"/>
              </w:rPr>
              <w:t>0.0000</w:t>
            </w:r>
          </w:p>
        </w:tc>
        <w:tc>
          <w:tcPr>
            <w:tcW w:type="dxa" w:w="1120"/>
            <w:vAlign w:val="center"/>
          </w:tcPr>
          <w:p>
            <w:r>
              <w:rPr>
                <w:sz w:val="13"/>
              </w:rPr>
            </w:r>
            <w:r>
              <w:rPr>
                <w:b w:val="0"/>
                <w:sz w:val="13"/>
              </w:rPr>
              <w:t>0.337</w:t>
            </w:r>
          </w:p>
        </w:tc>
        <w:tc>
          <w:tcPr>
            <w:tcW w:type="dxa" w:w="1120"/>
            <w:vAlign w:val="center"/>
          </w:tcPr>
          <w:p>
            <w:r>
              <w:rPr>
                <w:sz w:val="13"/>
              </w:rPr>
            </w:r>
            <w:r>
              <w:rPr>
                <w:b w:val="0"/>
                <w:sz w:val="13"/>
              </w:rPr>
              <w:t>0.1000</w:t>
            </w:r>
          </w:p>
        </w:tc>
        <w:tc>
          <w:tcPr>
            <w:tcW w:type="dxa" w:w="1120"/>
            <w:vAlign w:val="center"/>
          </w:tcPr>
          <w:p>
            <w:r>
              <w:rPr>
                <w:sz w:val="13"/>
              </w:rPr>
            </w:r>
            <w:r>
              <w:rPr>
                <w:b w:val="0"/>
                <w:sz w:val="13"/>
              </w:rPr>
              <w:t>Stationary</w:t>
            </w:r>
          </w:p>
        </w:tc>
      </w:tr>
      <w:tr>
        <w:tc>
          <w:tcPr>
            <w:tcW w:type="dxa" w:w="1120"/>
            <w:vAlign w:val="center"/>
          </w:tcPr>
          <w:p>
            <w:r>
              <w:rPr>
                <w:sz w:val="13"/>
              </w:rPr>
            </w:r>
            <w:r>
              <w:rPr>
                <w:b w:val="0"/>
                <w:sz w:val="13"/>
              </w:rPr>
              <w:t>BIST100_Return</w:t>
            </w:r>
          </w:p>
        </w:tc>
        <w:tc>
          <w:tcPr>
            <w:tcW w:type="dxa" w:w="1120"/>
            <w:vAlign w:val="center"/>
          </w:tcPr>
          <w:p>
            <w:r>
              <w:rPr>
                <w:sz w:val="13"/>
              </w:rPr>
            </w:r>
            <w:r>
              <w:rPr>
                <w:b w:val="0"/>
                <w:sz w:val="13"/>
              </w:rPr>
              <w:t>1344</w:t>
            </w:r>
          </w:p>
        </w:tc>
        <w:tc>
          <w:tcPr>
            <w:tcW w:type="dxa" w:w="1120"/>
            <w:vAlign w:val="center"/>
          </w:tcPr>
          <w:p>
            <w:r>
              <w:rPr>
                <w:sz w:val="13"/>
              </w:rPr>
            </w:r>
            <w:r>
              <w:rPr>
                <w:b w:val="0"/>
                <w:sz w:val="13"/>
              </w:rPr>
              <w:t>-14.165</w:t>
            </w:r>
          </w:p>
        </w:tc>
        <w:tc>
          <w:tcPr>
            <w:tcW w:type="dxa" w:w="1120"/>
            <w:vAlign w:val="center"/>
          </w:tcPr>
          <w:p>
            <w:r>
              <w:rPr>
                <w:sz w:val="13"/>
              </w:rPr>
            </w:r>
            <w:r>
              <w:rPr>
                <w:b w:val="0"/>
                <w:sz w:val="13"/>
              </w:rPr>
              <w:t>0.0000</w:t>
            </w:r>
          </w:p>
        </w:tc>
        <w:tc>
          <w:tcPr>
            <w:tcW w:type="dxa" w:w="1120"/>
            <w:vAlign w:val="center"/>
          </w:tcPr>
          <w:p>
            <w:r>
              <w:rPr>
                <w:sz w:val="13"/>
              </w:rPr>
            </w:r>
            <w:r>
              <w:rPr>
                <w:b w:val="0"/>
                <w:sz w:val="13"/>
              </w:rPr>
              <w:t>-23.321</w:t>
            </w:r>
          </w:p>
        </w:tc>
        <w:tc>
          <w:tcPr>
            <w:tcW w:type="dxa" w:w="1120"/>
            <w:vAlign w:val="center"/>
          </w:tcPr>
          <w:p>
            <w:r>
              <w:rPr>
                <w:sz w:val="13"/>
              </w:rPr>
            </w:r>
            <w:r>
              <w:rPr>
                <w:b w:val="0"/>
                <w:sz w:val="13"/>
              </w:rPr>
              <w:t>0.0000</w:t>
            </w:r>
          </w:p>
        </w:tc>
        <w:tc>
          <w:tcPr>
            <w:tcW w:type="dxa" w:w="1120"/>
            <w:vAlign w:val="center"/>
          </w:tcPr>
          <w:p>
            <w:r>
              <w:rPr>
                <w:sz w:val="13"/>
              </w:rPr>
            </w:r>
            <w:r>
              <w:rPr>
                <w:b w:val="0"/>
                <w:sz w:val="13"/>
              </w:rPr>
              <w:t>0.116</w:t>
            </w:r>
          </w:p>
        </w:tc>
        <w:tc>
          <w:tcPr>
            <w:tcW w:type="dxa" w:w="1120"/>
            <w:vAlign w:val="center"/>
          </w:tcPr>
          <w:p>
            <w:r>
              <w:rPr>
                <w:sz w:val="13"/>
              </w:rPr>
            </w:r>
            <w:r>
              <w:rPr>
                <w:b w:val="0"/>
                <w:sz w:val="13"/>
              </w:rPr>
              <w:t>0.1000</w:t>
            </w:r>
          </w:p>
        </w:tc>
        <w:tc>
          <w:tcPr>
            <w:tcW w:type="dxa" w:w="1120"/>
            <w:vAlign w:val="center"/>
          </w:tcPr>
          <w:p>
            <w:r>
              <w:rPr>
                <w:sz w:val="13"/>
              </w:rPr>
            </w:r>
            <w:r>
              <w:rPr>
                <w:b w:val="0"/>
                <w:sz w:val="13"/>
              </w:rPr>
              <w:t>Stationary</w:t>
            </w:r>
          </w:p>
        </w:tc>
      </w:tr>
      <w:tr>
        <w:tc>
          <w:tcPr>
            <w:tcW w:type="dxa" w:w="1120"/>
            <w:vAlign w:val="center"/>
          </w:tcPr>
          <w:p>
            <w:r>
              <w:rPr>
                <w:sz w:val="13"/>
              </w:rPr>
            </w:r>
            <w:r>
              <w:rPr>
                <w:b w:val="0"/>
                <w:sz w:val="13"/>
              </w:rPr>
              <w:t>USDINR_Return</w:t>
            </w:r>
          </w:p>
        </w:tc>
        <w:tc>
          <w:tcPr>
            <w:tcW w:type="dxa" w:w="1120"/>
            <w:vAlign w:val="center"/>
          </w:tcPr>
          <w:p>
            <w:r>
              <w:rPr>
                <w:sz w:val="13"/>
              </w:rPr>
            </w:r>
            <w:r>
              <w:rPr>
                <w:b w:val="0"/>
                <w:sz w:val="13"/>
              </w:rPr>
              <w:t>1401</w:t>
            </w:r>
          </w:p>
        </w:tc>
        <w:tc>
          <w:tcPr>
            <w:tcW w:type="dxa" w:w="1120"/>
            <w:vAlign w:val="center"/>
          </w:tcPr>
          <w:p>
            <w:r>
              <w:rPr>
                <w:sz w:val="13"/>
              </w:rPr>
            </w:r>
            <w:r>
              <w:rPr>
                <w:b w:val="0"/>
                <w:sz w:val="13"/>
              </w:rPr>
              <w:t>-37.308</w:t>
            </w:r>
          </w:p>
        </w:tc>
        <w:tc>
          <w:tcPr>
            <w:tcW w:type="dxa" w:w="1120"/>
            <w:vAlign w:val="center"/>
          </w:tcPr>
          <w:p>
            <w:r>
              <w:rPr>
                <w:sz w:val="13"/>
              </w:rPr>
            </w:r>
            <w:r>
              <w:rPr>
                <w:b w:val="0"/>
                <w:sz w:val="13"/>
              </w:rPr>
              <w:t>0.0000</w:t>
            </w:r>
          </w:p>
        </w:tc>
        <w:tc>
          <w:tcPr>
            <w:tcW w:type="dxa" w:w="1120"/>
            <w:vAlign w:val="center"/>
          </w:tcPr>
          <w:p>
            <w:r>
              <w:rPr>
                <w:sz w:val="13"/>
              </w:rPr>
            </w:r>
            <w:r>
              <w:rPr>
                <w:b w:val="0"/>
                <w:sz w:val="13"/>
              </w:rPr>
              <w:t>-30.861</w:t>
            </w:r>
          </w:p>
        </w:tc>
        <w:tc>
          <w:tcPr>
            <w:tcW w:type="dxa" w:w="1120"/>
            <w:vAlign w:val="center"/>
          </w:tcPr>
          <w:p>
            <w:r>
              <w:rPr>
                <w:sz w:val="13"/>
              </w:rPr>
            </w:r>
            <w:r>
              <w:rPr>
                <w:b w:val="0"/>
                <w:sz w:val="13"/>
              </w:rPr>
              <w:t>0.0000</w:t>
            </w:r>
          </w:p>
        </w:tc>
        <w:tc>
          <w:tcPr>
            <w:tcW w:type="dxa" w:w="1120"/>
            <w:vAlign w:val="center"/>
          </w:tcPr>
          <w:p>
            <w:r>
              <w:rPr>
                <w:sz w:val="13"/>
              </w:rPr>
            </w:r>
            <w:r>
              <w:rPr>
                <w:b w:val="0"/>
                <w:sz w:val="13"/>
              </w:rPr>
              <w:t>0.132</w:t>
            </w:r>
          </w:p>
        </w:tc>
        <w:tc>
          <w:tcPr>
            <w:tcW w:type="dxa" w:w="1120"/>
            <w:vAlign w:val="center"/>
          </w:tcPr>
          <w:p>
            <w:r>
              <w:rPr>
                <w:sz w:val="13"/>
              </w:rPr>
            </w:r>
            <w:r>
              <w:rPr>
                <w:b w:val="0"/>
                <w:sz w:val="13"/>
              </w:rPr>
              <w:t>0.1000</w:t>
            </w:r>
          </w:p>
        </w:tc>
        <w:tc>
          <w:tcPr>
            <w:tcW w:type="dxa" w:w="1120"/>
            <w:vAlign w:val="center"/>
          </w:tcPr>
          <w:p>
            <w:r>
              <w:rPr>
                <w:sz w:val="13"/>
              </w:rPr>
            </w:r>
            <w:r>
              <w:rPr>
                <w:b w:val="0"/>
                <w:sz w:val="13"/>
              </w:rPr>
              <w:t>Stationary</w:t>
            </w:r>
          </w:p>
        </w:tc>
      </w:tr>
      <w:tr>
        <w:tc>
          <w:tcPr>
            <w:tcW w:type="dxa" w:w="1120"/>
            <w:vAlign w:val="center"/>
          </w:tcPr>
          <w:p>
            <w:r>
              <w:rPr>
                <w:sz w:val="13"/>
              </w:rPr>
            </w:r>
            <w:r>
              <w:rPr>
                <w:b w:val="0"/>
                <w:sz w:val="13"/>
              </w:rPr>
              <w:t>NIFTY50_Return</w:t>
            </w:r>
          </w:p>
        </w:tc>
        <w:tc>
          <w:tcPr>
            <w:tcW w:type="dxa" w:w="1120"/>
            <w:vAlign w:val="center"/>
          </w:tcPr>
          <w:p>
            <w:r>
              <w:rPr>
                <w:sz w:val="13"/>
              </w:rPr>
            </w:r>
            <w:r>
              <w:rPr>
                <w:b w:val="0"/>
                <w:sz w:val="13"/>
              </w:rPr>
              <w:t>1325</w:t>
            </w:r>
          </w:p>
        </w:tc>
        <w:tc>
          <w:tcPr>
            <w:tcW w:type="dxa" w:w="1120"/>
            <w:vAlign w:val="center"/>
          </w:tcPr>
          <w:p>
            <w:r>
              <w:rPr>
                <w:sz w:val="13"/>
              </w:rPr>
            </w:r>
            <w:r>
              <w:rPr>
                <w:b w:val="0"/>
                <w:sz w:val="13"/>
              </w:rPr>
              <w:t>-17.961</w:t>
            </w:r>
          </w:p>
        </w:tc>
        <w:tc>
          <w:tcPr>
            <w:tcW w:type="dxa" w:w="1120"/>
            <w:vAlign w:val="center"/>
          </w:tcPr>
          <w:p>
            <w:r>
              <w:rPr>
                <w:sz w:val="13"/>
              </w:rPr>
            </w:r>
            <w:r>
              <w:rPr>
                <w:b w:val="0"/>
                <w:sz w:val="13"/>
              </w:rPr>
              <w:t>0.0000</w:t>
            </w:r>
          </w:p>
        </w:tc>
        <w:tc>
          <w:tcPr>
            <w:tcW w:type="dxa" w:w="1120"/>
            <w:vAlign w:val="center"/>
          </w:tcPr>
          <w:p>
            <w:r>
              <w:rPr>
                <w:sz w:val="13"/>
              </w:rPr>
            </w:r>
            <w:r>
              <w:rPr>
                <w:b w:val="0"/>
                <w:sz w:val="13"/>
              </w:rPr>
              <w:t>-23.002</w:t>
            </w:r>
          </w:p>
        </w:tc>
        <w:tc>
          <w:tcPr>
            <w:tcW w:type="dxa" w:w="1120"/>
            <w:vAlign w:val="center"/>
          </w:tcPr>
          <w:p>
            <w:r>
              <w:rPr>
                <w:sz w:val="13"/>
              </w:rPr>
            </w:r>
            <w:r>
              <w:rPr>
                <w:b w:val="0"/>
                <w:sz w:val="13"/>
              </w:rPr>
              <w:t>0.0000</w:t>
            </w:r>
          </w:p>
        </w:tc>
        <w:tc>
          <w:tcPr>
            <w:tcW w:type="dxa" w:w="1120"/>
            <w:vAlign w:val="center"/>
          </w:tcPr>
          <w:p>
            <w:r>
              <w:rPr>
                <w:sz w:val="13"/>
              </w:rPr>
            </w:r>
            <w:r>
              <w:rPr>
                <w:b w:val="0"/>
                <w:sz w:val="13"/>
              </w:rPr>
              <w:t>0.120</w:t>
            </w:r>
          </w:p>
        </w:tc>
        <w:tc>
          <w:tcPr>
            <w:tcW w:type="dxa" w:w="1120"/>
            <w:vAlign w:val="center"/>
          </w:tcPr>
          <w:p>
            <w:r>
              <w:rPr>
                <w:sz w:val="13"/>
              </w:rPr>
            </w:r>
            <w:r>
              <w:rPr>
                <w:b w:val="0"/>
                <w:sz w:val="13"/>
              </w:rPr>
              <w:t>0.1000</w:t>
            </w:r>
          </w:p>
        </w:tc>
        <w:tc>
          <w:tcPr>
            <w:tcW w:type="dxa" w:w="1120"/>
            <w:vAlign w:val="center"/>
          </w:tcPr>
          <w:p>
            <w:r>
              <w:rPr>
                <w:sz w:val="13"/>
              </w:rPr>
            </w:r>
            <w:r>
              <w:rPr>
                <w:b w:val="0"/>
                <w:sz w:val="13"/>
              </w:rPr>
              <w:t>Stationary</w:t>
            </w:r>
          </w:p>
        </w:tc>
      </w:tr>
      <w:tr>
        <w:tc>
          <w:tcPr>
            <w:tcW w:type="dxa" w:w="1120"/>
            <w:vAlign w:val="center"/>
          </w:tcPr>
          <w:p>
            <w:r>
              <w:rPr>
                <w:sz w:val="13"/>
              </w:rPr>
            </w:r>
            <w:r>
              <w:rPr>
                <w:b w:val="0"/>
                <w:sz w:val="13"/>
              </w:rPr>
              <w:t>USDJPY_Return</w:t>
            </w:r>
          </w:p>
        </w:tc>
        <w:tc>
          <w:tcPr>
            <w:tcW w:type="dxa" w:w="1120"/>
            <w:vAlign w:val="center"/>
          </w:tcPr>
          <w:p>
            <w:r>
              <w:rPr>
                <w:sz w:val="13"/>
              </w:rPr>
            </w:r>
            <w:r>
              <w:rPr>
                <w:b w:val="0"/>
                <w:sz w:val="13"/>
              </w:rPr>
              <w:t>1402</w:t>
            </w:r>
          </w:p>
        </w:tc>
        <w:tc>
          <w:tcPr>
            <w:tcW w:type="dxa" w:w="1120"/>
            <w:vAlign w:val="center"/>
          </w:tcPr>
          <w:p>
            <w:r>
              <w:rPr>
                <w:sz w:val="13"/>
              </w:rPr>
            </w:r>
            <w:r>
              <w:rPr>
                <w:b w:val="0"/>
                <w:sz w:val="13"/>
              </w:rPr>
              <w:t>-37.609</w:t>
            </w:r>
          </w:p>
        </w:tc>
        <w:tc>
          <w:tcPr>
            <w:tcW w:type="dxa" w:w="1120"/>
            <w:vAlign w:val="center"/>
          </w:tcPr>
          <w:p>
            <w:r>
              <w:rPr>
                <w:sz w:val="13"/>
              </w:rPr>
            </w:r>
            <w:r>
              <w:rPr>
                <w:b w:val="0"/>
                <w:sz w:val="13"/>
              </w:rPr>
              <w:t>0.0000</w:t>
            </w:r>
          </w:p>
        </w:tc>
        <w:tc>
          <w:tcPr>
            <w:tcW w:type="dxa" w:w="1120"/>
            <w:vAlign w:val="center"/>
          </w:tcPr>
          <w:p>
            <w:r>
              <w:rPr>
                <w:sz w:val="13"/>
              </w:rPr>
            </w:r>
            <w:r>
              <w:rPr>
                <w:b w:val="0"/>
                <w:sz w:val="13"/>
              </w:rPr>
              <w:t>-34.665</w:t>
            </w:r>
          </w:p>
        </w:tc>
        <w:tc>
          <w:tcPr>
            <w:tcW w:type="dxa" w:w="1120"/>
            <w:vAlign w:val="center"/>
          </w:tcPr>
          <w:p>
            <w:r>
              <w:rPr>
                <w:sz w:val="13"/>
              </w:rPr>
            </w:r>
            <w:r>
              <w:rPr>
                <w:b w:val="0"/>
                <w:sz w:val="13"/>
              </w:rPr>
              <w:t>0.0000</w:t>
            </w:r>
          </w:p>
        </w:tc>
        <w:tc>
          <w:tcPr>
            <w:tcW w:type="dxa" w:w="1120"/>
            <w:vAlign w:val="center"/>
          </w:tcPr>
          <w:p>
            <w:r>
              <w:rPr>
                <w:sz w:val="13"/>
              </w:rPr>
            </w:r>
            <w:r>
              <w:rPr>
                <w:b w:val="0"/>
                <w:sz w:val="13"/>
              </w:rPr>
              <w:t>0.172</w:t>
            </w:r>
          </w:p>
        </w:tc>
        <w:tc>
          <w:tcPr>
            <w:tcW w:type="dxa" w:w="1120"/>
            <w:vAlign w:val="center"/>
          </w:tcPr>
          <w:p>
            <w:r>
              <w:rPr>
                <w:sz w:val="13"/>
              </w:rPr>
            </w:r>
            <w:r>
              <w:rPr>
                <w:b w:val="0"/>
                <w:sz w:val="13"/>
              </w:rPr>
              <w:t>0.1000</w:t>
            </w:r>
          </w:p>
        </w:tc>
        <w:tc>
          <w:tcPr>
            <w:tcW w:type="dxa" w:w="1120"/>
            <w:vAlign w:val="center"/>
          </w:tcPr>
          <w:p>
            <w:r>
              <w:rPr>
                <w:sz w:val="13"/>
              </w:rPr>
            </w:r>
            <w:r>
              <w:rPr>
                <w:b w:val="0"/>
                <w:sz w:val="13"/>
              </w:rPr>
              <w:t>Stationary</w:t>
            </w:r>
          </w:p>
        </w:tc>
      </w:tr>
      <w:tr>
        <w:tc>
          <w:tcPr>
            <w:tcW w:type="dxa" w:w="1120"/>
            <w:vAlign w:val="center"/>
          </w:tcPr>
          <w:p>
            <w:r>
              <w:rPr>
                <w:sz w:val="13"/>
              </w:rPr>
            </w:r>
            <w:r>
              <w:rPr>
                <w:b w:val="0"/>
                <w:sz w:val="13"/>
              </w:rPr>
              <w:t>NIKKEI225_Return</w:t>
            </w:r>
          </w:p>
        </w:tc>
        <w:tc>
          <w:tcPr>
            <w:tcW w:type="dxa" w:w="1120"/>
            <w:vAlign w:val="center"/>
          </w:tcPr>
          <w:p>
            <w:r>
              <w:rPr>
                <w:sz w:val="13"/>
              </w:rPr>
            </w:r>
            <w:r>
              <w:rPr>
                <w:b w:val="0"/>
                <w:sz w:val="13"/>
              </w:rPr>
              <w:t>1315</w:t>
            </w:r>
          </w:p>
        </w:tc>
        <w:tc>
          <w:tcPr>
            <w:tcW w:type="dxa" w:w="1120"/>
            <w:vAlign w:val="center"/>
          </w:tcPr>
          <w:p>
            <w:r>
              <w:rPr>
                <w:sz w:val="13"/>
              </w:rPr>
            </w:r>
            <w:r>
              <w:rPr>
                <w:b w:val="0"/>
                <w:sz w:val="13"/>
              </w:rPr>
              <w:t>-22.707</w:t>
            </w:r>
          </w:p>
        </w:tc>
        <w:tc>
          <w:tcPr>
            <w:tcW w:type="dxa" w:w="1120"/>
            <w:vAlign w:val="center"/>
          </w:tcPr>
          <w:p>
            <w:r>
              <w:rPr>
                <w:sz w:val="13"/>
              </w:rPr>
            </w:r>
            <w:r>
              <w:rPr>
                <w:b w:val="0"/>
                <w:sz w:val="13"/>
              </w:rPr>
              <w:t>0.0000</w:t>
            </w:r>
          </w:p>
        </w:tc>
        <w:tc>
          <w:tcPr>
            <w:tcW w:type="dxa" w:w="1120"/>
            <w:vAlign w:val="center"/>
          </w:tcPr>
          <w:p>
            <w:r>
              <w:rPr>
                <w:sz w:val="13"/>
              </w:rPr>
            </w:r>
            <w:r>
              <w:rPr>
                <w:b w:val="0"/>
                <w:sz w:val="13"/>
              </w:rPr>
              <w:t>-22.849</w:t>
            </w:r>
          </w:p>
        </w:tc>
        <w:tc>
          <w:tcPr>
            <w:tcW w:type="dxa" w:w="1120"/>
            <w:vAlign w:val="center"/>
          </w:tcPr>
          <w:p>
            <w:r>
              <w:rPr>
                <w:sz w:val="13"/>
              </w:rPr>
            </w:r>
            <w:r>
              <w:rPr>
                <w:b w:val="0"/>
                <w:sz w:val="13"/>
              </w:rPr>
              <w:t>0.0000</w:t>
            </w:r>
          </w:p>
        </w:tc>
        <w:tc>
          <w:tcPr>
            <w:tcW w:type="dxa" w:w="1120"/>
            <w:vAlign w:val="center"/>
          </w:tcPr>
          <w:p>
            <w:r>
              <w:rPr>
                <w:sz w:val="13"/>
              </w:rPr>
            </w:r>
            <w:r>
              <w:rPr>
                <w:b w:val="0"/>
                <w:sz w:val="13"/>
              </w:rPr>
              <w:t>0.203</w:t>
            </w:r>
          </w:p>
        </w:tc>
        <w:tc>
          <w:tcPr>
            <w:tcW w:type="dxa" w:w="1120"/>
            <w:vAlign w:val="center"/>
          </w:tcPr>
          <w:p>
            <w:r>
              <w:rPr>
                <w:sz w:val="13"/>
              </w:rPr>
            </w:r>
            <w:r>
              <w:rPr>
                <w:b w:val="0"/>
                <w:sz w:val="13"/>
              </w:rPr>
              <w:t>0.1000</w:t>
            </w:r>
          </w:p>
        </w:tc>
        <w:tc>
          <w:tcPr>
            <w:tcW w:type="dxa" w:w="1120"/>
            <w:vAlign w:val="center"/>
          </w:tcPr>
          <w:p>
            <w:r>
              <w:rPr>
                <w:sz w:val="13"/>
              </w:rPr>
            </w:r>
            <w:r>
              <w:rPr>
                <w:b w:val="0"/>
                <w:sz w:val="13"/>
              </w:rPr>
              <w:t>Stationary</w:t>
            </w:r>
          </w:p>
        </w:tc>
      </w:tr>
      <w:tr>
        <w:tc>
          <w:tcPr>
            <w:tcW w:type="dxa" w:w="1120"/>
            <w:vAlign w:val="center"/>
          </w:tcPr>
          <w:p>
            <w:r>
              <w:rPr>
                <w:sz w:val="13"/>
              </w:rPr>
            </w:r>
            <w:r>
              <w:rPr>
                <w:b w:val="0"/>
                <w:sz w:val="13"/>
              </w:rPr>
              <w:t>USDCNY_Return</w:t>
            </w:r>
          </w:p>
        </w:tc>
        <w:tc>
          <w:tcPr>
            <w:tcW w:type="dxa" w:w="1120"/>
            <w:vAlign w:val="center"/>
          </w:tcPr>
          <w:p>
            <w:r>
              <w:rPr>
                <w:sz w:val="13"/>
              </w:rPr>
            </w:r>
            <w:r>
              <w:rPr>
                <w:b w:val="0"/>
                <w:sz w:val="13"/>
              </w:rPr>
              <w:t>1402</w:t>
            </w:r>
          </w:p>
        </w:tc>
        <w:tc>
          <w:tcPr>
            <w:tcW w:type="dxa" w:w="1120"/>
            <w:vAlign w:val="center"/>
          </w:tcPr>
          <w:p>
            <w:r>
              <w:rPr>
                <w:sz w:val="13"/>
              </w:rPr>
            </w:r>
            <w:r>
              <w:rPr>
                <w:b w:val="0"/>
                <w:sz w:val="13"/>
              </w:rPr>
              <w:t>-7.745</w:t>
            </w:r>
          </w:p>
        </w:tc>
        <w:tc>
          <w:tcPr>
            <w:tcW w:type="dxa" w:w="1120"/>
            <w:vAlign w:val="center"/>
          </w:tcPr>
          <w:p>
            <w:r>
              <w:rPr>
                <w:sz w:val="13"/>
              </w:rPr>
            </w:r>
            <w:r>
              <w:rPr>
                <w:b w:val="0"/>
                <w:sz w:val="13"/>
              </w:rPr>
              <w:t>0.0000</w:t>
            </w:r>
          </w:p>
        </w:tc>
        <w:tc>
          <w:tcPr>
            <w:tcW w:type="dxa" w:w="1120"/>
            <w:vAlign w:val="center"/>
          </w:tcPr>
          <w:p>
            <w:r>
              <w:rPr>
                <w:sz w:val="13"/>
              </w:rPr>
            </w:r>
            <w:r>
              <w:rPr>
                <w:b w:val="0"/>
                <w:sz w:val="13"/>
              </w:rPr>
              <w:t>-26.893</w:t>
            </w:r>
          </w:p>
        </w:tc>
        <w:tc>
          <w:tcPr>
            <w:tcW w:type="dxa" w:w="1120"/>
            <w:vAlign w:val="center"/>
          </w:tcPr>
          <w:p>
            <w:r>
              <w:rPr>
                <w:sz w:val="13"/>
              </w:rPr>
            </w:r>
            <w:r>
              <w:rPr>
                <w:b w:val="0"/>
                <w:sz w:val="13"/>
              </w:rPr>
              <w:t>0.0000</w:t>
            </w:r>
          </w:p>
        </w:tc>
        <w:tc>
          <w:tcPr>
            <w:tcW w:type="dxa" w:w="1120"/>
            <w:vAlign w:val="center"/>
          </w:tcPr>
          <w:p>
            <w:r>
              <w:rPr>
                <w:sz w:val="13"/>
              </w:rPr>
            </w:r>
            <w:r>
              <w:rPr>
                <w:b w:val="0"/>
                <w:sz w:val="13"/>
              </w:rPr>
              <w:t>0.332</w:t>
            </w:r>
          </w:p>
        </w:tc>
        <w:tc>
          <w:tcPr>
            <w:tcW w:type="dxa" w:w="1120"/>
            <w:vAlign w:val="center"/>
          </w:tcPr>
          <w:p>
            <w:r>
              <w:rPr>
                <w:sz w:val="13"/>
              </w:rPr>
            </w:r>
            <w:r>
              <w:rPr>
                <w:b w:val="0"/>
                <w:sz w:val="13"/>
              </w:rPr>
              <w:t>0.1000</w:t>
            </w:r>
          </w:p>
        </w:tc>
        <w:tc>
          <w:tcPr>
            <w:tcW w:type="dxa" w:w="1120"/>
            <w:vAlign w:val="center"/>
          </w:tcPr>
          <w:p>
            <w:r>
              <w:rPr>
                <w:sz w:val="13"/>
              </w:rPr>
            </w:r>
            <w:r>
              <w:rPr>
                <w:b w:val="0"/>
                <w:sz w:val="13"/>
              </w:rPr>
              <w:t>Stationary</w:t>
            </w:r>
          </w:p>
        </w:tc>
      </w:tr>
      <w:tr>
        <w:tc>
          <w:tcPr>
            <w:tcW w:type="dxa" w:w="1120"/>
            <w:vAlign w:val="center"/>
          </w:tcPr>
          <w:p>
            <w:r>
              <w:rPr>
                <w:sz w:val="13"/>
              </w:rPr>
            </w:r>
            <w:r>
              <w:rPr>
                <w:b w:val="0"/>
                <w:sz w:val="13"/>
              </w:rPr>
              <w:t>SSE_Return</w:t>
            </w:r>
          </w:p>
        </w:tc>
        <w:tc>
          <w:tcPr>
            <w:tcW w:type="dxa" w:w="1120"/>
            <w:vAlign w:val="center"/>
          </w:tcPr>
          <w:p>
            <w:r>
              <w:rPr>
                <w:sz w:val="13"/>
              </w:rPr>
            </w:r>
            <w:r>
              <w:rPr>
                <w:b w:val="0"/>
                <w:sz w:val="13"/>
              </w:rPr>
              <w:t>1297</w:t>
            </w:r>
          </w:p>
        </w:tc>
        <w:tc>
          <w:tcPr>
            <w:tcW w:type="dxa" w:w="1120"/>
            <w:vAlign w:val="center"/>
          </w:tcPr>
          <w:p>
            <w:r>
              <w:rPr>
                <w:sz w:val="13"/>
              </w:rPr>
            </w:r>
            <w:r>
              <w:rPr>
                <w:b w:val="0"/>
                <w:sz w:val="13"/>
              </w:rPr>
              <w:t>-15.206</w:t>
            </w:r>
          </w:p>
        </w:tc>
        <w:tc>
          <w:tcPr>
            <w:tcW w:type="dxa" w:w="1120"/>
            <w:vAlign w:val="center"/>
          </w:tcPr>
          <w:p>
            <w:r>
              <w:rPr>
                <w:sz w:val="13"/>
              </w:rPr>
            </w:r>
            <w:r>
              <w:rPr>
                <w:b w:val="0"/>
                <w:sz w:val="13"/>
              </w:rPr>
              <w:t>0.0000</w:t>
            </w:r>
          </w:p>
        </w:tc>
        <w:tc>
          <w:tcPr>
            <w:tcW w:type="dxa" w:w="1120"/>
            <w:vAlign w:val="center"/>
          </w:tcPr>
          <w:p>
            <w:r>
              <w:rPr>
                <w:sz w:val="13"/>
              </w:rPr>
            </w:r>
            <w:r>
              <w:rPr>
                <w:b w:val="0"/>
                <w:sz w:val="13"/>
              </w:rPr>
              <w:t>-21.604</w:t>
            </w:r>
          </w:p>
        </w:tc>
        <w:tc>
          <w:tcPr>
            <w:tcW w:type="dxa" w:w="1120"/>
            <w:vAlign w:val="center"/>
          </w:tcPr>
          <w:p>
            <w:r>
              <w:rPr>
                <w:sz w:val="13"/>
              </w:rPr>
            </w:r>
            <w:r>
              <w:rPr>
                <w:b w:val="0"/>
                <w:sz w:val="13"/>
              </w:rPr>
              <w:t>0.0000</w:t>
            </w:r>
          </w:p>
        </w:tc>
        <w:tc>
          <w:tcPr>
            <w:tcW w:type="dxa" w:w="1120"/>
            <w:vAlign w:val="center"/>
          </w:tcPr>
          <w:p>
            <w:r>
              <w:rPr>
                <w:sz w:val="13"/>
              </w:rPr>
            </w:r>
            <w:r>
              <w:rPr>
                <w:b w:val="0"/>
                <w:sz w:val="13"/>
              </w:rPr>
              <w:t>0.198</w:t>
            </w:r>
          </w:p>
        </w:tc>
        <w:tc>
          <w:tcPr>
            <w:tcW w:type="dxa" w:w="1120"/>
            <w:vAlign w:val="center"/>
          </w:tcPr>
          <w:p>
            <w:r>
              <w:rPr>
                <w:sz w:val="13"/>
              </w:rPr>
            </w:r>
            <w:r>
              <w:rPr>
                <w:b w:val="0"/>
                <w:sz w:val="13"/>
              </w:rPr>
              <w:t>0.1000</w:t>
            </w:r>
          </w:p>
        </w:tc>
        <w:tc>
          <w:tcPr>
            <w:tcW w:type="dxa" w:w="1120"/>
            <w:vAlign w:val="center"/>
          </w:tcPr>
          <w:p>
            <w:r>
              <w:rPr>
                <w:sz w:val="13"/>
              </w:rPr>
            </w:r>
            <w:r>
              <w:rPr>
                <w:b w:val="0"/>
                <w:sz w:val="13"/>
              </w:rPr>
              <w:t>Stationary</w:t>
            </w:r>
          </w:p>
        </w:tc>
      </w:tr>
    </w:tbl>
    <w:p>
      <w:r>
        <w:rPr>
          <w:b w:val="0"/>
          <w:sz w:val="16"/>
        </w:rPr>
        <w:t>Notes: ADF and KPSS tests are reported for transformed return/change variables. PP is implemented as a Phillips-Perron-style HAC/Newey-West tau statistic with approximate MacKinnon p-values. The transformed series used in the baseline estimations are stationary under the combined ADF/KPSS decision rule.</w:t>
      </w:r>
    </w:p>
    <w:p>
      <w:r>
        <w:rPr>
          <w:rFonts w:ascii="Times New Roman" w:hAnsi="Times New Roman"/>
          <w:sz w:val="22"/>
        </w:rPr>
        <w:t>The baseline empirical design relies on transformed series, so stationarity diagnostics serve as supporting checks rather than as determinants of the main model specification. ADF and PP tests can be used to verify that transformed variables do not retain unit-root behavior, while KPSS provides a complementary check with stationarity as the null. Cointegration diagnostics are relevant only if a level-based extension is estimated.</w:t>
      </w:r>
    </w:p>
    <w:p>
      <w:pPr/>
      <w:r>
        <w:rPr>
          <w:rFonts w:ascii="Times New Roman" w:hAnsi="Times New Roman"/>
          <w:b/>
          <w:sz w:val="20"/>
        </w:rPr>
        <w:t>Appendix Table C3. Diagnostic treatment of transformed variables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tcPr>
          <w:p>
            <w:r>
              <w:rPr>
                <w:sz w:val="16"/>
              </w:rPr>
              <w:t>Diagnostic</w:t>
            </w:r>
          </w:p>
        </w:tc>
        <w:tc>
          <w:tcPr>
            <w:tcW w:type="dxa" w:w="2520"/>
            <w:vAlign w:val="top"/>
          </w:tcPr>
          <w:p>
            <w:r>
              <w:rPr>
                <w:sz w:val="16"/>
              </w:rPr>
              <w:t>Variables</w:t>
            </w:r>
          </w:p>
        </w:tc>
        <w:tc>
          <w:tcPr>
            <w:tcW w:type="dxa" w:w="2520"/>
            <w:vAlign w:val="top"/>
          </w:tcPr>
          <w:p>
            <w:r>
              <w:rPr>
                <w:sz w:val="16"/>
              </w:rPr>
              <w:t>Purpose</w:t>
            </w:r>
          </w:p>
        </w:tc>
        <w:tc>
          <w:tcPr>
            <w:tcW w:type="dxa" w:w="2520"/>
            <w:vAlign w:val="top"/>
          </w:tcPr>
          <w:p>
            <w:r>
              <w:rPr>
                <w:sz w:val="16"/>
              </w:rPr>
              <w:t>Reporting decision</w:t>
            </w:r>
          </w:p>
        </w:tc>
      </w:tr>
      <w:tr>
        <w:tc>
          <w:tcPr>
            <w:tcW w:type="dxa" w:w="2520"/>
            <w:vAlign w:val="top"/>
          </w:tcPr>
          <w:p>
            <w:r>
              <w:rPr>
                <w:sz w:val="16"/>
              </w:rPr>
              <w:t>ADF / PP tests</w:t>
            </w:r>
          </w:p>
        </w:tc>
        <w:tc>
          <w:tcPr>
            <w:tcW w:type="dxa" w:w="2520"/>
            <w:vAlign w:val="top"/>
          </w:tcPr>
          <w:p>
            <w:r>
              <w:rPr>
                <w:sz w:val="16"/>
              </w:rPr>
              <w:t>Returns, changes, standardized changes, and rolling volatilities</w:t>
            </w:r>
          </w:p>
        </w:tc>
        <w:tc>
          <w:tcPr>
            <w:tcW w:type="dxa" w:w="2520"/>
            <w:vAlign w:val="top"/>
          </w:tcPr>
          <w:p>
            <w:r>
              <w:rPr>
                <w:sz w:val="16"/>
              </w:rPr>
              <w:t>Verify that transformed variables are stationary or near-stationary</w:t>
            </w:r>
          </w:p>
        </w:tc>
        <w:tc>
          <w:tcPr>
            <w:tcW w:type="dxa" w:w="2520"/>
            <w:vAlign w:val="top"/>
          </w:tcPr>
          <w:p>
            <w:r>
              <w:rPr>
                <w:sz w:val="16"/>
              </w:rPr>
              <w:t>Supporting diagnostic; no level-based regression is used in the baseline models.</w:t>
            </w:r>
          </w:p>
        </w:tc>
      </w:tr>
      <w:tr>
        <w:tc>
          <w:tcPr>
            <w:tcW w:type="dxa" w:w="2520"/>
            <w:vAlign w:val="top"/>
          </w:tcPr>
          <w:p>
            <w:r>
              <w:rPr>
                <w:sz w:val="16"/>
              </w:rPr>
              <w:t>KPSS tests</w:t>
            </w:r>
          </w:p>
        </w:tc>
        <w:tc>
          <w:tcPr>
            <w:tcW w:type="dxa" w:w="2520"/>
            <w:vAlign w:val="top"/>
          </w:tcPr>
          <w:p>
            <w:r>
              <w:rPr>
                <w:sz w:val="16"/>
              </w:rPr>
              <w:t>Same transformed series</w:t>
            </w:r>
          </w:p>
        </w:tc>
        <w:tc>
          <w:tcPr>
            <w:tcW w:type="dxa" w:w="2520"/>
            <w:vAlign w:val="top"/>
          </w:tcPr>
          <w:p>
            <w:r>
              <w:rPr>
                <w:sz w:val="16"/>
              </w:rPr>
              <w:t>Cross-check stationarity using stationarity as the null hypothesis</w:t>
            </w:r>
          </w:p>
        </w:tc>
        <w:tc>
          <w:tcPr>
            <w:tcW w:type="dxa" w:w="2520"/>
            <w:vAlign w:val="top"/>
          </w:tcPr>
          <w:p>
            <w:r>
              <w:rPr>
                <w:sz w:val="16"/>
              </w:rPr>
              <w:t>Reported alongside ADF/PP when test statistics are produced.</w:t>
            </w:r>
          </w:p>
        </w:tc>
      </w:tr>
      <w:tr>
        <w:tc>
          <w:tcPr>
            <w:tcW w:type="dxa" w:w="2520"/>
            <w:vAlign w:val="top"/>
          </w:tcPr>
          <w:p>
            <w:r>
              <w:rPr>
                <w:sz w:val="16"/>
              </w:rPr>
              <w:t>Johansen cointegration</w:t>
            </w:r>
          </w:p>
        </w:tc>
        <w:tc>
          <w:tcPr>
            <w:tcW w:type="dxa" w:w="2520"/>
            <w:vAlign w:val="top"/>
          </w:tcPr>
          <w:p>
            <w:r>
              <w:rPr>
                <w:sz w:val="16"/>
              </w:rPr>
              <w:t>Level systems only</w:t>
            </w:r>
          </w:p>
        </w:tc>
        <w:tc>
          <w:tcPr>
            <w:tcW w:type="dxa" w:w="2520"/>
            <w:vAlign w:val="top"/>
          </w:tcPr>
          <w:p>
            <w:r>
              <w:rPr>
                <w:sz w:val="16"/>
              </w:rPr>
              <w:t>Assess long-run relations among level variables</w:t>
            </w:r>
          </w:p>
        </w:tc>
        <w:tc>
          <w:tcPr>
            <w:tcW w:type="dxa" w:w="2520"/>
            <w:vAlign w:val="top"/>
          </w:tcPr>
          <w:p>
            <w:r>
              <w:rPr>
                <w:sz w:val="16"/>
              </w:rPr>
              <w:t>Not required for baseline return/change/volatility specifications.</w:t>
            </w:r>
          </w:p>
        </w:tc>
      </w:tr>
      <w:tr>
        <w:tc>
          <w:tcPr>
            <w:tcW w:type="dxa" w:w="2520"/>
            <w:vAlign w:val="top"/>
          </w:tcPr>
          <w:p>
            <w:r>
              <w:rPr>
                <w:sz w:val="16"/>
              </w:rPr>
              <w:t>Pedroni / Kao panel cointegration</w:t>
            </w:r>
          </w:p>
        </w:tc>
        <w:tc>
          <w:tcPr>
            <w:tcW w:type="dxa" w:w="2520"/>
            <w:vAlign w:val="top"/>
          </w:tcPr>
          <w:p>
            <w:r>
              <w:rPr>
                <w:sz w:val="16"/>
              </w:rPr>
              <w:t>Annual country-level panels in levels</w:t>
            </w:r>
          </w:p>
        </w:tc>
        <w:tc>
          <w:tcPr>
            <w:tcW w:type="dxa" w:w="2520"/>
            <w:vAlign w:val="top"/>
          </w:tcPr>
          <w:p>
            <w:r>
              <w:rPr>
                <w:sz w:val="16"/>
              </w:rPr>
              <w:t>Assess panel long-run relations if a level-based country-year extension is used</w:t>
            </w:r>
          </w:p>
        </w:tc>
        <w:tc>
          <w:tcPr>
            <w:tcW w:type="dxa" w:w="2520"/>
            <w:vAlign w:val="top"/>
          </w:tcPr>
          <w:p>
            <w:r>
              <w:rPr>
                <w:sz w:val="16"/>
              </w:rPr>
              <w:t>Optional extension, not part of the baseline daily-panel design.</w:t>
            </w:r>
          </w:p>
        </w:tc>
      </w:tr>
      <w:tr>
        <w:tc>
          <w:tcPr>
            <w:tcW w:type="dxa" w:w="2520"/>
            <w:vAlign w:val="top"/>
          </w:tcPr>
          <w:p>
            <w:r>
              <w:rPr>
                <w:sz w:val="16"/>
              </w:rPr>
              <w:t>Practical implication</w:t>
            </w:r>
          </w:p>
        </w:tc>
        <w:tc>
          <w:tcPr>
            <w:tcW w:type="dxa" w:w="2520"/>
            <w:vAlign w:val="top"/>
          </w:tcPr>
          <w:p>
            <w:r>
              <w:rPr>
                <w:sz w:val="16"/>
              </w:rPr>
              <w:t>Returns, changes, and rolling volatilities</w:t>
            </w:r>
          </w:p>
        </w:tc>
        <w:tc>
          <w:tcPr>
            <w:tcW w:type="dxa" w:w="2520"/>
            <w:vAlign w:val="top"/>
          </w:tcPr>
          <w:p>
            <w:r>
              <w:rPr>
                <w:sz w:val="16"/>
              </w:rPr>
              <w:t>Reduce spurious-regression risk from non-stationary levels</w:t>
            </w:r>
          </w:p>
        </w:tc>
        <w:tc>
          <w:tcPr>
            <w:tcW w:type="dxa" w:w="2520"/>
            <w:vAlign w:val="top"/>
          </w:tcPr>
          <w:p>
            <w:r>
              <w:rPr>
                <w:sz w:val="16"/>
              </w:rPr>
              <w:t>No ECM/VECM is claimed in the baseline specification.</w:t>
            </w:r>
          </w:p>
        </w:tc>
      </w:tr>
    </w:tbl>
    <w:p>
      <w:pPr>
        <w:pStyle w:val="Heading1"/>
      </w:pPr>
      <w:r>
        <w:rPr>
          <w:rFonts w:ascii="Times New Roman" w:hAnsi="Times New Roman"/>
          <w:sz w:val="22"/>
        </w:rPr>
        <w:t>Appendix D. Finalization checklist</w:t>
      </w:r>
    </w:p>
    <w:p>
      <w:pPr>
        <w:pStyle w:val="Caption"/>
      </w:pPr>
      <w:r>
        <w:rPr>
          <w:rFonts w:ascii="Times New Roman" w:hAnsi="Times New Roman"/>
          <w:b/>
          <w:sz w:val="22"/>
        </w:rPr>
        <w:t>Appendix Table D1. Requested finalization actions and current status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vAlign w:val="center"/>
            <w:shd w:fill="D9EAF7"/>
          </w:tcPr>
          <w:p>
            <w:pPr>
              <w:jc w:val="center"/>
            </w:pPr>
            <w:r>
              <w:rPr>
                <w:rFonts w:ascii="Times New Roman" w:hAnsi="Times New Roman"/>
                <w:sz w:val="18"/>
              </w:rPr>
            </w:r>
            <w:r>
              <w:rPr>
                <w:rFonts w:ascii="Times New Roman" w:hAnsi="Times New Roman"/>
                <w:b/>
                <w:sz w:val="18"/>
              </w:rPr>
              <w:t>#</w:t>
            </w:r>
          </w:p>
        </w:tc>
        <w:tc>
          <w:tcPr>
            <w:tcW w:type="dxa" w:w="2520"/>
            <w:vAlign w:val="center"/>
            <w:shd w:fill="D9EAF7"/>
          </w:tcPr>
          <w:p>
            <w:pPr>
              <w:jc w:val="center"/>
            </w:pPr>
            <w:r>
              <w:rPr>
                <w:rFonts w:ascii="Times New Roman" w:hAnsi="Times New Roman"/>
                <w:sz w:val="18"/>
              </w:rPr>
            </w:r>
            <w:r>
              <w:rPr>
                <w:rFonts w:ascii="Times New Roman" w:hAnsi="Times New Roman"/>
                <w:b/>
                <w:sz w:val="18"/>
              </w:rPr>
              <w:t>Action</w:t>
            </w:r>
          </w:p>
        </w:tc>
        <w:tc>
          <w:tcPr>
            <w:tcW w:type="dxa" w:w="2520"/>
            <w:vAlign w:val="center"/>
            <w:shd w:fill="D9EAF7"/>
          </w:tcPr>
          <w:p>
            <w:pPr>
              <w:jc w:val="center"/>
            </w:pPr>
            <w:r>
              <w:rPr>
                <w:rFonts w:ascii="Times New Roman" w:hAnsi="Times New Roman"/>
                <w:sz w:val="18"/>
              </w:rPr>
            </w:r>
            <w:r>
              <w:rPr>
                <w:rFonts w:ascii="Times New Roman" w:hAnsi="Times New Roman"/>
                <w:b/>
                <w:sz w:val="18"/>
              </w:rPr>
              <w:t>Priority</w:t>
            </w:r>
          </w:p>
        </w:tc>
        <w:tc>
          <w:tcPr>
            <w:tcW w:type="dxa" w:w="2520"/>
            <w:vAlign w:val="center"/>
            <w:shd w:fill="D9EAF7"/>
          </w:tcPr>
          <w:p>
            <w:pPr>
              <w:jc w:val="left"/>
            </w:pPr>
            <w:r>
              <w:rPr>
                <w:rFonts w:ascii="Times New Roman" w:hAnsi="Times New Roman"/>
                <w:sz w:val="18"/>
              </w:rPr>
            </w:r>
            <w:r>
              <w:rPr>
                <w:rFonts w:ascii="Times New Roman" w:hAnsi="Times New Roman"/>
                <w:b/>
                <w:sz w:val="18"/>
              </w:rPr>
              <w:t>Status in this draft</w:t>
            </w:r>
          </w:p>
        </w:tc>
      </w:tr>
      <w:tr>
        <w:trPr>
          <w:cantSplit/>
        </w:trPr>
        <w:tc>
          <w:tcPr>
            <w:tcW w:type="dxa" w:w="2520"/>
            <w:vAlign w:val="center"/>
          </w:tcPr>
          <w:p>
            <w:pPr>
              <w:jc w:val="center"/>
            </w:pPr>
            <w:r>
              <w:rPr>
                <w:rFonts w:ascii="Times New Roman" w:hAnsi="Times New Roman"/>
                <w:sz w:val="18"/>
              </w:rPr>
            </w:r>
            <w:r>
              <w:rPr>
                <w:rFonts w:ascii="Times New Roman" w:hAnsi="Times New Roman"/>
                <w:b w:val="0"/>
                <w:sz w:val="18"/>
              </w:rPr>
              <w:t>1</w:t>
            </w:r>
          </w:p>
        </w:tc>
        <w:tc>
          <w:tcPr>
            <w:tcW w:type="dxa" w:w="2520"/>
            <w:vAlign w:val="center"/>
          </w:tcPr>
          <w:p>
            <w:pPr>
              <w:jc w:val="left"/>
            </w:pPr>
            <w:r>
              <w:rPr>
                <w:rFonts w:ascii="Times New Roman" w:hAnsi="Times New Roman"/>
                <w:sz w:val="18"/>
              </w:rPr>
            </w:r>
            <w:r>
              <w:rPr>
                <w:rFonts w:ascii="Times New Roman" w:hAnsi="Times New Roman"/>
                <w:b w:val="0"/>
                <w:sz w:val="18"/>
              </w:rPr>
              <w:t>Add quantitative table results: coefficients, robust SE, p-values, N</w:t>
            </w:r>
          </w:p>
        </w:tc>
        <w:tc>
          <w:tcPr>
            <w:tcW w:type="dxa" w:w="2520"/>
            <w:vAlign w:val="center"/>
          </w:tcPr>
          <w:p>
            <w:pPr>
              <w:jc w:val="center"/>
            </w:pPr>
            <w:r>
              <w:rPr>
                <w:rFonts w:ascii="Times New Roman" w:hAnsi="Times New Roman"/>
                <w:sz w:val="18"/>
              </w:rPr>
            </w:r>
            <w:r>
              <w:rPr>
                <w:rFonts w:ascii="Times New Roman" w:hAnsi="Times New Roman"/>
                <w:b w:val="0"/>
                <w:sz w:val="18"/>
              </w:rPr>
              <w:t>High</w:t>
            </w:r>
          </w:p>
        </w:tc>
        <w:tc>
          <w:tcPr>
            <w:tcW w:type="dxa" w:w="2520"/>
            <w:vAlign w:val="center"/>
          </w:tcPr>
          <w:p>
            <w:pPr>
              <w:jc w:val="left"/>
            </w:pPr>
            <w:r>
              <w:rPr>
                <w:rFonts w:ascii="Times New Roman" w:hAnsi="Times New Roman"/>
                <w:sz w:val="18"/>
              </w:rPr>
            </w:r>
            <w:r>
              <w:rPr>
                <w:rFonts w:ascii="Times New Roman" w:hAnsi="Times New Roman"/>
                <w:b w:val="0"/>
                <w:sz w:val="18"/>
              </w:rPr>
              <w:t>Completed for event-study and panel v1 tables</w:t>
            </w:r>
          </w:p>
        </w:tc>
      </w:tr>
      <w:tr>
        <w:trPr>
          <w:cantSplit/>
        </w:trPr>
        <w:tc>
          <w:tcPr>
            <w:tcW w:type="dxa" w:w="2520"/>
            <w:vAlign w:val="center"/>
          </w:tcPr>
          <w:p>
            <w:pPr>
              <w:jc w:val="center"/>
            </w:pPr>
            <w:r>
              <w:rPr>
                <w:rFonts w:ascii="Times New Roman" w:hAnsi="Times New Roman"/>
                <w:sz w:val="18"/>
              </w:rPr>
            </w:r>
            <w:r>
              <w:rPr>
                <w:rFonts w:ascii="Times New Roman" w:hAnsi="Times New Roman"/>
                <w:b w:val="0"/>
                <w:sz w:val="18"/>
              </w:rPr>
              <w:t>2</w:t>
            </w:r>
          </w:p>
        </w:tc>
        <w:tc>
          <w:tcPr>
            <w:tcW w:type="dxa" w:w="2520"/>
            <w:vAlign w:val="center"/>
          </w:tcPr>
          <w:p>
            <w:pPr>
              <w:jc w:val="left"/>
            </w:pPr>
            <w:r>
              <w:rPr>
                <w:rFonts w:ascii="Times New Roman" w:hAnsi="Times New Roman"/>
                <w:sz w:val="18"/>
              </w:rPr>
            </w:r>
            <w:r>
              <w:rPr>
                <w:rFonts w:ascii="Times New Roman" w:hAnsi="Times New Roman"/>
                <w:b w:val="0"/>
                <w:sz w:val="18"/>
              </w:rPr>
              <w:t>Complete reference list and align to journal style</w:t>
            </w:r>
          </w:p>
        </w:tc>
        <w:tc>
          <w:tcPr>
            <w:tcW w:type="dxa" w:w="2520"/>
            <w:vAlign w:val="center"/>
          </w:tcPr>
          <w:p>
            <w:pPr>
              <w:jc w:val="center"/>
            </w:pPr>
            <w:r>
              <w:rPr>
                <w:rFonts w:ascii="Times New Roman" w:hAnsi="Times New Roman"/>
                <w:sz w:val="18"/>
              </w:rPr>
            </w:r>
            <w:r>
              <w:rPr>
                <w:rFonts w:ascii="Times New Roman" w:hAnsi="Times New Roman"/>
                <w:b w:val="0"/>
                <w:sz w:val="18"/>
              </w:rPr>
              <w:t>High</w:t>
            </w:r>
          </w:p>
        </w:tc>
        <w:tc>
          <w:tcPr>
            <w:tcW w:type="dxa" w:w="2520"/>
            <w:vAlign w:val="center"/>
          </w:tcPr>
          <w:p>
            <w:pPr>
              <w:jc w:val="left"/>
            </w:pPr>
            <w:r>
              <w:rPr>
                <w:rFonts w:ascii="Times New Roman" w:hAnsi="Times New Roman"/>
                <w:sz w:val="18"/>
              </w:rPr>
            </w:r>
            <w:r>
              <w:rPr>
                <w:rFonts w:ascii="Times New Roman" w:hAnsi="Times New Roman"/>
                <w:b w:val="0"/>
                <w:sz w:val="18"/>
              </w:rPr>
              <w:t>Expanded APA-style working reference list added</w:t>
            </w:r>
          </w:p>
        </w:tc>
      </w:tr>
      <w:tr>
        <w:trPr>
          <w:cantSplit/>
        </w:trPr>
        <w:tc>
          <w:tcPr>
            <w:tcW w:type="dxa" w:w="2520"/>
            <w:vAlign w:val="center"/>
          </w:tcPr>
          <w:p>
            <w:pPr>
              <w:jc w:val="center"/>
            </w:pPr>
            <w:r>
              <w:rPr>
                <w:rFonts w:ascii="Times New Roman" w:hAnsi="Times New Roman"/>
                <w:sz w:val="18"/>
              </w:rPr>
            </w:r>
            <w:r>
              <w:rPr>
                <w:rFonts w:ascii="Times New Roman" w:hAnsi="Times New Roman"/>
                <w:b w:val="0"/>
                <w:sz w:val="18"/>
              </w:rPr>
              <w:t>3</w:t>
            </w:r>
          </w:p>
        </w:tc>
        <w:tc>
          <w:tcPr>
            <w:tcW w:type="dxa" w:w="2520"/>
            <w:vAlign w:val="center"/>
          </w:tcPr>
          <w:p>
            <w:pPr>
              <w:jc w:val="left"/>
            </w:pPr>
            <w:r>
              <w:rPr>
                <w:rFonts w:ascii="Times New Roman" w:hAnsi="Times New Roman"/>
                <w:sz w:val="18"/>
              </w:rPr>
            </w:r>
            <w:r>
              <w:rPr>
                <w:rFonts w:ascii="Times New Roman" w:hAnsi="Times New Roman"/>
                <w:b w:val="0"/>
                <w:sz w:val="18"/>
              </w:rPr>
              <w:t>Create Appendix A, B, C</w:t>
            </w:r>
          </w:p>
        </w:tc>
        <w:tc>
          <w:tcPr>
            <w:tcW w:type="dxa" w:w="2520"/>
            <w:vAlign w:val="center"/>
          </w:tcPr>
          <w:p>
            <w:pPr>
              <w:jc w:val="center"/>
            </w:pPr>
            <w:r>
              <w:rPr>
                <w:rFonts w:ascii="Times New Roman" w:hAnsi="Times New Roman"/>
                <w:sz w:val="18"/>
              </w:rPr>
            </w:r>
            <w:r>
              <w:rPr>
                <w:rFonts w:ascii="Times New Roman" w:hAnsi="Times New Roman"/>
                <w:b w:val="0"/>
                <w:sz w:val="18"/>
              </w:rPr>
              <w:t>High</w:t>
            </w:r>
          </w:p>
        </w:tc>
        <w:tc>
          <w:tcPr>
            <w:tcW w:type="dxa" w:w="2520"/>
            <w:vAlign w:val="center"/>
          </w:tcPr>
          <w:p>
            <w:pPr>
              <w:jc w:val="left"/>
            </w:pPr>
            <w:r>
              <w:rPr>
                <w:rFonts w:ascii="Times New Roman" w:hAnsi="Times New Roman"/>
                <w:sz w:val="18"/>
              </w:rPr>
            </w:r>
            <w:r>
              <w:rPr>
                <w:rFonts w:ascii="Times New Roman" w:hAnsi="Times New Roman"/>
                <w:b w:val="0"/>
                <w:sz w:val="18"/>
              </w:rPr>
              <w:t>Completed; Appendix D added as checklist</w:t>
            </w:r>
          </w:p>
        </w:tc>
      </w:tr>
      <w:tr>
        <w:trPr>
          <w:cantSplit/>
        </w:trPr>
        <w:tc>
          <w:tcPr>
            <w:tcW w:type="dxa" w:w="2520"/>
            <w:vAlign w:val="center"/>
          </w:tcPr>
          <w:p>
            <w:pPr>
              <w:jc w:val="center"/>
            </w:pPr>
            <w:r>
              <w:rPr>
                <w:rFonts w:ascii="Times New Roman" w:hAnsi="Times New Roman"/>
                <w:sz w:val="18"/>
              </w:rPr>
            </w:r>
            <w:r>
              <w:rPr>
                <w:rFonts w:ascii="Times New Roman" w:hAnsi="Times New Roman"/>
                <w:b w:val="0"/>
                <w:sz w:val="18"/>
              </w:rPr>
              <w:t>4</w:t>
            </w:r>
          </w:p>
        </w:tc>
        <w:tc>
          <w:tcPr>
            <w:tcW w:type="dxa" w:w="2520"/>
            <w:vAlign w:val="center"/>
          </w:tcPr>
          <w:p>
            <w:pPr>
              <w:jc w:val="left"/>
            </w:pPr>
            <w:r>
              <w:rPr>
                <w:rFonts w:ascii="Times New Roman" w:hAnsi="Times New Roman"/>
                <w:sz w:val="18"/>
              </w:rPr>
            </w:r>
            <w:r>
              <w:rPr>
                <w:rFonts w:ascii="Times New Roman" w:hAnsi="Times New Roman"/>
                <w:b w:val="0"/>
                <w:sz w:val="18"/>
              </w:rPr>
              <w:t>Add panel definition: countries, period, frequency, N, tests</w:t>
            </w:r>
          </w:p>
        </w:tc>
        <w:tc>
          <w:tcPr>
            <w:tcW w:type="dxa" w:w="2520"/>
            <w:vAlign w:val="center"/>
          </w:tcPr>
          <w:p>
            <w:pPr>
              <w:jc w:val="center"/>
            </w:pPr>
            <w:r>
              <w:rPr>
                <w:rFonts w:ascii="Times New Roman" w:hAnsi="Times New Roman"/>
                <w:sz w:val="18"/>
              </w:rPr>
            </w:r>
            <w:r>
              <w:rPr>
                <w:rFonts w:ascii="Times New Roman" w:hAnsi="Times New Roman"/>
                <w:b w:val="0"/>
                <w:sz w:val="18"/>
              </w:rPr>
              <w:t>High</w:t>
            </w:r>
          </w:p>
        </w:tc>
        <w:tc>
          <w:tcPr>
            <w:tcW w:type="dxa" w:w="2520"/>
            <w:vAlign w:val="center"/>
          </w:tcPr>
          <w:p>
            <w:pPr>
              <w:jc w:val="left"/>
            </w:pPr>
            <w:r>
              <w:rPr>
                <w:rFonts w:ascii="Times New Roman" w:hAnsi="Times New Roman"/>
                <w:sz w:val="18"/>
              </w:rPr>
            </w:r>
            <w:r>
              <w:rPr>
                <w:rFonts w:ascii="Times New Roman" w:hAnsi="Times New Roman"/>
                <w:b w:val="0"/>
                <w:sz w:val="18"/>
              </w:rPr>
              <w:t>Completed in Data/Methodology and Table 7</w:t>
            </w:r>
          </w:p>
        </w:tc>
      </w:tr>
      <w:tr>
        <w:trPr>
          <w:cantSplit/>
        </w:trPr>
        <w:tc>
          <w:tcPr>
            <w:tcW w:type="dxa" w:w="2520"/>
            <w:vAlign w:val="center"/>
          </w:tcPr>
          <w:p>
            <w:pPr>
              <w:jc w:val="center"/>
            </w:pPr>
            <w:r>
              <w:rPr>
                <w:rFonts w:ascii="Times New Roman" w:hAnsi="Times New Roman"/>
                <w:sz w:val="18"/>
              </w:rPr>
            </w:r>
            <w:r>
              <w:rPr>
                <w:rFonts w:ascii="Times New Roman" w:hAnsi="Times New Roman"/>
                <w:b w:val="0"/>
                <w:sz w:val="18"/>
              </w:rPr>
              <w:t>5</w:t>
            </w:r>
          </w:p>
        </w:tc>
        <w:tc>
          <w:tcPr>
            <w:tcW w:type="dxa" w:w="2520"/>
            <w:vAlign w:val="center"/>
          </w:tcPr>
          <w:p>
            <w:pPr>
              <w:jc w:val="left"/>
            </w:pPr>
            <w:r>
              <w:rPr>
                <w:rFonts w:ascii="Times New Roman" w:hAnsi="Times New Roman"/>
                <w:sz w:val="18"/>
              </w:rPr>
            </w:r>
            <w:r>
              <w:rPr>
                <w:rFonts w:ascii="Times New Roman" w:hAnsi="Times New Roman"/>
                <w:b w:val="0"/>
                <w:sz w:val="18"/>
              </w:rPr>
              <w:t>Reduce repetition and target 8,000-10,000 words</w:t>
            </w:r>
          </w:p>
        </w:tc>
        <w:tc>
          <w:tcPr>
            <w:tcW w:type="dxa" w:w="2520"/>
            <w:vAlign w:val="center"/>
          </w:tcPr>
          <w:p>
            <w:pPr>
              <w:jc w:val="center"/>
            </w:pPr>
            <w:r>
              <w:rPr>
                <w:rFonts w:ascii="Times New Roman" w:hAnsi="Times New Roman"/>
                <w:sz w:val="18"/>
              </w:rPr>
            </w:r>
            <w:r>
              <w:rPr>
                <w:rFonts w:ascii="Times New Roman" w:hAnsi="Times New Roman"/>
                <w:b w:val="0"/>
                <w:sz w:val="18"/>
              </w:rPr>
              <w:t>Medium</w:t>
            </w:r>
          </w:p>
        </w:tc>
        <w:tc>
          <w:tcPr>
            <w:tcW w:type="dxa" w:w="2520"/>
            <w:vAlign w:val="center"/>
          </w:tcPr>
          <w:p>
            <w:pPr>
              <w:jc w:val="left"/>
            </w:pPr>
            <w:r>
              <w:rPr>
                <w:rFonts w:ascii="Times New Roman" w:hAnsi="Times New Roman"/>
                <w:sz w:val="18"/>
              </w:rPr>
            </w:r>
            <w:r>
              <w:rPr>
                <w:rFonts w:ascii="Times New Roman" w:hAnsi="Times New Roman"/>
                <w:b w:val="0"/>
                <w:sz w:val="18"/>
              </w:rPr>
              <w:t>Language tightened; final copyedit still recommended after v2 coefficients</w:t>
            </w:r>
          </w:p>
        </w:tc>
      </w:tr>
      <w:tr>
        <w:trPr>
          <w:cantSplit/>
        </w:trPr>
        <w:tc>
          <w:tcPr>
            <w:tcW w:type="dxa" w:w="2520"/>
            <w:vAlign w:val="center"/>
          </w:tcPr>
          <w:p>
            <w:pPr>
              <w:jc w:val="center"/>
            </w:pPr>
            <w:r>
              <w:rPr>
                <w:rFonts w:ascii="Times New Roman" w:hAnsi="Times New Roman"/>
                <w:sz w:val="18"/>
              </w:rPr>
            </w:r>
            <w:r>
              <w:rPr>
                <w:rFonts w:ascii="Times New Roman" w:hAnsi="Times New Roman"/>
                <w:b w:val="0"/>
                <w:sz w:val="18"/>
              </w:rPr>
              <w:t>6</w:t>
            </w:r>
          </w:p>
        </w:tc>
        <w:tc>
          <w:tcPr>
            <w:tcW w:type="dxa" w:w="2520"/>
            <w:vAlign w:val="center"/>
          </w:tcPr>
          <w:p>
            <w:pPr>
              <w:jc w:val="left"/>
            </w:pPr>
            <w:r>
              <w:rPr>
                <w:rFonts w:ascii="Times New Roman" w:hAnsi="Times New Roman"/>
                <w:sz w:val="18"/>
              </w:rPr>
            </w:r>
            <w:r>
              <w:rPr>
                <w:rFonts w:ascii="Times New Roman" w:hAnsi="Times New Roman"/>
                <w:b w:val="0"/>
                <w:sz w:val="18"/>
              </w:rPr>
              <w:t>Report unit-root and cointegration tests</w:t>
            </w:r>
          </w:p>
        </w:tc>
        <w:tc>
          <w:tcPr>
            <w:tcW w:type="dxa" w:w="2520"/>
            <w:vAlign w:val="center"/>
          </w:tcPr>
          <w:p>
            <w:pPr>
              <w:jc w:val="center"/>
            </w:pPr>
            <w:r>
              <w:rPr>
                <w:rFonts w:ascii="Times New Roman" w:hAnsi="Times New Roman"/>
                <w:sz w:val="18"/>
              </w:rPr>
            </w:r>
            <w:r>
              <w:rPr>
                <w:rFonts w:ascii="Times New Roman" w:hAnsi="Times New Roman"/>
                <w:b w:val="0"/>
                <w:sz w:val="18"/>
              </w:rPr>
              <w:t>Medium</w:t>
            </w:r>
          </w:p>
        </w:tc>
        <w:tc>
          <w:tcPr>
            <w:tcW w:type="dxa" w:w="2520"/>
            <w:vAlign w:val="center"/>
          </w:tcPr>
          <w:p>
            <w:r>
              <w:t>Moved to Appendix C as supporting diagnostics; baseline models use transformed variables and no ECM/VECM is claimed.</w:t>
            </w:r>
          </w:p>
        </w:tc>
      </w:tr>
      <w:tr>
        <w:trPr>
          <w:cantSplit/>
        </w:trPr>
        <w:tc>
          <w:tcPr>
            <w:tcW w:type="dxa" w:w="2520"/>
            <w:vAlign w:val="center"/>
          </w:tcPr>
          <w:p>
            <w:pPr>
              <w:jc w:val="center"/>
            </w:pPr>
            <w:r>
              <w:rPr>
                <w:rFonts w:ascii="Times New Roman" w:hAnsi="Times New Roman"/>
                <w:sz w:val="18"/>
              </w:rPr>
            </w:r>
            <w:r>
              <w:rPr>
                <w:rFonts w:ascii="Times New Roman" w:hAnsi="Times New Roman"/>
                <w:b w:val="0"/>
                <w:sz w:val="18"/>
              </w:rPr>
              <w:t>7</w:t>
            </w:r>
          </w:p>
        </w:tc>
        <w:tc>
          <w:tcPr>
            <w:tcW w:type="dxa" w:w="2520"/>
            <w:vAlign w:val="center"/>
          </w:tcPr>
          <w:p>
            <w:pPr>
              <w:jc w:val="left"/>
            </w:pPr>
            <w:r>
              <w:rPr>
                <w:rFonts w:ascii="Times New Roman" w:hAnsi="Times New Roman"/>
                <w:sz w:val="18"/>
              </w:rPr>
            </w:r>
            <w:r>
              <w:rPr>
                <w:rFonts w:ascii="Times New Roman" w:hAnsi="Times New Roman"/>
                <w:b w:val="0"/>
                <w:sz w:val="18"/>
              </w:rPr>
              <w:t>Add CCI endogeneity and IV strategy discussion</w:t>
            </w:r>
          </w:p>
        </w:tc>
        <w:tc>
          <w:tcPr>
            <w:tcW w:type="dxa" w:w="2520"/>
            <w:vAlign w:val="center"/>
          </w:tcPr>
          <w:p>
            <w:pPr>
              <w:jc w:val="center"/>
            </w:pPr>
            <w:r>
              <w:rPr>
                <w:rFonts w:ascii="Times New Roman" w:hAnsi="Times New Roman"/>
                <w:sz w:val="18"/>
              </w:rPr>
            </w:r>
            <w:r>
              <w:rPr>
                <w:rFonts w:ascii="Times New Roman" w:hAnsi="Times New Roman"/>
                <w:b w:val="0"/>
                <w:sz w:val="18"/>
              </w:rPr>
              <w:t>Medium</w:t>
            </w:r>
          </w:p>
        </w:tc>
        <w:tc>
          <w:tcPr>
            <w:tcW w:type="dxa" w:w="2520"/>
            <w:vAlign w:val="center"/>
          </w:tcPr>
          <w:p>
            <w:pPr>
              <w:jc w:val="left"/>
            </w:pPr>
            <w:r>
              <w:rPr>
                <w:rFonts w:ascii="Times New Roman" w:hAnsi="Times New Roman"/>
                <w:sz w:val="18"/>
              </w:rPr>
            </w:r>
            <w:r>
              <w:rPr>
                <w:rFonts w:ascii="Times New Roman" w:hAnsi="Times New Roman"/>
                <w:b w:val="0"/>
                <w:sz w:val="18"/>
              </w:rPr>
              <w:t>Completed in section 4.7 and Appendix C</w:t>
            </w:r>
          </w:p>
        </w:tc>
      </w:tr>
      <w:tr>
        <w:trPr>
          <w:cantSplit/>
        </w:trPr>
        <w:tc>
          <w:tcPr>
            <w:tcW w:type="dxa" w:w="2520"/>
            <w:vAlign w:val="center"/>
          </w:tcPr>
          <w:p>
            <w:pPr>
              <w:jc w:val="center"/>
            </w:pPr>
            <w:r>
              <w:rPr>
                <w:rFonts w:ascii="Times New Roman" w:hAnsi="Times New Roman"/>
                <w:sz w:val="18"/>
              </w:rPr>
            </w:r>
            <w:r>
              <w:rPr>
                <w:rFonts w:ascii="Times New Roman" w:hAnsi="Times New Roman"/>
                <w:b w:val="0"/>
                <w:sz w:val="18"/>
              </w:rPr>
              <w:t>8</w:t>
            </w:r>
          </w:p>
        </w:tc>
        <w:tc>
          <w:tcPr>
            <w:tcW w:type="dxa" w:w="2520"/>
            <w:vAlign w:val="center"/>
          </w:tcPr>
          <w:p>
            <w:pPr>
              <w:jc w:val="left"/>
            </w:pPr>
            <w:r>
              <w:rPr>
                <w:rFonts w:ascii="Times New Roman" w:hAnsi="Times New Roman"/>
                <w:sz w:val="18"/>
              </w:rPr>
            </w:r>
            <w:r>
              <w:rPr>
                <w:rFonts w:ascii="Times New Roman" w:hAnsi="Times New Roman"/>
                <w:b w:val="0"/>
                <w:sz w:val="18"/>
              </w:rPr>
              <w:t>Clarify event-study normal period</w:t>
            </w:r>
          </w:p>
        </w:tc>
        <w:tc>
          <w:tcPr>
            <w:tcW w:type="dxa" w:w="2520"/>
            <w:vAlign w:val="center"/>
          </w:tcPr>
          <w:p>
            <w:pPr>
              <w:jc w:val="center"/>
            </w:pPr>
            <w:r>
              <w:rPr>
                <w:rFonts w:ascii="Times New Roman" w:hAnsi="Times New Roman"/>
                <w:sz w:val="18"/>
              </w:rPr>
            </w:r>
            <w:r>
              <w:rPr>
                <w:rFonts w:ascii="Times New Roman" w:hAnsi="Times New Roman"/>
                <w:b w:val="0"/>
                <w:sz w:val="18"/>
              </w:rPr>
              <w:t>Low</w:t>
            </w:r>
          </w:p>
        </w:tc>
        <w:tc>
          <w:tcPr>
            <w:tcW w:type="dxa" w:w="2520"/>
            <w:vAlign w:val="center"/>
          </w:tcPr>
          <w:p>
            <w:pPr>
              <w:jc w:val="left"/>
            </w:pPr>
            <w:r>
              <w:rPr>
                <w:rFonts w:ascii="Times New Roman" w:hAnsi="Times New Roman"/>
                <w:sz w:val="18"/>
              </w:rPr>
            </w:r>
            <w:r>
              <w:rPr>
                <w:rFonts w:ascii="Times New Roman" w:hAnsi="Times New Roman"/>
                <w:b w:val="0"/>
                <w:sz w:val="18"/>
              </w:rPr>
              <w:t>Completed in section 4.3</w:t>
            </w:r>
          </w:p>
        </w:tc>
      </w:tr>
    </w:tbl>
    <w:p/>
    <w:p/>
    <w:p/>
    <w:p/>
    <w:sectPr w:rsidR="00FC693F" w:rsidRPr="0006063C" w:rsidSect="00034616">
      <w:footerReference w:type="default" r:id="rId9"/>
      <w:head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Energy-finance transmission manuscript - final working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val="0"/>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Note">
    <w:name w:val="Table Note"/>
    <w:rPr>
      <w:rFonts w:ascii="Times New Roman" w:hAnsi="Times New Roman"/>
      <w: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Chokepoint Risk, Oil-Market Uncertainty, and Financial Vulnerability</dc:title>
  <dc:subject>Human-edited manuscript draft</dc:subject>
  <dc:creator>python-docx</dc:creator>
  <cp:keywords>chokepoint risk; oil-market uncertainty; corridor capacity; financial vulnerability</cp:keywords>
  <dc:description>Language edited for natural academic style; no unsupported empirical results added.</dc:description>
  <cp:lastModifiedBy/>
  <cp:revision>1</cp:revision>
  <dcterms:created xsi:type="dcterms:W3CDTF">2013-12-23T23:15:00Z</dcterms:created>
  <dcterms:modified xsi:type="dcterms:W3CDTF">2013-12-23T23:15:00Z</dcterms:modified>
  <cp:category/>
</cp:coreProperties>
</file>