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69373" w14:textId="77777777" w:rsidR="00607B0B" w:rsidRDefault="00607B0B"/>
    <w:sectPr w:rsidR="00607B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B0B"/>
    <w:rsid w:val="0060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2FD4B"/>
  <w15:chartTrackingRefBased/>
  <w15:docId w15:val="{5EB6F262-8349-410E-A89C-852A6C614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Alexandre Santos Rosário</dc:creator>
  <cp:keywords/>
  <dc:description/>
  <cp:lastModifiedBy>Diogo Alexandre Santos Rosário</cp:lastModifiedBy>
  <cp:revision>1</cp:revision>
  <dcterms:created xsi:type="dcterms:W3CDTF">2023-10-02T22:05:00Z</dcterms:created>
  <dcterms:modified xsi:type="dcterms:W3CDTF">2023-10-02T22:05:00Z</dcterms:modified>
</cp:coreProperties>
</file>