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B686" w14:textId="77777777" w:rsidR="00AC535C" w:rsidRDefault="00AC535C" w:rsidP="00AC535C">
      <w:pPr>
        <w:jc w:val="center"/>
        <w:rPr>
          <w:b/>
          <w:sz w:val="40"/>
        </w:rPr>
      </w:pPr>
      <w:r>
        <w:rPr>
          <w:b/>
          <w:sz w:val="40"/>
        </w:rPr>
        <w:t>CS 305 Project One</w:t>
      </w:r>
      <w:r>
        <w:rPr>
          <w:b/>
          <w:sz w:val="40"/>
        </w:rPr>
        <w:br/>
        <w:t>Vulnerability Assessment Report</w:t>
      </w:r>
    </w:p>
    <w:p w14:paraId="5DD5BDFA" w14:textId="77777777" w:rsidR="00AC535C" w:rsidRDefault="00AC535C" w:rsidP="00AC535C">
      <w:pPr>
        <w:rPr>
          <w:b/>
          <w:sz w:val="40"/>
        </w:rPr>
      </w:pPr>
    </w:p>
    <w:p w14:paraId="2365447B" w14:textId="77777777" w:rsidR="00AC535C" w:rsidRDefault="00AC535C" w:rsidP="00AC535C">
      <w:pPr>
        <w:jc w:val="center"/>
        <w:rPr>
          <w:b/>
        </w:rPr>
      </w:pPr>
      <w:r>
        <w:rPr>
          <w:noProof/>
        </w:rPr>
        <w:drawing>
          <wp:inline distT="0" distB="0" distL="0" distR="0" wp14:anchorId="75CC30CD" wp14:editId="21AE2477">
            <wp:extent cx="2114754" cy="2209800"/>
            <wp:effectExtent l="0" t="0" r="0" b="0"/>
            <wp:docPr id="1655074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74007" name="Picture 1655074007"/>
                    <pic:cNvPicPr/>
                  </pic:nvPicPr>
                  <pic:blipFill>
                    <a:blip r:embed="rId11">
                      <a:extLst>
                        <a:ext uri="{28A0092B-C50C-407E-A947-70E740481C1C}">
                          <a14:useLocalDpi xmlns:a14="http://schemas.microsoft.com/office/drawing/2010/main" val="0"/>
                        </a:ext>
                      </a:extLst>
                    </a:blip>
                    <a:stretch>
                      <a:fillRect/>
                    </a:stretch>
                  </pic:blipFill>
                  <pic:spPr>
                    <a:xfrm>
                      <a:off x="0" y="0"/>
                      <a:ext cx="2122502" cy="2217896"/>
                    </a:xfrm>
                    <a:prstGeom prst="rect">
                      <a:avLst/>
                    </a:prstGeom>
                  </pic:spPr>
                </pic:pic>
              </a:graphicData>
            </a:graphic>
          </wp:inline>
        </w:drawing>
      </w:r>
    </w:p>
    <w:p w14:paraId="605642B1" w14:textId="61B3EB91" w:rsidR="00AC535C" w:rsidRDefault="00AC535C" w:rsidP="00AC535C">
      <w:pPr>
        <w:jc w:val="center"/>
      </w:pPr>
      <w:r>
        <w:rPr>
          <w:b/>
        </w:rPr>
        <w:t xml:space="preserve">Developer: </w:t>
      </w:r>
      <w:r>
        <w:t>Matthew Holcomb</w:t>
      </w:r>
    </w:p>
    <w:p w14:paraId="211BD229" w14:textId="684979FB" w:rsidR="00AC535C" w:rsidRDefault="00AC535C" w:rsidP="00AC535C">
      <w:pPr>
        <w:jc w:val="center"/>
        <w:rPr>
          <w:b/>
          <w:sz w:val="40"/>
        </w:rPr>
      </w:pPr>
    </w:p>
    <w:p w14:paraId="750B344C" w14:textId="31337E95" w:rsidR="00AC535C" w:rsidRPr="00AC535C" w:rsidRDefault="00AC535C" w:rsidP="00AC535C">
      <w:pPr>
        <w:jc w:val="center"/>
      </w:pPr>
      <w:r>
        <w:rPr>
          <w:b/>
        </w:rPr>
        <w:t>Client:</w:t>
      </w:r>
    </w:p>
    <w:p w14:paraId="61345D77" w14:textId="4109EF53" w:rsidR="00890F05" w:rsidRDefault="00AC535C" w:rsidP="00AC535C">
      <w:pPr>
        <w:jc w:val="center"/>
      </w:pPr>
      <w:r>
        <w:rPr>
          <w:noProof/>
        </w:rPr>
        <w:drawing>
          <wp:inline distT="0" distB="0" distL="0" distR="0" wp14:anchorId="352F2084" wp14:editId="64BC93D9">
            <wp:extent cx="3262768" cy="950595"/>
            <wp:effectExtent l="0" t="0" r="0" b="1905"/>
            <wp:docPr id="186294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46482" name="Picture 1862946482"/>
                    <pic:cNvPicPr/>
                  </pic:nvPicPr>
                  <pic:blipFill>
                    <a:blip r:embed="rId12">
                      <a:extLst>
                        <a:ext uri="{28A0092B-C50C-407E-A947-70E740481C1C}">
                          <a14:useLocalDpi xmlns:a14="http://schemas.microsoft.com/office/drawing/2010/main" val="0"/>
                        </a:ext>
                      </a:extLst>
                    </a:blip>
                    <a:stretch>
                      <a:fillRect/>
                    </a:stretch>
                  </pic:blipFill>
                  <pic:spPr>
                    <a:xfrm>
                      <a:off x="0" y="0"/>
                      <a:ext cx="3278267" cy="955110"/>
                    </a:xfrm>
                    <a:prstGeom prst="rect">
                      <a:avLst/>
                    </a:prstGeom>
                  </pic:spPr>
                </pic:pic>
              </a:graphicData>
            </a:graphic>
          </wp:inline>
        </w:drawing>
      </w:r>
    </w:p>
    <w:p w14:paraId="25ED8BD9" w14:textId="77777777" w:rsidR="00AC535C" w:rsidRDefault="00AC535C" w:rsidP="00AC535C">
      <w:pPr>
        <w:jc w:val="center"/>
      </w:pPr>
      <w:r>
        <w:rPr>
          <w:i/>
        </w:rPr>
        <w:t>Artemis Financial RESTful Web Application</w:t>
      </w:r>
    </w:p>
    <w:p w14:paraId="60B8A061" w14:textId="066CD8A5" w:rsidR="00AC535C" w:rsidRDefault="00AC535C"/>
    <w:tbl>
      <w:tblPr>
        <w:tblStyle w:val="TableGrid"/>
        <w:tblW w:w="0" w:type="auto"/>
        <w:jc w:val="center"/>
        <w:tblLook w:val="04A0" w:firstRow="1" w:lastRow="0" w:firstColumn="1" w:lastColumn="0" w:noHBand="0" w:noVBand="1"/>
      </w:tblPr>
      <w:tblGrid>
        <w:gridCol w:w="2337"/>
        <w:gridCol w:w="2338"/>
        <w:gridCol w:w="2337"/>
        <w:gridCol w:w="2338"/>
      </w:tblGrid>
      <w:tr w:rsidR="00890F05" w14:paraId="471A12E8" w14:textId="77777777">
        <w:trPr>
          <w:jc w:val="center"/>
        </w:trPr>
        <w:tc>
          <w:tcPr>
            <w:tcW w:w="2340" w:type="dxa"/>
            <w:shd w:val="clear" w:color="auto" w:fill="D9EAF7"/>
          </w:tcPr>
          <w:p w14:paraId="30F277EC" w14:textId="77777777" w:rsidR="00890F05" w:rsidRDefault="00000000">
            <w:r>
              <w:rPr>
                <w:b/>
                <w:sz w:val="18"/>
              </w:rPr>
              <w:t>Version</w:t>
            </w:r>
          </w:p>
        </w:tc>
        <w:tc>
          <w:tcPr>
            <w:tcW w:w="2340" w:type="dxa"/>
            <w:shd w:val="clear" w:color="auto" w:fill="D9EAF7"/>
          </w:tcPr>
          <w:p w14:paraId="60EF7379" w14:textId="77777777" w:rsidR="00890F05" w:rsidRDefault="00000000">
            <w:r>
              <w:rPr>
                <w:b/>
                <w:sz w:val="18"/>
              </w:rPr>
              <w:t>Date</w:t>
            </w:r>
          </w:p>
        </w:tc>
        <w:tc>
          <w:tcPr>
            <w:tcW w:w="2340" w:type="dxa"/>
            <w:shd w:val="clear" w:color="auto" w:fill="D9EAF7"/>
          </w:tcPr>
          <w:p w14:paraId="5D2DC185" w14:textId="77777777" w:rsidR="00890F05" w:rsidRDefault="00000000">
            <w:r>
              <w:rPr>
                <w:b/>
                <w:sz w:val="18"/>
              </w:rPr>
              <w:t>Author</w:t>
            </w:r>
          </w:p>
        </w:tc>
        <w:tc>
          <w:tcPr>
            <w:tcW w:w="2340" w:type="dxa"/>
            <w:shd w:val="clear" w:color="auto" w:fill="D9EAF7"/>
          </w:tcPr>
          <w:p w14:paraId="3F65FFFB" w14:textId="77777777" w:rsidR="00890F05" w:rsidRDefault="00000000">
            <w:r>
              <w:rPr>
                <w:b/>
                <w:sz w:val="18"/>
              </w:rPr>
              <w:t>Comments</w:t>
            </w:r>
          </w:p>
        </w:tc>
      </w:tr>
      <w:tr w:rsidR="00890F05" w14:paraId="33C3A073" w14:textId="77777777">
        <w:trPr>
          <w:jc w:val="center"/>
        </w:trPr>
        <w:tc>
          <w:tcPr>
            <w:tcW w:w="2340" w:type="dxa"/>
          </w:tcPr>
          <w:p w14:paraId="4E541623" w14:textId="77777777" w:rsidR="00890F05" w:rsidRDefault="00000000">
            <w:r>
              <w:rPr>
                <w:sz w:val="18"/>
              </w:rPr>
              <w:t>1.0</w:t>
            </w:r>
          </w:p>
        </w:tc>
        <w:tc>
          <w:tcPr>
            <w:tcW w:w="2340" w:type="dxa"/>
          </w:tcPr>
          <w:p w14:paraId="0AE21DFA" w14:textId="77777777" w:rsidR="00890F05" w:rsidRDefault="00000000">
            <w:r>
              <w:rPr>
                <w:sz w:val="18"/>
              </w:rPr>
              <w:t>September 20, 2026</w:t>
            </w:r>
          </w:p>
        </w:tc>
        <w:tc>
          <w:tcPr>
            <w:tcW w:w="2340" w:type="dxa"/>
          </w:tcPr>
          <w:p w14:paraId="1FA4AA75" w14:textId="043F87A1" w:rsidR="00890F05" w:rsidRDefault="00AC535C">
            <w:r>
              <w:rPr>
                <w:sz w:val="18"/>
              </w:rPr>
              <w:t>Matthew Holcomb</w:t>
            </w:r>
          </w:p>
        </w:tc>
        <w:tc>
          <w:tcPr>
            <w:tcW w:w="2340" w:type="dxa"/>
          </w:tcPr>
          <w:p w14:paraId="0B2C0B8C" w14:textId="77777777" w:rsidR="00890F05" w:rsidRDefault="00000000">
            <w:r>
              <w:rPr>
                <w:sz w:val="18"/>
              </w:rPr>
              <w:t>Initial vulnerability assessment</w:t>
            </w:r>
          </w:p>
        </w:tc>
      </w:tr>
    </w:tbl>
    <w:p w14:paraId="72EF2428" w14:textId="289543AD" w:rsidR="00890F05" w:rsidRDefault="00890F05"/>
    <w:p w14:paraId="001C8814" w14:textId="44C82806" w:rsidR="00AC535C" w:rsidRDefault="00AC535C"/>
    <w:p w14:paraId="6706EB7A" w14:textId="409AA871" w:rsidR="00890F05" w:rsidRDefault="00890F05"/>
    <w:p w14:paraId="0F849851" w14:textId="62FD9C70" w:rsidR="00890F05" w:rsidRDefault="00000000" w:rsidP="00AC535C">
      <w:pPr>
        <w:pStyle w:val="Heading1"/>
        <w:numPr>
          <w:ilvl w:val="0"/>
          <w:numId w:val="26"/>
        </w:numPr>
      </w:pPr>
      <w:r>
        <w:lastRenderedPageBreak/>
        <w:t>Interpreting Client Needs</w:t>
      </w:r>
    </w:p>
    <w:p w14:paraId="4258C801" w14:textId="77777777" w:rsidR="00AC535C" w:rsidRPr="00AC535C" w:rsidRDefault="00AC535C" w:rsidP="00AC535C"/>
    <w:p w14:paraId="6CD40B9A" w14:textId="77777777" w:rsidR="00890F05" w:rsidRDefault="00000000">
      <w:r>
        <w:rPr>
          <w:b/>
        </w:rPr>
        <w:t xml:space="preserve">Secure communications. </w:t>
      </w:r>
      <w:r>
        <w:t>Artemis Financial handles individualized financial plans involving savings, retirement, investments, and insurance. Because this type of application can process financially sensitive customer information, communications should protect confidentiality, integrity, and authenticity in transit. The supplied application does not configure TLS/HTTPS; application.properties specifies only server.port=8081. The modernization effort should therefore require HTTPS with a properly managed certificate, secure TLS settings, and removal of any production dependence on cleartext HTTP.</w:t>
      </w:r>
    </w:p>
    <w:p w14:paraId="1DCE0B48" w14:textId="77777777" w:rsidR="00890F05" w:rsidRDefault="00000000">
      <w:r>
        <w:rPr>
          <w:b/>
        </w:rPr>
        <w:t xml:space="preserve">International transactions. </w:t>
      </w:r>
      <w:r>
        <w:t>The scenario does not explicitly state that Artemis Financial performs international financial transactions. The report should not assume that it does. If cross-border transactions or customers are introduced during modernization, the team should add applicable privacy, data-residency, financial-record, and cryptographic/export requirements to the security design.</w:t>
      </w:r>
    </w:p>
    <w:p w14:paraId="04939836" w14:textId="77777777" w:rsidR="00890F05" w:rsidRDefault="00000000">
      <w:r>
        <w:rPr>
          <w:b/>
        </w:rPr>
        <w:t xml:space="preserve">Governmental restrictions. </w:t>
      </w:r>
      <w:r>
        <w:t>The supplied scenario does not identify a specific governmental restriction. Before deployment, Global Rain should verify the jurisdictions in which Artemis Financial operates and confirm requirements for encryption, financial records, privacy, data transfer, retention, and incident reporting. These requirements should be treated as deployment constraints rather than assumptions.</w:t>
      </w:r>
    </w:p>
    <w:p w14:paraId="2D42F4EF" w14:textId="77777777" w:rsidR="00890F05" w:rsidRDefault="00000000">
      <w:r>
        <w:rPr>
          <w:b/>
        </w:rPr>
        <w:t xml:space="preserve">Current and near-term external threats. </w:t>
      </w:r>
      <w:r>
        <w:t>Relevant threats include interception of unencrypted traffic; unauthorized access to financial data; credential abuse; malicious or malformed request parameters; denial-of-service/resource exhaustion; information leakage through errors; exploitation of vulnerable third-party libraries; and attacks against the embedded web server. The code review also identifies hard-coded database credentials and weak access-control boundaries as especially important risks.</w:t>
      </w:r>
    </w:p>
    <w:p w14:paraId="7CBB39D4" w14:textId="77777777" w:rsidR="00890F05" w:rsidRDefault="00000000">
      <w:r>
        <w:rPr>
          <w:b/>
        </w:rPr>
        <w:t xml:space="preserve">Modernization requirements. </w:t>
      </w:r>
      <w:r>
        <w:t>The project should treat open-source dependencies as part of the application's attack surface. The supplied pom.xml pins Spring Boot 2.2.4.RELEASE, Bouncy Castle 1.46, and other transitive dependencies that are now obsolete. Dependency versions should be upgraded through a supported Spring Boot baseline, with dependency-check or an equivalent software-composition-analysis tool run continuously in CI/CD. Modernization should also include explicit authentication/authorization, input validation, secure error handling, HTTPS, secret management, bounded request sizes, and secure API design.</w:t>
      </w:r>
    </w:p>
    <w:p w14:paraId="35A68562" w14:textId="655EAEE0" w:rsidR="00890F05" w:rsidRDefault="00000000" w:rsidP="00AC535C">
      <w:pPr>
        <w:pStyle w:val="Heading1"/>
        <w:numPr>
          <w:ilvl w:val="0"/>
          <w:numId w:val="26"/>
        </w:numPr>
      </w:pPr>
      <w:r>
        <w:t>Areas of Security</w:t>
      </w:r>
    </w:p>
    <w:p w14:paraId="293EB2D0" w14:textId="77777777" w:rsidR="00AC535C" w:rsidRPr="00AC535C" w:rsidRDefault="00AC535C" w:rsidP="00AC535C">
      <w:pPr>
        <w:pStyle w:val="ListParagraph"/>
        <w:numPr>
          <w:ilvl w:val="0"/>
          <w:numId w:val="26"/>
        </w:numPr>
      </w:pPr>
    </w:p>
    <w:p w14:paraId="5057D4BF" w14:textId="77777777" w:rsidR="00890F05" w:rsidRDefault="00000000">
      <w:r>
        <w:t>The supplied vulnerability assessment process flow identifies Input Validation, Architecture Review, Code Review, Code Error/Secure Error Handling, Code Quality/Secure Coding Practices, Cryptography, and APIs/</w:t>
      </w:r>
      <w:proofErr w:type="gramStart"/>
      <w:r>
        <w:t>Secure API</w:t>
      </w:r>
      <w:proofErr w:type="gramEnd"/>
      <w:r>
        <w:t xml:space="preserve"> Interactions as the relevant review areas. The diagram also directs the reviewer from architecture review and static testing to targeted manual reviews of models, controllers, data access, services, plug-ins, and APIs.</w:t>
      </w:r>
    </w:p>
    <w:p w14:paraId="54897C8D" w14:textId="77777777" w:rsidR="00890F05" w:rsidRDefault="00000000">
      <w:r>
        <w:rPr>
          <w:b/>
        </w:rPr>
        <w:lastRenderedPageBreak/>
        <w:t xml:space="preserve">Input Validation: </w:t>
      </w:r>
      <w:r>
        <w:t>Relevant because request parameters such as business_name and name are accepted directly by controllers. The customer deposit method also accepts an integer without validation. Validation is needed to enforce type, length, range, format, and business rules before data reaches application or data-access logic.</w:t>
      </w:r>
    </w:p>
    <w:p w14:paraId="397C0CE8" w14:textId="77777777" w:rsidR="00890F05" w:rsidRDefault="00000000">
      <w:r>
        <w:rPr>
          <w:b/>
        </w:rPr>
        <w:t xml:space="preserve">Architecture Review: </w:t>
      </w:r>
      <w:r>
        <w:t>Relevant because the application is a Spring Boot REST service with controllers, model classes, a data-access class, configuration, and third-party dependencies. Security must be designed across trust boundaries, authentication, authorization, transport, secrets, and dependency management rather than added only inside individual methods.</w:t>
      </w:r>
    </w:p>
    <w:p w14:paraId="6707F865" w14:textId="77777777" w:rsidR="00890F05" w:rsidRDefault="00000000">
      <w:r>
        <w:rPr>
          <w:b/>
        </w:rPr>
        <w:t xml:space="preserve">Code Review: </w:t>
      </w:r>
      <w:r>
        <w:t>Relevant because the supplied Java classes contain security-sensitive implementation choices, including database connection code, controller endpoints, customer account data, and exception handling. Manual inspection can identify flaws that dependency scanning cannot.</w:t>
      </w:r>
    </w:p>
    <w:p w14:paraId="37D12BE9" w14:textId="77777777" w:rsidR="00890F05" w:rsidRDefault="00000000">
      <w:r>
        <w:rPr>
          <w:b/>
        </w:rPr>
        <w:t xml:space="preserve">Code Error / Secure Error Handling: </w:t>
      </w:r>
      <w:r>
        <w:t>Relevant because DocData catches SQLException and calls printStackTrace(). Production error handling should avoid exposing stack traces or infrastructure details and should log securely while returning controlled responses to clients.</w:t>
      </w:r>
    </w:p>
    <w:p w14:paraId="6E8E4EBA" w14:textId="77777777" w:rsidR="00890F05" w:rsidRDefault="00000000">
      <w:r>
        <w:rPr>
          <w:b/>
        </w:rPr>
        <w:t xml:space="preserve">Code Quality / Secure Coding Practices: </w:t>
      </w:r>
      <w:r>
        <w:t>Relevant because secure coding includes least privilege, encapsulation, defensive validation, secure configuration, clear naming, maintainable dependency management, and avoiding hard-coded secrets. Several of these practices are absent or incomplete in the code base.</w:t>
      </w:r>
    </w:p>
    <w:p w14:paraId="646F218A" w14:textId="77777777" w:rsidR="00890F05" w:rsidRDefault="00000000">
      <w:r>
        <w:rPr>
          <w:b/>
        </w:rPr>
        <w:t xml:space="preserve">Cryptography: </w:t>
      </w:r>
      <w:r>
        <w:t>Relevant because financial information requires confidentiality and integrity. The application has no visible application-level cryptography and no HTTPS/TLS configuration in application.properties. Cryptography should be applied through approved TLS configurations and vetted libraries, with sensitive secrets stored outside source code.</w:t>
      </w:r>
    </w:p>
    <w:p w14:paraId="1666A199" w14:textId="77777777" w:rsidR="00890F05" w:rsidRDefault="00000000">
      <w:r>
        <w:rPr>
          <w:b/>
        </w:rPr>
        <w:t xml:space="preserve">APIs / Secure API Interactions: </w:t>
      </w:r>
      <w:r>
        <w:t>Relevant because the application exposes REST endpoints such as /greeting and /read. The endpoints need explicit HTTP methods, authentication and authorization where appropriate, input validation, controlled responses, rate/resource limits, and secure transport.</w:t>
      </w:r>
    </w:p>
    <w:p w14:paraId="7A5224B9" w14:textId="77777777" w:rsidR="00890F05" w:rsidRDefault="00000000">
      <w:pPr>
        <w:pStyle w:val="Heading1"/>
      </w:pPr>
      <w:r>
        <w:t>3. Manual Review</w:t>
      </w:r>
    </w:p>
    <w:p w14:paraId="3C57CB9D" w14:textId="77777777" w:rsidR="00890F05" w:rsidRDefault="00000000">
      <w:r>
        <w:t>The following findings were identified by manually inspecting the supplied Project One code base. File paths and line numbers refer to the source files in the submitted ZIP archive.</w:t>
      </w:r>
    </w:p>
    <w:tbl>
      <w:tblPr>
        <w:tblStyle w:val="TableGrid"/>
        <w:tblW w:w="0" w:type="auto"/>
        <w:jc w:val="center"/>
        <w:tblLook w:val="04A0" w:firstRow="1" w:lastRow="0" w:firstColumn="1" w:lastColumn="0" w:noHBand="0" w:noVBand="1"/>
      </w:tblPr>
      <w:tblGrid>
        <w:gridCol w:w="876"/>
        <w:gridCol w:w="1638"/>
        <w:gridCol w:w="2090"/>
        <w:gridCol w:w="2663"/>
        <w:gridCol w:w="2083"/>
      </w:tblGrid>
      <w:tr w:rsidR="00890F05" w14:paraId="0B0752C9" w14:textId="77777777">
        <w:trPr>
          <w:jc w:val="center"/>
        </w:trPr>
        <w:tc>
          <w:tcPr>
            <w:tcW w:w="1872" w:type="dxa"/>
            <w:shd w:val="clear" w:color="auto" w:fill="D9EAF7"/>
          </w:tcPr>
          <w:p w14:paraId="0F2B0A00" w14:textId="77777777" w:rsidR="00890F05" w:rsidRDefault="00000000">
            <w:r>
              <w:rPr>
                <w:b/>
                <w:sz w:val="18"/>
              </w:rPr>
              <w:t>ID</w:t>
            </w:r>
          </w:p>
        </w:tc>
        <w:tc>
          <w:tcPr>
            <w:tcW w:w="1872" w:type="dxa"/>
            <w:shd w:val="clear" w:color="auto" w:fill="D9EAF7"/>
          </w:tcPr>
          <w:p w14:paraId="012B4BD0" w14:textId="77777777" w:rsidR="00890F05" w:rsidRDefault="00000000">
            <w:r>
              <w:rPr>
                <w:b/>
                <w:sz w:val="18"/>
              </w:rPr>
              <w:t>Finding</w:t>
            </w:r>
          </w:p>
        </w:tc>
        <w:tc>
          <w:tcPr>
            <w:tcW w:w="1872" w:type="dxa"/>
            <w:shd w:val="clear" w:color="auto" w:fill="D9EAF7"/>
          </w:tcPr>
          <w:p w14:paraId="75082BAC" w14:textId="77777777" w:rsidR="00890F05" w:rsidRDefault="00000000">
            <w:r>
              <w:rPr>
                <w:b/>
                <w:sz w:val="18"/>
              </w:rPr>
              <w:t>Location</w:t>
            </w:r>
          </w:p>
        </w:tc>
        <w:tc>
          <w:tcPr>
            <w:tcW w:w="1872" w:type="dxa"/>
            <w:shd w:val="clear" w:color="auto" w:fill="D9EAF7"/>
          </w:tcPr>
          <w:p w14:paraId="55805FC4" w14:textId="77777777" w:rsidR="00890F05" w:rsidRDefault="00000000">
            <w:r>
              <w:rPr>
                <w:b/>
                <w:sz w:val="18"/>
              </w:rPr>
              <w:t>Why It Matters</w:t>
            </w:r>
          </w:p>
        </w:tc>
        <w:tc>
          <w:tcPr>
            <w:tcW w:w="1872" w:type="dxa"/>
            <w:shd w:val="clear" w:color="auto" w:fill="D9EAF7"/>
          </w:tcPr>
          <w:p w14:paraId="38E6D85E" w14:textId="77777777" w:rsidR="00890F05" w:rsidRDefault="00000000">
            <w:r>
              <w:rPr>
                <w:b/>
                <w:sz w:val="18"/>
              </w:rPr>
              <w:t>Mitigation</w:t>
            </w:r>
          </w:p>
        </w:tc>
      </w:tr>
      <w:tr w:rsidR="00890F05" w14:paraId="568A5451" w14:textId="77777777">
        <w:trPr>
          <w:jc w:val="center"/>
        </w:trPr>
        <w:tc>
          <w:tcPr>
            <w:tcW w:w="1872" w:type="dxa"/>
          </w:tcPr>
          <w:p w14:paraId="32FFAB2F" w14:textId="77777777" w:rsidR="00890F05" w:rsidRDefault="00000000">
            <w:r>
              <w:rPr>
                <w:sz w:val="18"/>
              </w:rPr>
              <w:t>M-01</w:t>
            </w:r>
          </w:p>
        </w:tc>
        <w:tc>
          <w:tcPr>
            <w:tcW w:w="1872" w:type="dxa"/>
          </w:tcPr>
          <w:p w14:paraId="1556EC77" w14:textId="77777777" w:rsidR="00890F05" w:rsidRDefault="00000000">
            <w:r>
              <w:rPr>
                <w:sz w:val="18"/>
              </w:rPr>
              <w:t>Hard-coded database credentials</w:t>
            </w:r>
          </w:p>
        </w:tc>
        <w:tc>
          <w:tcPr>
            <w:tcW w:w="1872" w:type="dxa"/>
          </w:tcPr>
          <w:p w14:paraId="42BA4229" w14:textId="77777777" w:rsidR="00890F05" w:rsidRDefault="00000000">
            <w:r>
              <w:rPr>
                <w:sz w:val="18"/>
              </w:rPr>
              <w:t>DocData.java, lines 25–27</w:t>
            </w:r>
          </w:p>
        </w:tc>
        <w:tc>
          <w:tcPr>
            <w:tcW w:w="1872" w:type="dxa"/>
          </w:tcPr>
          <w:p w14:paraId="7E88E9D2" w14:textId="77777777" w:rsidR="00890F05" w:rsidRDefault="00000000">
            <w:r>
              <w:rPr>
                <w:sz w:val="18"/>
              </w:rPr>
              <w:t>DriverManager.getConnection() contains the literal JDBC URL with username root and password root. A source-code compromise would expose database credentials, and production credentials may be reused across environments.</w:t>
            </w:r>
          </w:p>
        </w:tc>
        <w:tc>
          <w:tcPr>
            <w:tcW w:w="1872" w:type="dxa"/>
          </w:tcPr>
          <w:p w14:paraId="657F0FB4" w14:textId="77777777" w:rsidR="00890F05" w:rsidRDefault="00000000">
            <w:r>
              <w:rPr>
                <w:sz w:val="18"/>
              </w:rPr>
              <w:t>Move credentials to a protected secret store or environment-based configuration; use a least-privileged database account; rotate exposed credentials.</w:t>
            </w:r>
          </w:p>
        </w:tc>
      </w:tr>
      <w:tr w:rsidR="00890F05" w14:paraId="5C47F10B" w14:textId="77777777">
        <w:trPr>
          <w:jc w:val="center"/>
        </w:trPr>
        <w:tc>
          <w:tcPr>
            <w:tcW w:w="1872" w:type="dxa"/>
          </w:tcPr>
          <w:p w14:paraId="13D17ECC" w14:textId="77777777" w:rsidR="00890F05" w:rsidRDefault="00000000">
            <w:r>
              <w:rPr>
                <w:sz w:val="18"/>
              </w:rPr>
              <w:lastRenderedPageBreak/>
              <w:t>M-02</w:t>
            </w:r>
          </w:p>
        </w:tc>
        <w:tc>
          <w:tcPr>
            <w:tcW w:w="1872" w:type="dxa"/>
          </w:tcPr>
          <w:p w14:paraId="66FA03A4" w14:textId="77777777" w:rsidR="00890F05" w:rsidRDefault="00000000">
            <w:r>
              <w:rPr>
                <w:sz w:val="18"/>
              </w:rPr>
              <w:t>Sensitive database connection details are embedded in source</w:t>
            </w:r>
          </w:p>
        </w:tc>
        <w:tc>
          <w:tcPr>
            <w:tcW w:w="1872" w:type="dxa"/>
          </w:tcPr>
          <w:p w14:paraId="206A98E0" w14:textId="77777777" w:rsidR="00890F05" w:rsidRDefault="00000000">
            <w:r>
              <w:rPr>
                <w:sz w:val="18"/>
              </w:rPr>
              <w:t>DocData.java, lines 21–32</w:t>
            </w:r>
          </w:p>
        </w:tc>
        <w:tc>
          <w:tcPr>
            <w:tcW w:w="1872" w:type="dxa"/>
          </w:tcPr>
          <w:p w14:paraId="34778B3D" w14:textId="77777777" w:rsidR="00890F05" w:rsidRDefault="00000000">
            <w:r>
              <w:rPr>
                <w:sz w:val="18"/>
              </w:rPr>
              <w:t>The data-access method directly creates a database connection and embeds the database host, database name, and credentials. This couples deployment configuration to source code and increases the chance of secret disclosure.</w:t>
            </w:r>
          </w:p>
        </w:tc>
        <w:tc>
          <w:tcPr>
            <w:tcW w:w="1872" w:type="dxa"/>
          </w:tcPr>
          <w:p w14:paraId="69257009" w14:textId="77777777" w:rsidR="00890F05" w:rsidRDefault="00000000">
            <w:r>
              <w:rPr>
                <w:sz w:val="18"/>
              </w:rPr>
              <w:t>Use externalized configuration and a managed DataSource/connection pool with least privilege and environment-specific secrets.</w:t>
            </w:r>
          </w:p>
        </w:tc>
      </w:tr>
      <w:tr w:rsidR="00890F05" w14:paraId="2E8B667E" w14:textId="77777777">
        <w:trPr>
          <w:jc w:val="center"/>
        </w:trPr>
        <w:tc>
          <w:tcPr>
            <w:tcW w:w="1872" w:type="dxa"/>
          </w:tcPr>
          <w:p w14:paraId="4EF722CA" w14:textId="77777777" w:rsidR="00890F05" w:rsidRDefault="00000000">
            <w:r>
              <w:rPr>
                <w:sz w:val="18"/>
              </w:rPr>
              <w:t>M-03</w:t>
            </w:r>
          </w:p>
        </w:tc>
        <w:tc>
          <w:tcPr>
            <w:tcW w:w="1872" w:type="dxa"/>
          </w:tcPr>
          <w:p w14:paraId="79FE7985" w14:textId="77777777" w:rsidR="00890F05" w:rsidRDefault="00000000">
            <w:r>
              <w:rPr>
                <w:sz w:val="18"/>
              </w:rPr>
              <w:t>Stack trace/error information leakage</w:t>
            </w:r>
          </w:p>
        </w:tc>
        <w:tc>
          <w:tcPr>
            <w:tcW w:w="1872" w:type="dxa"/>
          </w:tcPr>
          <w:p w14:paraId="3288D0DD" w14:textId="77777777" w:rsidR="00890F05" w:rsidRDefault="00000000">
            <w:r>
              <w:rPr>
                <w:sz w:val="18"/>
              </w:rPr>
              <w:t>DocData.java, lines 28–30</w:t>
            </w:r>
          </w:p>
        </w:tc>
        <w:tc>
          <w:tcPr>
            <w:tcW w:w="1872" w:type="dxa"/>
          </w:tcPr>
          <w:p w14:paraId="45C17757" w14:textId="77777777" w:rsidR="00890F05" w:rsidRDefault="00000000">
            <w:r>
              <w:rPr>
                <w:sz w:val="18"/>
              </w:rPr>
              <w:t>SQLException is caught and printStackTrace() is called. In a server application, uncontrolled exception output can expose database, driver, or filesystem details.</w:t>
            </w:r>
          </w:p>
        </w:tc>
        <w:tc>
          <w:tcPr>
            <w:tcW w:w="1872" w:type="dxa"/>
          </w:tcPr>
          <w:p w14:paraId="2A0C2244" w14:textId="77777777" w:rsidR="00890F05" w:rsidRDefault="00000000">
            <w:r>
              <w:rPr>
                <w:sz w:val="18"/>
              </w:rPr>
              <w:t>Log through a controlled server-side logging framework and return generic client-facing errors. Avoid stack traces in responses and production console output.</w:t>
            </w:r>
          </w:p>
        </w:tc>
      </w:tr>
      <w:tr w:rsidR="00890F05" w14:paraId="79734DD5" w14:textId="77777777">
        <w:trPr>
          <w:jc w:val="center"/>
        </w:trPr>
        <w:tc>
          <w:tcPr>
            <w:tcW w:w="1872" w:type="dxa"/>
          </w:tcPr>
          <w:p w14:paraId="34E7B6CE" w14:textId="77777777" w:rsidR="00890F05" w:rsidRDefault="00000000">
            <w:r>
              <w:rPr>
                <w:sz w:val="18"/>
              </w:rPr>
              <w:t>M-04</w:t>
            </w:r>
          </w:p>
        </w:tc>
        <w:tc>
          <w:tcPr>
            <w:tcW w:w="1872" w:type="dxa"/>
          </w:tcPr>
          <w:p w14:paraId="385CDE2B" w14:textId="77777777" w:rsidR="00890F05" w:rsidRDefault="00000000">
            <w:r>
              <w:rPr>
                <w:sz w:val="18"/>
              </w:rPr>
              <w:t>Unauthenticated REST endpoint</w:t>
            </w:r>
          </w:p>
        </w:tc>
        <w:tc>
          <w:tcPr>
            <w:tcW w:w="1872" w:type="dxa"/>
          </w:tcPr>
          <w:p w14:paraId="5DC3EF96" w14:textId="77777777" w:rsidR="00890F05" w:rsidRDefault="00000000">
            <w:r>
              <w:rPr>
                <w:sz w:val="18"/>
              </w:rPr>
              <w:t>CRUDController.java, lines 12–17</w:t>
            </w:r>
          </w:p>
        </w:tc>
        <w:tc>
          <w:tcPr>
            <w:tcW w:w="1872" w:type="dxa"/>
          </w:tcPr>
          <w:p w14:paraId="40CB30C6" w14:textId="77777777" w:rsidR="00890F05" w:rsidRDefault="00000000">
            <w:r>
              <w:rPr>
                <w:sz w:val="18"/>
              </w:rPr>
              <w:t>The /read endpoint is exposed through a controller without visible authentication or authorization checks. A caller can invoke the endpoint without demonstrating a permitted identity or role.</w:t>
            </w:r>
          </w:p>
        </w:tc>
        <w:tc>
          <w:tcPr>
            <w:tcW w:w="1872" w:type="dxa"/>
          </w:tcPr>
          <w:p w14:paraId="4E1AE941" w14:textId="77777777" w:rsidR="00890F05" w:rsidRDefault="00000000">
            <w:r>
              <w:rPr>
                <w:sz w:val="18"/>
              </w:rPr>
              <w:t>Add authentication and endpoint-level authorization. Apply least privilege and deny access by default to financial/customer operations.</w:t>
            </w:r>
          </w:p>
        </w:tc>
      </w:tr>
      <w:tr w:rsidR="00890F05" w14:paraId="1988E205" w14:textId="77777777">
        <w:trPr>
          <w:jc w:val="center"/>
        </w:trPr>
        <w:tc>
          <w:tcPr>
            <w:tcW w:w="1872" w:type="dxa"/>
          </w:tcPr>
          <w:p w14:paraId="577DE1CF" w14:textId="77777777" w:rsidR="00890F05" w:rsidRDefault="00000000">
            <w:r>
              <w:rPr>
                <w:sz w:val="18"/>
              </w:rPr>
              <w:t>M-05</w:t>
            </w:r>
          </w:p>
        </w:tc>
        <w:tc>
          <w:tcPr>
            <w:tcW w:w="1872" w:type="dxa"/>
          </w:tcPr>
          <w:p w14:paraId="134C9EBD" w14:textId="77777777" w:rsidR="00890F05" w:rsidRDefault="00000000">
            <w:r>
              <w:rPr>
                <w:sz w:val="18"/>
              </w:rPr>
              <w:t>Weak API method constraint</w:t>
            </w:r>
          </w:p>
        </w:tc>
        <w:tc>
          <w:tcPr>
            <w:tcW w:w="1872" w:type="dxa"/>
          </w:tcPr>
          <w:p w14:paraId="7D7278A5" w14:textId="77777777" w:rsidR="00890F05" w:rsidRDefault="00000000">
            <w:r>
              <w:rPr>
                <w:sz w:val="18"/>
              </w:rPr>
              <w:t>CRUDController.java, line 12</w:t>
            </w:r>
          </w:p>
        </w:tc>
        <w:tc>
          <w:tcPr>
            <w:tcW w:w="1872" w:type="dxa"/>
          </w:tcPr>
          <w:p w14:paraId="2B8B56CA" w14:textId="77777777" w:rsidR="00890F05" w:rsidRDefault="00000000">
            <w:r>
              <w:rPr>
                <w:sz w:val="18"/>
              </w:rPr>
              <w:t>@RequestMapping is used without restricting the HTTP method. This is less explicit than an endpoint-specific annotation such as @GetMapping or @PostMapping and can broaden the accepted request surface.</w:t>
            </w:r>
          </w:p>
        </w:tc>
        <w:tc>
          <w:tcPr>
            <w:tcW w:w="1872" w:type="dxa"/>
          </w:tcPr>
          <w:p w14:paraId="1B8D5F2C" w14:textId="77777777" w:rsidR="00890F05" w:rsidRDefault="00000000">
            <w:r>
              <w:rPr>
                <w:sz w:val="18"/>
              </w:rPr>
              <w:t>Use the narrowest HTTP method for each operation and reject unsupported methods. Use POST/PUT/PATCH for state-changing operations.</w:t>
            </w:r>
          </w:p>
        </w:tc>
      </w:tr>
      <w:tr w:rsidR="00890F05" w14:paraId="1964FA16" w14:textId="77777777">
        <w:trPr>
          <w:jc w:val="center"/>
        </w:trPr>
        <w:tc>
          <w:tcPr>
            <w:tcW w:w="1872" w:type="dxa"/>
          </w:tcPr>
          <w:p w14:paraId="335394C9" w14:textId="77777777" w:rsidR="00890F05" w:rsidRDefault="00000000">
            <w:r>
              <w:rPr>
                <w:sz w:val="18"/>
              </w:rPr>
              <w:t>M-06</w:t>
            </w:r>
          </w:p>
        </w:tc>
        <w:tc>
          <w:tcPr>
            <w:tcW w:w="1872" w:type="dxa"/>
          </w:tcPr>
          <w:p w14:paraId="287FBAFD" w14:textId="77777777" w:rsidR="00890F05" w:rsidRDefault="00000000">
            <w:r>
              <w:rPr>
                <w:sz w:val="18"/>
              </w:rPr>
              <w:t>Missing input validation</w:t>
            </w:r>
          </w:p>
        </w:tc>
        <w:tc>
          <w:tcPr>
            <w:tcW w:w="1872" w:type="dxa"/>
          </w:tcPr>
          <w:p w14:paraId="473538D4" w14:textId="77777777" w:rsidR="00890F05" w:rsidRDefault="00000000">
            <w:r>
              <w:rPr>
                <w:sz w:val="18"/>
              </w:rPr>
              <w:t>CRUDController.java, line 13; GreetingController.java, line 16</w:t>
            </w:r>
          </w:p>
        </w:tc>
        <w:tc>
          <w:tcPr>
            <w:tcW w:w="1872" w:type="dxa"/>
          </w:tcPr>
          <w:p w14:paraId="5FD1EA57" w14:textId="77777777" w:rsidR="00890F05" w:rsidRDefault="00000000">
            <w:r>
              <w:rPr>
                <w:sz w:val="18"/>
              </w:rPr>
              <w:t>business_name and name are accepted directly as request parameters without visible length, format, character-set, or business-rule validation. Validation should occur at the API boundary even if the current sample code does not contain a completed SQL query.</w:t>
            </w:r>
          </w:p>
        </w:tc>
        <w:tc>
          <w:tcPr>
            <w:tcW w:w="1872" w:type="dxa"/>
          </w:tcPr>
          <w:p w14:paraId="1317F6D5" w14:textId="77777777" w:rsidR="00890F05" w:rsidRDefault="00000000">
            <w:r>
              <w:rPr>
                <w:sz w:val="18"/>
              </w:rPr>
              <w:t>Define validation constraints, reject malformed or oversized values, and validate again at trust-boundary crossings.</w:t>
            </w:r>
          </w:p>
        </w:tc>
      </w:tr>
      <w:tr w:rsidR="00890F05" w14:paraId="4BEEA3A9" w14:textId="77777777">
        <w:trPr>
          <w:jc w:val="center"/>
        </w:trPr>
        <w:tc>
          <w:tcPr>
            <w:tcW w:w="1872" w:type="dxa"/>
          </w:tcPr>
          <w:p w14:paraId="51DAD404" w14:textId="77777777" w:rsidR="00890F05" w:rsidRDefault="00000000">
            <w:r>
              <w:rPr>
                <w:sz w:val="18"/>
              </w:rPr>
              <w:lastRenderedPageBreak/>
              <w:t>M-07</w:t>
            </w:r>
          </w:p>
        </w:tc>
        <w:tc>
          <w:tcPr>
            <w:tcW w:w="1872" w:type="dxa"/>
          </w:tcPr>
          <w:p w14:paraId="530475DE" w14:textId="77777777" w:rsidR="00890F05" w:rsidRDefault="00000000">
            <w:r>
              <w:rPr>
                <w:sz w:val="18"/>
              </w:rPr>
              <w:t>Account number exposure</w:t>
            </w:r>
          </w:p>
        </w:tc>
        <w:tc>
          <w:tcPr>
            <w:tcW w:w="1872" w:type="dxa"/>
          </w:tcPr>
          <w:p w14:paraId="6D2AAC5F" w14:textId="77777777" w:rsidR="00890F05" w:rsidRDefault="00000000">
            <w:r>
              <w:rPr>
                <w:sz w:val="18"/>
              </w:rPr>
              <w:t>customer.java, lines 7–10</w:t>
            </w:r>
          </w:p>
        </w:tc>
        <w:tc>
          <w:tcPr>
            <w:tcW w:w="1872" w:type="dxa"/>
          </w:tcPr>
          <w:p w14:paraId="1923B9D7" w14:textId="77777777" w:rsidR="00890F05" w:rsidRDefault="00000000">
            <w:r>
              <w:rPr>
                <w:sz w:val="18"/>
              </w:rPr>
              <w:t>showInfo() returns the full account_number. Financial identifiers should not be unnecessarily exposed to callers because they can aid account enumeration or social-engineering attacks.</w:t>
            </w:r>
          </w:p>
        </w:tc>
        <w:tc>
          <w:tcPr>
            <w:tcW w:w="1872" w:type="dxa"/>
          </w:tcPr>
          <w:p w14:paraId="0A9D345E" w14:textId="77777777" w:rsidR="00890F05" w:rsidRDefault="00000000">
            <w:r>
              <w:rPr>
                <w:sz w:val="18"/>
              </w:rPr>
              <w:t>Return only the minimum information required. Mask identifiers in responses and enforce authorization before returning account data.</w:t>
            </w:r>
          </w:p>
        </w:tc>
      </w:tr>
      <w:tr w:rsidR="00890F05" w14:paraId="458C2854" w14:textId="77777777">
        <w:trPr>
          <w:jc w:val="center"/>
        </w:trPr>
        <w:tc>
          <w:tcPr>
            <w:tcW w:w="1872" w:type="dxa"/>
          </w:tcPr>
          <w:p w14:paraId="1D095600" w14:textId="77777777" w:rsidR="00890F05" w:rsidRDefault="00000000">
            <w:r>
              <w:rPr>
                <w:sz w:val="18"/>
              </w:rPr>
              <w:t>M-08</w:t>
            </w:r>
          </w:p>
        </w:tc>
        <w:tc>
          <w:tcPr>
            <w:tcW w:w="1872" w:type="dxa"/>
          </w:tcPr>
          <w:p w14:paraId="0A34FC0B" w14:textId="77777777" w:rsidR="00890F05" w:rsidRDefault="00000000">
            <w:r>
              <w:rPr>
                <w:sz w:val="18"/>
              </w:rPr>
              <w:t>Unvalidated account deposit logic</w:t>
            </w:r>
          </w:p>
        </w:tc>
        <w:tc>
          <w:tcPr>
            <w:tcW w:w="1872" w:type="dxa"/>
          </w:tcPr>
          <w:p w14:paraId="2DB5F4C2" w14:textId="77777777" w:rsidR="00890F05" w:rsidRDefault="00000000">
            <w:r>
              <w:rPr>
                <w:sz w:val="18"/>
              </w:rPr>
              <w:t>customer.java, lines 12–14</w:t>
            </w:r>
          </w:p>
        </w:tc>
        <w:tc>
          <w:tcPr>
            <w:tcW w:w="1872" w:type="dxa"/>
          </w:tcPr>
          <w:p w14:paraId="387B8A3F" w14:textId="77777777" w:rsidR="00890F05" w:rsidRDefault="00000000">
            <w:r>
              <w:rPr>
                <w:sz w:val="18"/>
              </w:rPr>
              <w:t>deposit(int a) directly adds the supplied amount to account_balance. There is no check for negative amounts, overflow, authorization, transaction limits, or other financial business rules.</w:t>
            </w:r>
          </w:p>
        </w:tc>
        <w:tc>
          <w:tcPr>
            <w:tcW w:w="1872" w:type="dxa"/>
          </w:tcPr>
          <w:p w14:paraId="76736F92" w14:textId="77777777" w:rsidR="00890F05" w:rsidRDefault="00000000">
            <w:r>
              <w:rPr>
                <w:sz w:val="18"/>
              </w:rPr>
              <w:t>Validate amount ranges, reject invalid values, enforce authorization and transaction limits, and use appropriate monetary types and transactional controls.</w:t>
            </w:r>
          </w:p>
        </w:tc>
      </w:tr>
      <w:tr w:rsidR="00890F05" w14:paraId="7B4929BD" w14:textId="77777777">
        <w:trPr>
          <w:jc w:val="center"/>
        </w:trPr>
        <w:tc>
          <w:tcPr>
            <w:tcW w:w="1872" w:type="dxa"/>
          </w:tcPr>
          <w:p w14:paraId="2CF3F4C2" w14:textId="77777777" w:rsidR="00890F05" w:rsidRDefault="00000000">
            <w:r>
              <w:rPr>
                <w:sz w:val="18"/>
              </w:rPr>
              <w:t>M-09</w:t>
            </w:r>
          </w:p>
        </w:tc>
        <w:tc>
          <w:tcPr>
            <w:tcW w:w="1872" w:type="dxa"/>
          </w:tcPr>
          <w:p w14:paraId="260192F1" w14:textId="77777777" w:rsidR="00890F05" w:rsidRDefault="00000000">
            <w:r>
              <w:rPr>
                <w:sz w:val="18"/>
              </w:rPr>
              <w:t>No visible HTTPS/TLS configuration</w:t>
            </w:r>
          </w:p>
        </w:tc>
        <w:tc>
          <w:tcPr>
            <w:tcW w:w="1872" w:type="dxa"/>
          </w:tcPr>
          <w:p w14:paraId="256EE093" w14:textId="77777777" w:rsidR="00890F05" w:rsidRDefault="00000000">
            <w:r>
              <w:rPr>
                <w:sz w:val="18"/>
              </w:rPr>
              <w:t>application.properties, lines 14–14</w:t>
            </w:r>
          </w:p>
        </w:tc>
        <w:tc>
          <w:tcPr>
            <w:tcW w:w="1872" w:type="dxa"/>
          </w:tcPr>
          <w:p w14:paraId="29AA23A5" w14:textId="77777777" w:rsidR="00890F05" w:rsidRDefault="00000000">
            <w:r>
              <w:rPr>
                <w:sz w:val="18"/>
              </w:rPr>
              <w:t>The configuration specifies server.port=8081 but contains no server.ssl settings. For a financial REST API, relying on cleartext transport would expose requests and responses to interception or tampering.</w:t>
            </w:r>
          </w:p>
        </w:tc>
        <w:tc>
          <w:tcPr>
            <w:tcW w:w="1872" w:type="dxa"/>
          </w:tcPr>
          <w:p w14:paraId="7F264C47" w14:textId="77777777" w:rsidR="00890F05" w:rsidRDefault="00000000">
            <w:r>
              <w:rPr>
                <w:sz w:val="18"/>
              </w:rPr>
              <w:t>Terminate HTTPS with a managed certificate and secure TLS configuration. Redirect or disable cleartext HTTP in production as appropriate.</w:t>
            </w:r>
          </w:p>
        </w:tc>
      </w:tr>
    </w:tbl>
    <w:p w14:paraId="40D331DE" w14:textId="77777777" w:rsidR="00890F05" w:rsidRDefault="00000000">
      <w:pPr>
        <w:pStyle w:val="Heading1"/>
      </w:pPr>
      <w:r>
        <w:t>4. Static Testing</w:t>
      </w:r>
    </w:p>
    <w:p w14:paraId="012CF562" w14:textId="77777777" w:rsidR="00890F05" w:rsidRDefault="00000000">
      <w:r>
        <w:rPr>
          <w:b/>
        </w:rPr>
        <w:t xml:space="preserve">Execution note. </w:t>
      </w:r>
      <w:r>
        <w:t>The supplied pom.xml already contains the OWASP dependency-check Maven plug-in at version 5.3.0 and binds its check goal. A local Maven execution was attempted, but the Maven wrapper could not download its Maven distribution because the execution environment could not resolve repo.maven.apache.org. Consequently, the table below is a dependency-analysis reconstruction based on the exact versions declared/resolved by this project and matching published Dependency-Check/CS 305 artifacts, rather than a locally generated HTML report. This limitation should be stated if the instructor requires a screenshot of the student's own dependency-check run.</w:t>
      </w:r>
    </w:p>
    <w:tbl>
      <w:tblPr>
        <w:tblStyle w:val="TableGrid"/>
        <w:tblW w:w="0" w:type="auto"/>
        <w:jc w:val="center"/>
        <w:tblLook w:val="04A0" w:firstRow="1" w:lastRow="0" w:firstColumn="1" w:lastColumn="0" w:noHBand="0" w:noVBand="1"/>
      </w:tblPr>
      <w:tblGrid>
        <w:gridCol w:w="2327"/>
        <w:gridCol w:w="2332"/>
        <w:gridCol w:w="2363"/>
        <w:gridCol w:w="2328"/>
      </w:tblGrid>
      <w:tr w:rsidR="00890F05" w14:paraId="30CC3188" w14:textId="77777777">
        <w:trPr>
          <w:jc w:val="center"/>
        </w:trPr>
        <w:tc>
          <w:tcPr>
            <w:tcW w:w="2340" w:type="dxa"/>
            <w:shd w:val="clear" w:color="auto" w:fill="D9EAF7"/>
          </w:tcPr>
          <w:p w14:paraId="34CE5B03" w14:textId="77777777" w:rsidR="00890F05" w:rsidRDefault="00000000">
            <w:r>
              <w:rPr>
                <w:b/>
                <w:sz w:val="18"/>
              </w:rPr>
              <w:t>Dependency</w:t>
            </w:r>
          </w:p>
        </w:tc>
        <w:tc>
          <w:tcPr>
            <w:tcW w:w="2340" w:type="dxa"/>
            <w:shd w:val="clear" w:color="auto" w:fill="D9EAF7"/>
          </w:tcPr>
          <w:p w14:paraId="6B865496" w14:textId="77777777" w:rsidR="00890F05" w:rsidRDefault="00000000">
            <w:r>
              <w:rPr>
                <w:b/>
                <w:sz w:val="18"/>
              </w:rPr>
              <w:t>Vulnerability IDs</w:t>
            </w:r>
          </w:p>
        </w:tc>
        <w:tc>
          <w:tcPr>
            <w:tcW w:w="2340" w:type="dxa"/>
            <w:shd w:val="clear" w:color="auto" w:fill="D9EAF7"/>
          </w:tcPr>
          <w:p w14:paraId="1B67E350" w14:textId="77777777" w:rsidR="00890F05" w:rsidRDefault="00000000">
            <w:r>
              <w:rPr>
                <w:b/>
                <w:sz w:val="18"/>
              </w:rPr>
              <w:t>Description / Recommended Solution</w:t>
            </w:r>
          </w:p>
        </w:tc>
        <w:tc>
          <w:tcPr>
            <w:tcW w:w="2340" w:type="dxa"/>
            <w:shd w:val="clear" w:color="auto" w:fill="D9EAF7"/>
          </w:tcPr>
          <w:p w14:paraId="7B8823A3" w14:textId="77777777" w:rsidR="00890F05" w:rsidRDefault="00000000">
            <w:r>
              <w:rPr>
                <w:b/>
                <w:sz w:val="18"/>
              </w:rPr>
              <w:t>Attribution</w:t>
            </w:r>
          </w:p>
        </w:tc>
      </w:tr>
      <w:tr w:rsidR="00890F05" w14:paraId="6BFBC281" w14:textId="77777777">
        <w:trPr>
          <w:jc w:val="center"/>
        </w:trPr>
        <w:tc>
          <w:tcPr>
            <w:tcW w:w="2340" w:type="dxa"/>
          </w:tcPr>
          <w:p w14:paraId="2494F810" w14:textId="77777777" w:rsidR="00890F05" w:rsidRDefault="00000000">
            <w:r>
              <w:rPr>
                <w:sz w:val="18"/>
              </w:rPr>
              <w:t>bcprov-jdk15on 1.46</w:t>
            </w:r>
          </w:p>
        </w:tc>
        <w:tc>
          <w:tcPr>
            <w:tcW w:w="2340" w:type="dxa"/>
          </w:tcPr>
          <w:p w14:paraId="01FD467F" w14:textId="77777777" w:rsidR="00890F05" w:rsidRDefault="00000000">
            <w:r>
              <w:rPr>
                <w:sz w:val="18"/>
              </w:rPr>
              <w:t xml:space="preserve">CVE-2013-1624; CVE-2015-6644; CVE-2015-7940; CVE-2016-1000338; CVE-2016-1000339; CVE-2016-1000341; CVE-2016-1000342; CVE-2016-1000343; CVE-2016-1000344; CVE-2016-1000345; CVE-2016-1000346; CVE-2017-13098; CVE-2018-5382; </w:t>
            </w:r>
            <w:r>
              <w:rPr>
                <w:sz w:val="18"/>
              </w:rPr>
              <w:lastRenderedPageBreak/>
              <w:t>CVE-2020-0187; CVE-2020-15522; CVE-2020-26939; CVE-2023-33201; CVE-2023-33202; CVE-2024-29857; CVE-2024-30171; CVE-2024-34447</w:t>
            </w:r>
          </w:p>
        </w:tc>
        <w:tc>
          <w:tcPr>
            <w:tcW w:w="2340" w:type="dxa"/>
          </w:tcPr>
          <w:p w14:paraId="6C8630F4" w14:textId="77777777" w:rsidR="00890F05" w:rsidRDefault="00000000">
            <w:r>
              <w:rPr>
                <w:sz w:val="18"/>
              </w:rPr>
              <w:lastRenderedPageBreak/>
              <w:t xml:space="preserve">The package is an obsolete cryptographic provider with documented issues involving signature validation, invalid-curve handling, timing side channels, resource exhaustion, and insecure/weak cryptographic behavior. Recommended action is to </w:t>
            </w:r>
            <w:r>
              <w:rPr>
                <w:sz w:val="18"/>
              </w:rPr>
              <w:lastRenderedPageBreak/>
              <w:t>upgrade to a supported Bouncy Castle release and retest cryptographic use.</w:t>
            </w:r>
          </w:p>
        </w:tc>
        <w:tc>
          <w:tcPr>
            <w:tcW w:w="2340" w:type="dxa"/>
          </w:tcPr>
          <w:p w14:paraId="7310F108" w14:textId="77777777" w:rsidR="00890F05" w:rsidRDefault="00000000">
            <w:r>
              <w:rPr>
                <w:sz w:val="18"/>
              </w:rPr>
              <w:lastRenderedPageBreak/>
              <w:t>Attribution: CVE records / NVD-style identifiers; published package vulnerability databases identify 1.46 as vulnerable. The project directly declares version 1.46 in pom.xml.</w:t>
            </w:r>
          </w:p>
        </w:tc>
      </w:tr>
      <w:tr w:rsidR="00890F05" w14:paraId="7C3EE380" w14:textId="77777777">
        <w:trPr>
          <w:jc w:val="center"/>
        </w:trPr>
        <w:tc>
          <w:tcPr>
            <w:tcW w:w="2340" w:type="dxa"/>
          </w:tcPr>
          <w:p w14:paraId="3461BFC8" w14:textId="77777777" w:rsidR="00890F05" w:rsidRDefault="00000000">
            <w:r>
              <w:rPr>
                <w:sz w:val="18"/>
              </w:rPr>
              <w:lastRenderedPageBreak/>
              <w:t>hibernate-validator 6.0.18.Final</w:t>
            </w:r>
          </w:p>
        </w:tc>
        <w:tc>
          <w:tcPr>
            <w:tcW w:w="2340" w:type="dxa"/>
          </w:tcPr>
          <w:p w14:paraId="25072B4F" w14:textId="77777777" w:rsidR="00890F05" w:rsidRDefault="00000000">
            <w:r>
              <w:rPr>
                <w:sz w:val="18"/>
              </w:rPr>
              <w:t>CVE-2020-10693</w:t>
            </w:r>
          </w:p>
        </w:tc>
        <w:tc>
          <w:tcPr>
            <w:tcW w:w="2340" w:type="dxa"/>
          </w:tcPr>
          <w:p w14:paraId="1F152C66" w14:textId="77777777" w:rsidR="00890F05" w:rsidRDefault="00000000">
            <w:r>
              <w:rPr>
                <w:sz w:val="18"/>
              </w:rPr>
              <w:t>A message-interpolation flaw can allow invalid EL expressions to be evaluated as valid, weakening intended input-sanitization controls in affected error-message processing. Upgrade Hibernate Validator to a supported fixed release.</w:t>
            </w:r>
          </w:p>
        </w:tc>
        <w:tc>
          <w:tcPr>
            <w:tcW w:w="2340" w:type="dxa"/>
          </w:tcPr>
          <w:p w14:paraId="0A550F76" w14:textId="77777777" w:rsidR="00890F05" w:rsidRDefault="00000000">
            <w:r>
              <w:rPr>
                <w:sz w:val="18"/>
              </w:rPr>
              <w:t>Attribution: CVE-2020-10693; the vulnerability is documented in public CVE databases and is associated with Hibernate Validator.</w:t>
            </w:r>
          </w:p>
        </w:tc>
      </w:tr>
      <w:tr w:rsidR="00890F05" w14:paraId="58CFCCFE" w14:textId="77777777">
        <w:trPr>
          <w:jc w:val="center"/>
        </w:trPr>
        <w:tc>
          <w:tcPr>
            <w:tcW w:w="2340" w:type="dxa"/>
          </w:tcPr>
          <w:p w14:paraId="13AAAA33" w14:textId="77777777" w:rsidR="00890F05" w:rsidRDefault="00000000">
            <w:r>
              <w:rPr>
                <w:sz w:val="18"/>
              </w:rPr>
              <w:t>jackson-databind 2.10.2</w:t>
            </w:r>
          </w:p>
        </w:tc>
        <w:tc>
          <w:tcPr>
            <w:tcW w:w="2340" w:type="dxa"/>
          </w:tcPr>
          <w:p w14:paraId="15503461" w14:textId="77777777" w:rsidR="00890F05" w:rsidRDefault="00000000">
            <w:r>
              <w:rPr>
                <w:sz w:val="18"/>
              </w:rPr>
              <w:t>CVE-2020-25649; CVE-2020-36518; CVE-2021-46877; CVE-2022-42003; CVE-2022-42004; CVE-2023-35116</w:t>
            </w:r>
          </w:p>
        </w:tc>
        <w:tc>
          <w:tcPr>
            <w:tcW w:w="2340" w:type="dxa"/>
          </w:tcPr>
          <w:p w14:paraId="40F63C83" w14:textId="77777777" w:rsidR="00890F05" w:rsidRDefault="00000000">
            <w:r>
              <w:rPr>
                <w:sz w:val="18"/>
              </w:rPr>
              <w:t>The findings cover unsafe XML/data-binding behavior, excessive stack/resource consumption, and denial-of-service conditions. Upgrade Jackson databind/core/modules together to a supported compatible version and retest serialization/deserialization behavior.</w:t>
            </w:r>
          </w:p>
        </w:tc>
        <w:tc>
          <w:tcPr>
            <w:tcW w:w="2340" w:type="dxa"/>
          </w:tcPr>
          <w:p w14:paraId="417C4E2C" w14:textId="77777777" w:rsidR="00890F05" w:rsidRDefault="00000000">
            <w:r>
              <w:rPr>
                <w:sz w:val="18"/>
              </w:rPr>
              <w:t>Attribution: CVE identifiers documented in public vulnerability databases; the version is brought in by Spring Boot 2.2.4's starter JSON stack.</w:t>
            </w:r>
          </w:p>
        </w:tc>
      </w:tr>
      <w:tr w:rsidR="00890F05" w14:paraId="1470EFE4" w14:textId="77777777">
        <w:trPr>
          <w:jc w:val="center"/>
        </w:trPr>
        <w:tc>
          <w:tcPr>
            <w:tcW w:w="2340" w:type="dxa"/>
          </w:tcPr>
          <w:p w14:paraId="36F81267" w14:textId="77777777" w:rsidR="00890F05" w:rsidRDefault="00000000">
            <w:r>
              <w:rPr>
                <w:sz w:val="18"/>
              </w:rPr>
              <w:t>log4j-api 2.12.1</w:t>
            </w:r>
          </w:p>
        </w:tc>
        <w:tc>
          <w:tcPr>
            <w:tcW w:w="2340" w:type="dxa"/>
          </w:tcPr>
          <w:p w14:paraId="65E6C2FF" w14:textId="77777777" w:rsidR="00890F05" w:rsidRDefault="00000000">
            <w:r>
              <w:rPr>
                <w:sz w:val="18"/>
              </w:rPr>
              <w:t>CVE-2020-9488</w:t>
            </w:r>
          </w:p>
        </w:tc>
        <w:tc>
          <w:tcPr>
            <w:tcW w:w="2340" w:type="dxa"/>
          </w:tcPr>
          <w:p w14:paraId="60D398B6" w14:textId="77777777" w:rsidR="00890F05" w:rsidRDefault="00000000">
            <w:r>
              <w:rPr>
                <w:sz w:val="18"/>
              </w:rPr>
              <w:t>The affected Log4j component has an issue involving improper certificate validation in a particular TLS context. Upgrade the logging stack to a supported version and keep all Log4j modules aligned.</w:t>
            </w:r>
          </w:p>
        </w:tc>
        <w:tc>
          <w:tcPr>
            <w:tcW w:w="2340" w:type="dxa"/>
          </w:tcPr>
          <w:p w14:paraId="3096636C" w14:textId="77777777" w:rsidR="00890F05" w:rsidRDefault="00000000">
            <w:r>
              <w:rPr>
                <w:sz w:val="18"/>
              </w:rPr>
              <w:t>Attribution: CVE-2020-9488; public CVE documentation and Dependency-Check mappings.</w:t>
            </w:r>
          </w:p>
        </w:tc>
      </w:tr>
      <w:tr w:rsidR="00890F05" w14:paraId="0FA886CE" w14:textId="77777777">
        <w:trPr>
          <w:jc w:val="center"/>
        </w:trPr>
        <w:tc>
          <w:tcPr>
            <w:tcW w:w="2340" w:type="dxa"/>
          </w:tcPr>
          <w:p w14:paraId="4BAFC682" w14:textId="77777777" w:rsidR="00890F05" w:rsidRDefault="00000000">
            <w:r>
              <w:rPr>
                <w:sz w:val="18"/>
              </w:rPr>
              <w:t>logback-core 1.2.3</w:t>
            </w:r>
          </w:p>
        </w:tc>
        <w:tc>
          <w:tcPr>
            <w:tcW w:w="2340" w:type="dxa"/>
          </w:tcPr>
          <w:p w14:paraId="315F4A69" w14:textId="77777777" w:rsidR="00890F05" w:rsidRDefault="00000000">
            <w:r>
              <w:rPr>
                <w:sz w:val="18"/>
              </w:rPr>
              <w:t>CVE-2021-42550; CVE-2023-6378; CVE-2023-6481</w:t>
            </w:r>
          </w:p>
        </w:tc>
        <w:tc>
          <w:tcPr>
            <w:tcW w:w="2340" w:type="dxa"/>
          </w:tcPr>
          <w:p w14:paraId="2FB6682D" w14:textId="77777777" w:rsidR="00890F05" w:rsidRDefault="00000000">
            <w:r>
              <w:rPr>
                <w:sz w:val="18"/>
              </w:rPr>
              <w:t xml:space="preserve">The findings include conditions that can enable code execution or denial of service under specific logging/configuration circumstances. Upgrade Logback to a supported version and review logging </w:t>
            </w:r>
            <w:r>
              <w:rPr>
                <w:sz w:val="18"/>
              </w:rPr>
              <w:lastRenderedPageBreak/>
              <w:t>configuration and file handling.</w:t>
            </w:r>
          </w:p>
        </w:tc>
        <w:tc>
          <w:tcPr>
            <w:tcW w:w="2340" w:type="dxa"/>
          </w:tcPr>
          <w:p w14:paraId="03C74B83" w14:textId="77777777" w:rsidR="00890F05" w:rsidRDefault="00000000">
            <w:r>
              <w:rPr>
                <w:sz w:val="18"/>
              </w:rPr>
              <w:lastRenderedPageBreak/>
              <w:t>Attribution: CVE identifiers documented in public vulnerability databases; version is part of the Spring Boot 2.2.4 logging stack.</w:t>
            </w:r>
          </w:p>
        </w:tc>
      </w:tr>
      <w:tr w:rsidR="00890F05" w14:paraId="0F03424E" w14:textId="77777777">
        <w:trPr>
          <w:jc w:val="center"/>
        </w:trPr>
        <w:tc>
          <w:tcPr>
            <w:tcW w:w="2340" w:type="dxa"/>
          </w:tcPr>
          <w:p w14:paraId="4F4858BD" w14:textId="77777777" w:rsidR="00890F05" w:rsidRDefault="00000000">
            <w:r>
              <w:rPr>
                <w:sz w:val="18"/>
              </w:rPr>
              <w:t>snakeyaml 1.25</w:t>
            </w:r>
          </w:p>
        </w:tc>
        <w:tc>
          <w:tcPr>
            <w:tcW w:w="2340" w:type="dxa"/>
          </w:tcPr>
          <w:p w14:paraId="25812493" w14:textId="77777777" w:rsidR="00890F05" w:rsidRDefault="00000000">
            <w:r>
              <w:rPr>
                <w:sz w:val="18"/>
              </w:rPr>
              <w:t>CVE-2017-18640; CVE-2022-1471; CVE-2022-25857; CVE-2022-38749; CVE-2022-38750; CVE-2022-38751; CVE-2022-38752; CVE-2022-41854</w:t>
            </w:r>
          </w:p>
        </w:tc>
        <w:tc>
          <w:tcPr>
            <w:tcW w:w="2340" w:type="dxa"/>
          </w:tcPr>
          <w:p w14:paraId="6664F40A" w14:textId="77777777" w:rsidR="00890F05" w:rsidRDefault="00000000">
            <w:r>
              <w:rPr>
                <w:sz w:val="18"/>
              </w:rPr>
              <w:t>The findings involve unsafe YAML processing and denial-of-service/resource-exhaustion conditions. Upgrade SnakeYAML to a supported release and restrict parsing of untrusted YAML.</w:t>
            </w:r>
          </w:p>
        </w:tc>
        <w:tc>
          <w:tcPr>
            <w:tcW w:w="2340" w:type="dxa"/>
          </w:tcPr>
          <w:p w14:paraId="49F31F44" w14:textId="77777777" w:rsidR="00890F05" w:rsidRDefault="00000000">
            <w:r>
              <w:rPr>
                <w:sz w:val="18"/>
              </w:rPr>
              <w:t>Attribution: CVE identifiers documented in public vulnerability databases; version is transitive through Spring Boot 2.2.4.</w:t>
            </w:r>
          </w:p>
        </w:tc>
      </w:tr>
      <w:tr w:rsidR="00890F05" w14:paraId="43EB9EB9" w14:textId="77777777">
        <w:trPr>
          <w:jc w:val="center"/>
        </w:trPr>
        <w:tc>
          <w:tcPr>
            <w:tcW w:w="2340" w:type="dxa"/>
          </w:tcPr>
          <w:p w14:paraId="0B137292" w14:textId="77777777" w:rsidR="00890F05" w:rsidRDefault="00000000">
            <w:r>
              <w:rPr>
                <w:sz w:val="18"/>
              </w:rPr>
              <w:t>spring-boot 2.2.4.RELEASE / spring-boot-starter-web 2.2.4.RELEASE</w:t>
            </w:r>
          </w:p>
        </w:tc>
        <w:tc>
          <w:tcPr>
            <w:tcW w:w="2340" w:type="dxa"/>
          </w:tcPr>
          <w:p w14:paraId="041F026A" w14:textId="77777777" w:rsidR="00890F05" w:rsidRDefault="00000000">
            <w:r>
              <w:rPr>
                <w:sz w:val="18"/>
              </w:rPr>
              <w:t>CVE-2022-27772; related findings may be inherited through older Spring Framework/Tomcat components</w:t>
            </w:r>
          </w:p>
        </w:tc>
        <w:tc>
          <w:tcPr>
            <w:tcW w:w="2340" w:type="dxa"/>
          </w:tcPr>
          <w:p w14:paraId="34AC58E7" w14:textId="77777777" w:rsidR="00890F05" w:rsidRDefault="00000000">
            <w:r>
              <w:rPr>
                <w:sz w:val="18"/>
              </w:rPr>
              <w:t>The Spring Boot baseline is obsolete and pulls vulnerable transitive dependencies. The correct mitigation is a supported Spring Boot upgrade rather than patching individual transitive JARs in isolation.</w:t>
            </w:r>
          </w:p>
        </w:tc>
        <w:tc>
          <w:tcPr>
            <w:tcW w:w="2340" w:type="dxa"/>
          </w:tcPr>
          <w:p w14:paraId="52DB58D4" w14:textId="77777777" w:rsidR="00890F05" w:rsidRDefault="00000000">
            <w:r>
              <w:rPr>
                <w:sz w:val="18"/>
              </w:rPr>
              <w:t>Attribution: CVE-2022-27772 and Dependency-Check component mappings; Spring Boot 2.2.4 is explicitly declared in pom.xml.</w:t>
            </w:r>
          </w:p>
        </w:tc>
      </w:tr>
      <w:tr w:rsidR="00890F05" w14:paraId="170AE2EE" w14:textId="77777777">
        <w:trPr>
          <w:jc w:val="center"/>
        </w:trPr>
        <w:tc>
          <w:tcPr>
            <w:tcW w:w="2340" w:type="dxa"/>
          </w:tcPr>
          <w:p w14:paraId="4134F3A7" w14:textId="77777777" w:rsidR="00890F05" w:rsidRDefault="00000000">
            <w:r>
              <w:rPr>
                <w:sz w:val="18"/>
              </w:rPr>
              <w:t>spring-core 5.2.3.RELEASE</w:t>
            </w:r>
          </w:p>
        </w:tc>
        <w:tc>
          <w:tcPr>
            <w:tcW w:w="2340" w:type="dxa"/>
          </w:tcPr>
          <w:p w14:paraId="27741C58" w14:textId="77777777" w:rsidR="00890F05" w:rsidRDefault="00000000">
            <w:r>
              <w:rPr>
                <w:sz w:val="18"/>
              </w:rPr>
              <w:t>CVE-2020-5421; CVE-2021-22060; CVE-2021-22096; CVE-2021-22118; CVE-2022-22950; CVE-2022-22965; CVE-2022-22968; CVE-2022-22970; CVE-2022-22971; CVE-2023-20861; CVE-2023-20863</w:t>
            </w:r>
          </w:p>
        </w:tc>
        <w:tc>
          <w:tcPr>
            <w:tcW w:w="2340" w:type="dxa"/>
          </w:tcPr>
          <w:p w14:paraId="2C702B2B" w14:textId="77777777" w:rsidR="00890F05" w:rsidRDefault="00000000">
            <w:r>
              <w:rPr>
                <w:sz w:val="18"/>
              </w:rPr>
              <w:t>The set includes multiple Spring Framework security issues affecting data binding, expression handling, resource use, or other framework behavior. Upgrade the complete Spring Boot/Spring Framework baseline to a supported release.</w:t>
            </w:r>
          </w:p>
        </w:tc>
        <w:tc>
          <w:tcPr>
            <w:tcW w:w="2340" w:type="dxa"/>
          </w:tcPr>
          <w:p w14:paraId="6634EA3C" w14:textId="77777777" w:rsidR="00890F05" w:rsidRDefault="00000000">
            <w:r>
              <w:rPr>
                <w:sz w:val="18"/>
              </w:rPr>
              <w:t>Attribution: public CVE records and Dependency-Check mappings for Spring Framework 5.2.3.</w:t>
            </w:r>
          </w:p>
        </w:tc>
      </w:tr>
      <w:tr w:rsidR="00890F05" w14:paraId="0B8D8D4F" w14:textId="77777777">
        <w:trPr>
          <w:jc w:val="center"/>
        </w:trPr>
        <w:tc>
          <w:tcPr>
            <w:tcW w:w="2340" w:type="dxa"/>
          </w:tcPr>
          <w:p w14:paraId="17B083DA" w14:textId="77777777" w:rsidR="00890F05" w:rsidRDefault="00000000">
            <w:r>
              <w:rPr>
                <w:sz w:val="18"/>
              </w:rPr>
              <w:t>spring-web 5.2.3.RELEASE</w:t>
            </w:r>
          </w:p>
        </w:tc>
        <w:tc>
          <w:tcPr>
            <w:tcW w:w="2340" w:type="dxa"/>
          </w:tcPr>
          <w:p w14:paraId="69BF0F4B" w14:textId="77777777" w:rsidR="00890F05" w:rsidRDefault="00000000">
            <w:r>
              <w:rPr>
                <w:sz w:val="18"/>
              </w:rPr>
              <w:t>CVE-2016-1000027 and the Spring Framework CVEs inherited from the affected baseline</w:t>
            </w:r>
          </w:p>
        </w:tc>
        <w:tc>
          <w:tcPr>
            <w:tcW w:w="2340" w:type="dxa"/>
          </w:tcPr>
          <w:p w14:paraId="61BAACED" w14:textId="77777777" w:rsidR="00890F05" w:rsidRDefault="00000000">
            <w:r>
              <w:rPr>
                <w:sz w:val="18"/>
              </w:rPr>
              <w:t>Older Spring Web releases have documented security issues. Upgrade Spring Boot so the managed Spring Web version is updated consistently, then regression-test all REST endpoints.</w:t>
            </w:r>
          </w:p>
        </w:tc>
        <w:tc>
          <w:tcPr>
            <w:tcW w:w="2340" w:type="dxa"/>
          </w:tcPr>
          <w:p w14:paraId="5188E387" w14:textId="77777777" w:rsidR="00890F05" w:rsidRDefault="00000000">
            <w:r>
              <w:rPr>
                <w:sz w:val="18"/>
              </w:rPr>
              <w:t>Attribution: public CVE records and Dependency-Check mappings.</w:t>
            </w:r>
          </w:p>
        </w:tc>
      </w:tr>
      <w:tr w:rsidR="00890F05" w14:paraId="57536474" w14:textId="77777777">
        <w:trPr>
          <w:jc w:val="center"/>
        </w:trPr>
        <w:tc>
          <w:tcPr>
            <w:tcW w:w="2340" w:type="dxa"/>
          </w:tcPr>
          <w:p w14:paraId="5072CC51" w14:textId="77777777" w:rsidR="00890F05" w:rsidRDefault="00000000">
            <w:r>
              <w:rPr>
                <w:sz w:val="18"/>
              </w:rPr>
              <w:t>spring-webmvc 5.2.3.RELEASE</w:t>
            </w:r>
          </w:p>
        </w:tc>
        <w:tc>
          <w:tcPr>
            <w:tcW w:w="2340" w:type="dxa"/>
          </w:tcPr>
          <w:p w14:paraId="5F15173D" w14:textId="77777777" w:rsidR="00890F05" w:rsidRDefault="00000000">
            <w:r>
              <w:rPr>
                <w:sz w:val="18"/>
              </w:rPr>
              <w:t>CVE-2020-5421; CVE-2021-22060; CVE-2021-22096; CVE-2021-22118; CVE-2022-22950; CVE-2022-22968; CVE-2022-22970; CVE-2022-22971; CVE-2023-20861; CVE-2023-20863</w:t>
            </w:r>
          </w:p>
        </w:tc>
        <w:tc>
          <w:tcPr>
            <w:tcW w:w="2340" w:type="dxa"/>
          </w:tcPr>
          <w:p w14:paraId="47297ADE" w14:textId="77777777" w:rsidR="00890F05" w:rsidRDefault="00000000">
            <w:r>
              <w:rPr>
                <w:sz w:val="18"/>
              </w:rPr>
              <w:t>The vulnerable Spring MVC baseline should be upgraded as part of the Spring Boot platform upgrade. Avoid mixing manually selected Spring module versions with an older Boot parent.</w:t>
            </w:r>
          </w:p>
        </w:tc>
        <w:tc>
          <w:tcPr>
            <w:tcW w:w="2340" w:type="dxa"/>
          </w:tcPr>
          <w:p w14:paraId="1D5B6C38" w14:textId="77777777" w:rsidR="00890F05" w:rsidRDefault="00000000">
            <w:r>
              <w:rPr>
                <w:sz w:val="18"/>
              </w:rPr>
              <w:t>Attribution: public CVE records and Dependency-Check mappings.</w:t>
            </w:r>
          </w:p>
        </w:tc>
      </w:tr>
      <w:tr w:rsidR="00890F05" w14:paraId="7A78CBB8" w14:textId="77777777">
        <w:trPr>
          <w:jc w:val="center"/>
        </w:trPr>
        <w:tc>
          <w:tcPr>
            <w:tcW w:w="2340" w:type="dxa"/>
          </w:tcPr>
          <w:p w14:paraId="35419440" w14:textId="77777777" w:rsidR="00890F05" w:rsidRDefault="00000000">
            <w:r>
              <w:rPr>
                <w:sz w:val="18"/>
              </w:rPr>
              <w:lastRenderedPageBreak/>
              <w:t>tomcat-embed-core 9.0.30 / tomcat-embed-websocket 9.0.30</w:t>
            </w:r>
          </w:p>
        </w:tc>
        <w:tc>
          <w:tcPr>
            <w:tcW w:w="2340" w:type="dxa"/>
          </w:tcPr>
          <w:p w14:paraId="2FE13A7C" w14:textId="77777777" w:rsidR="00890F05" w:rsidRDefault="00000000">
            <w:r>
              <w:rPr>
                <w:sz w:val="18"/>
              </w:rPr>
              <w:t>CVE-2019-17569; CVE-2020-1935; CVE-2020-1938; CVE-2020-9484; CVE-2020-11996; CVE-2020-13934; CVE-2020-13935; CVE-2020-13943; CVE-2020-17527; CVE-2021-24122; CVE-2021-25122; CVE-2021-25329; CVE-2021-30640; CVE-2021-33037; CVE-2021-41079; CVE-2021-43980; CVE-2022-29885; CVE-2022-34305; CVE-2022-42252; CVE-2020-8022 (websocket)</w:t>
            </w:r>
          </w:p>
        </w:tc>
        <w:tc>
          <w:tcPr>
            <w:tcW w:w="2340" w:type="dxa"/>
          </w:tcPr>
          <w:p w14:paraId="6E8D7BB7" w14:textId="77777777" w:rsidR="00890F05" w:rsidRDefault="00000000">
            <w:r>
              <w:rPr>
                <w:sz w:val="18"/>
              </w:rPr>
              <w:t>The embedded Tomcat version is obsolete and has multiple documented request-processing, file-handling, HTTP/2, WebSocket, and resource-exhaustion issues. Upgrade the Spring Boot baseline so embedded Tomcat is upgraded together with the framework.</w:t>
            </w:r>
          </w:p>
        </w:tc>
        <w:tc>
          <w:tcPr>
            <w:tcW w:w="2340" w:type="dxa"/>
          </w:tcPr>
          <w:p w14:paraId="44CFFF0F" w14:textId="77777777" w:rsidR="00890F05" w:rsidRDefault="00000000">
            <w:r>
              <w:rPr>
                <w:sz w:val="18"/>
              </w:rPr>
              <w:t>Attribution: public CVE records and Dependency-Check mappings for Apache Tomcat 9.0.30.</w:t>
            </w:r>
          </w:p>
        </w:tc>
      </w:tr>
    </w:tbl>
    <w:p w14:paraId="072C59EB" w14:textId="77777777" w:rsidR="00890F05" w:rsidRDefault="00000000">
      <w:r>
        <w:t>Important attribution note: the exact Dependency-Check result can vary with the date of the NVD/other vulnerability feeds and the Dependency-Check version. The project's plugin version is 5.3.0, while current public vulnerability databases contain later CVEs. For submission, preserve the locally generated report if the student is able to run the plug-in in a network-enabled Maven environment.</w:t>
      </w:r>
    </w:p>
    <w:p w14:paraId="4B823A74" w14:textId="77777777" w:rsidR="00890F05" w:rsidRDefault="00000000">
      <w:pPr>
        <w:pStyle w:val="Heading1"/>
      </w:pPr>
      <w:r>
        <w:t>5. Mitigation Plan</w:t>
      </w:r>
    </w:p>
    <w:p w14:paraId="5E0942D0" w14:textId="77777777" w:rsidR="00890F05" w:rsidRDefault="00000000">
      <w:r>
        <w:t>The mitigation plan below prioritizes the issues that could most directly expose financial information or compromise the application, followed by dependency and code-hardening work.</w:t>
      </w:r>
    </w:p>
    <w:p w14:paraId="24551B21" w14:textId="77777777" w:rsidR="00890F05" w:rsidRDefault="00890F05"/>
    <w:p w14:paraId="6FFE743D" w14:textId="77777777" w:rsidR="00890F05" w:rsidRDefault="00000000">
      <w:pPr>
        <w:ind w:left="216"/>
      </w:pPr>
      <w:r>
        <w:rPr>
          <w:b/>
        </w:rPr>
        <w:t xml:space="preserve">1. </w:t>
      </w:r>
      <w:r>
        <w:t>Replace hard-coded database credentials in DocData.java with a managed secret mechanism, create a least-privileged database account, and rotate the credentials currently present in source.</w:t>
      </w:r>
    </w:p>
    <w:p w14:paraId="0FBE2B4B" w14:textId="77777777" w:rsidR="00890F05" w:rsidRDefault="00000000">
      <w:pPr>
        <w:ind w:left="216"/>
      </w:pPr>
      <w:r>
        <w:rPr>
          <w:b/>
        </w:rPr>
        <w:t xml:space="preserve">2. </w:t>
      </w:r>
      <w:r>
        <w:t>Upgrade the Spring Boot parent from 2.2.4.RELEASE to a currently supported baseline compatible with the chosen Java version. Allow the parent/BOM to manage compatible Spring, Tomcat, Jackson, SnakeYAML, Logback, and related versions.</w:t>
      </w:r>
    </w:p>
    <w:p w14:paraId="0D8F9BB7" w14:textId="77777777" w:rsidR="00890F05" w:rsidRDefault="00000000">
      <w:pPr>
        <w:ind w:left="216"/>
      </w:pPr>
      <w:r>
        <w:rPr>
          <w:b/>
        </w:rPr>
        <w:t xml:space="preserve">3. </w:t>
      </w:r>
      <w:r>
        <w:t>Replace Bouncy Castle 1.46 with a supported release and verify that all cryptographic algorithms and provider APIs used by the application remain compatible.</w:t>
      </w:r>
    </w:p>
    <w:p w14:paraId="5955692F" w14:textId="77777777" w:rsidR="00890F05" w:rsidRDefault="00000000">
      <w:pPr>
        <w:ind w:left="216"/>
      </w:pPr>
      <w:r>
        <w:rPr>
          <w:b/>
        </w:rPr>
        <w:t xml:space="preserve">4. </w:t>
      </w:r>
      <w:r>
        <w:t>Configure HTTPS/TLS for production, use a trusted certificate, disable or redirect cleartext HTTP as appropriate, and enforce secure TLS protocols/cipher suites.</w:t>
      </w:r>
    </w:p>
    <w:p w14:paraId="3CB128A2" w14:textId="77777777" w:rsidR="00890F05" w:rsidRDefault="00000000">
      <w:pPr>
        <w:ind w:left="216"/>
      </w:pPr>
      <w:r>
        <w:rPr>
          <w:b/>
        </w:rPr>
        <w:t xml:space="preserve">5. </w:t>
      </w:r>
      <w:r>
        <w:t>Add authentication and role-based authorization to financial/customer endpoints, especially CRUDController operations. Apply least privilege and deny access by default.</w:t>
      </w:r>
    </w:p>
    <w:p w14:paraId="7370B2A7" w14:textId="77777777" w:rsidR="00890F05" w:rsidRDefault="00000000">
      <w:pPr>
        <w:ind w:left="216"/>
      </w:pPr>
      <w:r>
        <w:rPr>
          <w:b/>
        </w:rPr>
        <w:t xml:space="preserve">6. </w:t>
      </w:r>
      <w:r>
        <w:t>Restrict REST endpoints to the intended HTTP methods and use explicit annotations such as @GetMapping or @PostMapping. Use POST/PUT/PATCH for operations that change state.</w:t>
      </w:r>
    </w:p>
    <w:p w14:paraId="4582AEC6" w14:textId="77777777" w:rsidR="00890F05" w:rsidRDefault="00000000">
      <w:pPr>
        <w:ind w:left="216"/>
      </w:pPr>
      <w:r>
        <w:rPr>
          <w:b/>
        </w:rPr>
        <w:lastRenderedPageBreak/>
        <w:t xml:space="preserve">7. </w:t>
      </w:r>
      <w:r>
        <w:t>Add Bean Validation or equivalent boundary validation for request parameters and financial amounts. Enforce length, format, range, nullability, and business rules before processing.</w:t>
      </w:r>
    </w:p>
    <w:p w14:paraId="4177B061" w14:textId="77777777" w:rsidR="00890F05" w:rsidRDefault="00000000">
      <w:pPr>
        <w:ind w:left="216"/>
      </w:pPr>
      <w:r>
        <w:rPr>
          <w:b/>
        </w:rPr>
        <w:t xml:space="preserve">8. </w:t>
      </w:r>
      <w:r>
        <w:t>Replace printStackTrace() with controlled server-side logging and generic client responses. Do not disclose SQL, filesystem, stack-trace, or configuration details to API consumers.</w:t>
      </w:r>
    </w:p>
    <w:p w14:paraId="27B659E6" w14:textId="77777777" w:rsidR="00890F05" w:rsidRDefault="00000000">
      <w:pPr>
        <w:ind w:left="216"/>
      </w:pPr>
      <w:r>
        <w:rPr>
          <w:b/>
        </w:rPr>
        <w:t xml:space="preserve">9. </w:t>
      </w:r>
      <w:r>
        <w:t>Minimize account-data exposure. Mask account numbers, return only required fields, and authorize every access to customer financial information.</w:t>
      </w:r>
    </w:p>
    <w:p w14:paraId="19A38C2C" w14:textId="77777777" w:rsidR="00890F05" w:rsidRDefault="00000000">
      <w:pPr>
        <w:ind w:left="216"/>
      </w:pPr>
      <w:r>
        <w:rPr>
          <w:b/>
        </w:rPr>
        <w:t xml:space="preserve">10. </w:t>
      </w:r>
      <w:r>
        <w:t>Harden monetary operations. Reject negative or otherwise invalid deposits, enforce transaction limits and authorization, prevent integer overflow, and use a suitable monetary representation with transactional integrity.</w:t>
      </w:r>
    </w:p>
    <w:p w14:paraId="32452FA1" w14:textId="77777777" w:rsidR="00890F05" w:rsidRDefault="00000000">
      <w:pPr>
        <w:ind w:left="216"/>
      </w:pPr>
      <w:r>
        <w:rPr>
          <w:b/>
        </w:rPr>
        <w:t xml:space="preserve">11. </w:t>
      </w:r>
      <w:r>
        <w:t>Review multipart configuration and upload functionality before enabling it in production. Enforce conservative request/file limits and validate file type, filename, storage location, and authorization.</w:t>
      </w:r>
    </w:p>
    <w:p w14:paraId="2340FD72" w14:textId="77777777" w:rsidR="00890F05" w:rsidRDefault="00000000">
      <w:pPr>
        <w:ind w:left="216"/>
      </w:pPr>
      <w:r>
        <w:rPr>
          <w:b/>
        </w:rPr>
        <w:t xml:space="preserve">12. </w:t>
      </w:r>
      <w:r>
        <w:t>Add dependency scanning to CI/CD and fail builds on agreed severity thresholds. Review dependency reports regularly because the vulnerability database changes over time.</w:t>
      </w:r>
    </w:p>
    <w:p w14:paraId="0F47BC9C" w14:textId="77777777" w:rsidR="00890F05" w:rsidRDefault="00000000">
      <w:pPr>
        <w:ind w:left="216"/>
      </w:pPr>
      <w:r>
        <w:rPr>
          <w:b/>
        </w:rPr>
        <w:t xml:space="preserve">13. </w:t>
      </w:r>
      <w:r>
        <w:t>Add security-focused automated tests for authentication/authorization, invalid inputs, error responses, account-data masking, TLS deployment, and financial business rules.</w:t>
      </w:r>
    </w:p>
    <w:p w14:paraId="4E1B5701" w14:textId="77777777" w:rsidR="00890F05" w:rsidRDefault="00000000">
      <w:pPr>
        <w:ind w:left="216"/>
      </w:pPr>
      <w:r>
        <w:rPr>
          <w:b/>
        </w:rPr>
        <w:t xml:space="preserve">14. </w:t>
      </w:r>
      <w:r>
        <w:t>Perform a follow-up architecture and manual review after remediation, then rerun dependency-check and regression tests before production deployment.</w:t>
      </w:r>
    </w:p>
    <w:p w14:paraId="09E5B342" w14:textId="77777777" w:rsidR="00890F05" w:rsidRDefault="00000000">
      <w:pPr>
        <w:pStyle w:val="Heading1"/>
      </w:pPr>
      <w:r>
        <w:t>Conclusion</w:t>
      </w:r>
    </w:p>
    <w:p w14:paraId="4C1AA20C" w14:textId="77777777" w:rsidR="00890F05" w:rsidRDefault="00000000">
      <w:r>
        <w:t>The assessment shows that Artemis Financial's modernization should address both application-code weaknesses and the security of its software supply chain. The most concrete code-level concerns are hard-coded database credentials, missing authorization and validation, exposed account information, unsafe error handling, and lack of visible HTTPS/TLS configuration. The dependency review also shows that the application's Spring Boot 2.2.4 baseline and several transitive libraries are obsolete and associated with published vulnerabilities. Addressing these issues together provides a more defensible security posture than treating dependency upgrades or individual code fixes in isolation.</w:t>
      </w:r>
    </w:p>
    <w:p w14:paraId="34C7939B" w14:textId="77777777" w:rsidR="00890F05" w:rsidRDefault="00000000">
      <w:pPr>
        <w:pStyle w:val="Heading1"/>
      </w:pPr>
      <w:r>
        <w:t>Assessment Basis and Sources</w:t>
      </w:r>
    </w:p>
    <w:p w14:paraId="677674B4" w14:textId="5EF0AA8D" w:rsidR="00890F05" w:rsidRDefault="00000000">
      <w:r>
        <w:t>Primary sources used: Vulnerability Assessment Process Flow Diagram</w:t>
      </w:r>
      <w:r w:rsidR="00AC535C">
        <w:t>,</w:t>
      </w:r>
      <w:r>
        <w:t xml:space="preserve"> and CS</w:t>
      </w:r>
      <w:r w:rsidR="00AC535C">
        <w:t>-</w:t>
      </w:r>
      <w:r>
        <w:t>305 Project One Code Base ZIP.</w:t>
      </w:r>
    </w:p>
    <w:sectPr w:rsidR="00890F05"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1075" w14:textId="77777777" w:rsidR="0025767B" w:rsidRDefault="0025767B" w:rsidP="002F3F84">
      <w:r>
        <w:separator/>
      </w:r>
    </w:p>
  </w:endnote>
  <w:endnote w:type="continuationSeparator" w:id="0">
    <w:p w14:paraId="2B720980" w14:textId="77777777" w:rsidR="0025767B" w:rsidRDefault="0025767B" w:rsidP="002F3F84">
      <w:r>
        <w:continuationSeparator/>
      </w:r>
    </w:p>
  </w:endnote>
  <w:endnote w:type="continuationNotice" w:id="1">
    <w:p w14:paraId="38F8ACDA" w14:textId="77777777" w:rsidR="0025767B" w:rsidRDefault="002576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5F4C"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804BF41"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240AEFEB"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52A2D29A" w14:textId="77777777" w:rsidR="002F3F84" w:rsidRDefault="002F3F84" w:rsidP="002B4C2F">
    <w:pPr>
      <w:pStyle w:val="Footer"/>
      <w:jc w:val="center"/>
    </w:pPr>
    <w:r>
      <w:t>Artemis Financial Vulnerability Assessment | CS 305 Project 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225B" w14:textId="77777777" w:rsidR="0025767B" w:rsidRDefault="0025767B" w:rsidP="002F3F84">
      <w:r>
        <w:separator/>
      </w:r>
    </w:p>
  </w:footnote>
  <w:footnote w:type="continuationSeparator" w:id="0">
    <w:p w14:paraId="2B1EE0D6" w14:textId="77777777" w:rsidR="0025767B" w:rsidRDefault="0025767B" w:rsidP="002F3F84">
      <w:r>
        <w:continuationSeparator/>
      </w:r>
    </w:p>
  </w:footnote>
  <w:footnote w:type="continuationNotice" w:id="1">
    <w:p w14:paraId="67B015F1" w14:textId="77777777" w:rsidR="0025767B" w:rsidRDefault="002576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7D43F" w14:textId="77777777"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2A6FAD"/>
    <w:multiLevelType w:val="hybridMultilevel"/>
    <w:tmpl w:val="92404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14294223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5767B"/>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90F05"/>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C535C"/>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87E3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8CD39"/>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rPr>
      <w:rFonts w:ascii="Aptos" w:hAnsi="Aptos"/>
      <w:sz w:val="21"/>
    </w:rPr>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30"/>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4"/>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40"/>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mp"/><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2935</Words>
  <Characters>16736</Characters>
  <Application>Microsoft Office Word</Application>
  <DocSecurity>0</DocSecurity>
  <Lines>139</Lines>
  <Paragraphs>39</Paragraphs>
  <ScaleCrop>false</ScaleCrop>
  <Company/>
  <LinksUpToDate>false</LinksUpToDate>
  <CharactersWithSpaces>19632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Matthew Holcomb</cp:lastModifiedBy>
  <cp:revision>5</cp:revision>
  <dcterms:created xsi:type="dcterms:W3CDTF">2024-02-07T05:59:00Z</dcterms:created>
  <dcterms:modified xsi:type="dcterms:W3CDTF">2026-09-20T23:36:00Z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6927260b-ec77-4546-b6c8-251b6af044c4</vt:lpwstr>
  </property>
</Properties>
</file>