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rPr>
          <w:b/>
          <w:bCs/>
          <w:color w:val="17385A"/>
          <w:sz w:val="18"/>
          <w:szCs w:val="18"/>
        </w:rPr>
      </w:pPr>
      <w:r>
        <w:rPr>
          <w:b/>
          <w:bCs/>
          <w:color w:val="17385A"/>
          <w:sz w:val="18"/>
          <w:szCs w:val="18"/>
        </w:rPr>
        <w:t xml:space="preserve">METODOLOGIE OPERATIVE · PRIMO ANNO · UDA 5</w:t>
      </w:r>
    </w:p>
    <w:p>
      <w:pPr>
        <w:pStyle w:val="Title"/>
        <w:spacing w:after="100" w:before="180"/>
      </w:pPr>
      <w:r>
        <w:t xml:space="preserve">Bisogni umani e relazione d’aiuto</w:t>
      </w:r>
    </w:p>
    <w:p>
      <w:pPr>
        <w:spacing w:after="220"/>
        <w:rPr>
          <w:color w:val="5B6570"/>
        </w:rPr>
      </w:pPr>
      <w:r>
        <w:rPr>
          <w:color w:val="5B6570"/>
        </w:rPr>
        <w:t xml:space="preserve">Scheda operativa · schema, tre situazioni e griglia bisogno–servizio</w:t>
      </w:r>
    </w:p>
    <w:p>
      <w:r>
        <w:t xml:space="preserve">Classe: ____________________   Data: ____________________</w:t>
      </w:r>
    </w:p>
    <w:p>
      <w:pPr>
        <w:pStyle w:val="Heading2"/>
        <w:spacing w:after="100" w:before="180"/>
      </w:pPr>
      <w:r>
        <w:t xml:space="preserve">Che cosa devi consegnare</w:t>
      </w:r>
    </w:p>
    <w:p>
      <w:r>
        <w:t xml:space="preserve">Le tre griglie dei casi, lo schema conclusivo e una breve restituzione delle scelte. Usa soltanto i personaggi inventati di questa scheda; non riportare dati o esperienze private di persone reali.</w:t>
      </w:r>
    </w:p>
    <w:p>
      <w:pPr>
        <w:pStyle w:val="Heading2"/>
        <w:spacing w:after="100" w:before="180"/>
      </w:pPr>
      <w:r>
        <w:t xml:space="preserve">Il modello di partenza</w:t>
      </w:r>
    </w:p>
    <w:p>
      <w:pPr>
        <w:spacing w:after="180"/>
        <w:rPr>
          <w:b/>
          <w:bCs/>
          <w:color w:val="17385A"/>
        </w:rPr>
      </w:pPr>
      <w:r>
        <w:rPr>
          <w:b/>
          <w:bCs/>
          <w:color w:val="17385A"/>
        </w:rPr>
        <w:t xml:space="preserve">BISOGNI → NON SODDISFATTI → DIVENTANO PROBLEMI → PERSONA / UTENTE</w:t>
      </w:r>
    </w:p>
    <w:p>
      <w:pPr>
        <w:spacing w:after="120"/>
        <w:rPr>
          <w:b/>
          <w:bCs/>
          <w:color w:val="17385A"/>
        </w:rPr>
      </w:pPr>
      <w:r>
        <w:rPr>
          <w:b/>
          <w:bCs/>
          <w:color w:val="17385A"/>
        </w:rPr>
        <w:t xml:space="preserve">PRESA IN CARICO ↔ RELAZIONE D’AIUTO</w:t>
      </w:r>
    </w:p>
    <w:p>
      <w:pPr>
        <w:rPr>
          <w:b/>
          <w:bCs/>
          <w:color w:val="17385A"/>
        </w:rPr>
      </w:pPr>
      <w:r>
        <w:rPr>
          <w:b/>
          <w:bCs/>
          <w:color w:val="17385A"/>
        </w:rPr>
        <w:t xml:space="preserve">WELFARE = GARANTIRE IL BENESSERE DEI CITTADINI</w:t>
      </w:r>
    </w:p>
    <w:p>
      <w:r>
        <w:t xml:space="preserve">Dal modello di Salvatore Picconi, “Dai Bisogni alla Relazione d’aiuto”. La persona diventa utente quando entra in rapporto con un servizio. La difficoltà va compresa con lei: non ogni bisogno non soddisfatto conduce automaticamente alla presa in carico.</w:t>
      </w:r>
    </w:p>
    <w:p>
      <w:pPr>
        <w:pStyle w:val="Heading2"/>
        <w:spacing w:after="100" w:before="180"/>
      </w:pPr>
      <w:r>
        <w:t xml:space="preserve">Come lavorare</w:t>
      </w:r>
    </w:p>
    <w:p>
      <w:r>
        <w:t xml:space="preserve">Prima leggi i tre casi e le schede A–D. Per ogni caso distingui il fatto dall’ipotesi, riconosci un bisogno prevalente e una risorsa, prepara una domanda e motiva una risposta. Dopo il confronto con un compagno rivedi ciò che non regge e completa lo schema.</w:t>
      </w:r>
    </w:p>
    <w:p>
      <w:pPr>
        <w:pStyle w:val="Heading2"/>
        <w:spacing w:after="100" w:before="180"/>
      </w:pPr>
      <w:r>
        <w:t xml:space="preserve">Tre distinzioni utili</w:t>
      </w:r>
    </w:p>
    <w:p>
      <w:r>
        <w:t xml:space="preserve">Fatto: ciò che il racconto dice o riporta. Ipotesi: una spiegazione possibile da verificare. Domanda: ciò che chiedi per capire il punto di vista della persona.</w:t>
      </w:r>
    </w:p>
    <w:p>
      <w:r>
        <w:t xml:space="preserve">La risposta deve affrontare il bisogno e rispettare le preferenze. Indica sempre ciò che il servizio può offrire e ciò che resta da verificare.</w:t>
      </w:r>
    </w:p>
    <w:p>
      <w:pPr>
        <w:rPr>
          <w:color w:val="5B6570"/>
          <w:sz w:val="18"/>
          <w:szCs w:val="18"/>
        </w:rPr>
      </w:pPr>
      <w:r>
        <w:rPr>
          <w:color w:val="5B6570"/>
          <w:sz w:val="18"/>
          <w:szCs w:val="18"/>
        </w:rPr>
        <w:t xml:space="preserve">Materiale associato: bisogni-relazione-aiuto.html · nuova lezione partecipata dell’UDA 5.</w:t>
      </w:r>
    </w:p>
    <w:p>
      <w:r>
        <w:br w:type="page"/>
      </w:r>
    </w:p>
    <w:p>
      <w:pPr>
        <w:pStyle w:val="Heading1"/>
        <w:spacing w:after="100" w:before="180"/>
      </w:pPr>
      <w:r>
        <w:t xml:space="preserve">Le schede informative</w:t>
      </w:r>
    </w:p>
    <w:p>
      <w:pPr>
        <w:rPr>
          <w:color w:val="5B6570"/>
        </w:rPr>
      </w:pPr>
      <w:r>
        <w:rPr>
          <w:color w:val="5B6570"/>
        </w:rPr>
        <w:t xml:space="preserve">Territorio simulato: le informazioni servono per l’esercizio. Per una persona reale si verificano funzioni, disponibilità e accesso nel suo territorio.</w:t>
      </w:r>
    </w:p>
    <w:p>
      <w:pPr>
        <w:pStyle w:val="Heading2"/>
        <w:spacing w:after="100" w:before="180"/>
      </w:pPr>
      <w:r>
        <w:t xml:space="preserve">Scheda A · Sportello sociale</w:t>
      </w:r>
    </w:p>
    <w:p>
      <w:pPr>
        <w:spacing w:after="90"/>
      </w:pPr>
      <w:r>
        <w:t xml:space="preserve">A chi: persone e famiglie che devono comprendere una difficoltà e orientarsi fra le risposte.</w:t>
      </w:r>
    </w:p>
    <w:p>
      <w:pPr>
        <w:spacing w:after="90"/>
      </w:pPr>
      <w:r>
        <w:t xml:space="preserve">Che cosa offre: ascolto iniziale, informazioni e collegamento con il servizio competente; può avviare una valutazione delle difficoltà economiche o abitative.</w:t>
      </w:r>
    </w:p>
    <w:p>
      <w:pPr>
        <w:spacing w:after="90"/>
      </w:pPr>
      <w:r>
        <w:t xml:space="preserve">Accesso nel caso: appuntamento anche telefonico; la prima informazione può precedere la raccolta dei documenti. Eventuali aiuti richiedono una successiva verifica, non sono garantiti dallo sportello.</w:t>
      </w:r>
    </w:p>
    <w:p>
      <w:pPr>
        <w:spacing w:after="90"/>
      </w:pPr>
      <w:r>
        <w:t xml:space="preserve">Limite: non svolge diagnosi o terapie; l’appuntamento non risolve da solo il bisogno materiale.</w:t>
      </w:r>
    </w:p>
    <w:p>
      <w:pPr>
        <w:pStyle w:val="Heading2"/>
        <w:spacing w:after="100" w:before="180"/>
      </w:pPr>
      <w:r>
        <w:t xml:space="preserve">Scheda B · Spazio educativo per adolescenti</w:t>
      </w:r>
    </w:p>
    <w:p>
      <w:pPr>
        <w:spacing w:after="90"/>
      </w:pPr>
      <w:r>
        <w:t xml:space="preserve">A chi: ragazzi e ragazze dai 14 ai 18 anni.</w:t>
      </w:r>
    </w:p>
    <w:p>
      <w:pPr>
        <w:spacing w:after="90"/>
      </w:pPr>
      <w:r>
        <w:t xml:space="preserve">Che cosa offre: piccoli gruppi, sostegno allo studio e laboratori, con un educatore che concorda gli obiettivi.</w:t>
      </w:r>
    </w:p>
    <w:p>
      <w:pPr>
        <w:spacing w:after="90"/>
      </w:pPr>
      <w:r>
        <w:t xml:space="preserve">Accesso nel caso: incontro conoscitivo e partecipazione volontaria; attività pomeridiane, adesione secondo le regole del servizio.</w:t>
      </w:r>
    </w:p>
    <w:p>
      <w:pPr>
        <w:spacing w:after="90"/>
      </w:pPr>
      <w:r>
        <w:t xml:space="preserve">Limite: non sostituisce scuola, famiglia o servizi di cura. Orari e tragitto possono impedire la partecipazione.</w:t>
      </w:r>
    </w:p>
    <w:p>
      <w:pPr>
        <w:pStyle w:val="Heading2"/>
        <w:spacing w:after="100" w:before="180"/>
      </w:pPr>
      <w:r>
        <w:t xml:space="preserve">Scheda C · Centro di incontro per adulti e anziani</w:t>
      </w:r>
    </w:p>
    <w:p>
      <w:pPr>
        <w:spacing w:after="90"/>
      </w:pPr>
      <w:r>
        <w:t xml:space="preserve">A chi: persone che desiderano attività e occasioni di relazione.</w:t>
      </w:r>
    </w:p>
    <w:p>
      <w:pPr>
        <w:spacing w:after="90"/>
      </w:pPr>
      <w:r>
        <w:t xml:space="preserve">Che cosa offre: laboratori e incontri in spazi accessibili; si possono concordare una visita e un’attività di prova.</w:t>
      </w:r>
    </w:p>
    <w:p>
      <w:pPr>
        <w:spacing w:after="90"/>
      </w:pPr>
      <w:r>
        <w:t xml:space="preserve">Accesso nel caso: contatto con il centro e scelta fra le attività disponibili; il trasporto non è compreso.</w:t>
      </w:r>
    </w:p>
    <w:p>
      <w:pPr>
        <w:spacing w:after="90"/>
      </w:pPr>
      <w:r>
        <w:t xml:space="preserve">Limite: non fornisce assistenza personale a domicilio e non risolve automaticamente gli ostacoli del tragitto.</w:t>
      </w:r>
    </w:p>
    <w:p>
      <w:pPr>
        <w:pStyle w:val="Heading2"/>
        <w:spacing w:after="100" w:before="180"/>
      </w:pPr>
      <w:r>
        <w:t xml:space="preserve">Scheda D · Servizio per l’autonomia e la partecipazione</w:t>
      </w:r>
    </w:p>
    <w:p>
      <w:pPr>
        <w:spacing w:after="90"/>
      </w:pPr>
      <w:r>
        <w:t xml:space="preserve">A chi: persone con disabilità che chiedono sostegno per obiettivi di vita quotidiana, formazione o partecipazione.</w:t>
      </w:r>
    </w:p>
    <w:p>
      <w:pPr>
        <w:spacing w:after="90"/>
      </w:pPr>
      <w:r>
        <w:t xml:space="preserve">Che cosa offre: valutazione condivisa di risorse e barriere, progetto educativo e collegamento con altri servizi.</w:t>
      </w:r>
    </w:p>
    <w:p>
      <w:pPr>
        <w:spacing w:after="90"/>
      </w:pPr>
      <w:r>
        <w:t xml:space="preserve">Accesso nel caso: contatto tramite sportello sociale e incontro con la persona; attività concordate dopo la valutazione.</w:t>
      </w:r>
    </w:p>
    <w:p>
      <w:pPr>
        <w:spacing w:after="90"/>
      </w:pPr>
      <w:r>
        <w:t xml:space="preserve">Limite: non assegna automaticamente un lavoro o un ausilio e non può scegliere gli obiettivi al posto della persona.</w:t>
      </w:r>
    </w:p>
    <w:p>
      <w:r>
        <w:br w:type="page"/>
      </w:r>
    </w:p>
    <w:p>
      <w:pPr>
        <w:pStyle w:val="Heading1"/>
        <w:spacing w:after="100" w:before="180"/>
      </w:pPr>
      <w:r>
        <w:t xml:space="preserve">1. Iris: il pomeriggio che non coincide</w:t>
      </w:r>
    </w:p>
    <w:p>
      <w:pPr>
        <w:spacing w:after="180"/>
      </w:pPr>
      <w:r>
        <w:t xml:space="preserve">Iris ha 15 anni e si è trasferita da poco. Vorrebbe frequentare un laboratorio di fumetto, ma all’uscita da scuola aspetta il fratello minore finché arriva la madre dal lavoro. Dice: «Non mi invitano mai». Un compagno le ha passato il volantino dello spazio educativo; gli incontri sono proprio in quell’orario. Disegna già a casa e una zia potrebbe aiutarla alcuni pomeriggi, ma nessuno le ha ancora chiesto se sia disponibile.</w:t>
      </w:r>
    </w:p>
    <w:p>
      <w:pPr>
        <w:pStyle w:val="Heading2"/>
        <w:spacing w:after="100" w:before="180"/>
      </w:pPr>
      <w:r>
        <w:t xml:space="preserve">1. Bisogno prevalente e fatto che lo sostiene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pStyle w:val="Heading2"/>
        <w:spacing w:after="100" w:before="180"/>
      </w:pPr>
      <w:r>
        <w:t xml:space="preserve">2. Conseguenza possibile e risorsa presente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pStyle w:val="Heading2"/>
        <w:spacing w:after="100" w:before="180"/>
      </w:pPr>
      <w:r>
        <w:t xml:space="preserve">3. Domanda da fare e atteggiamento utile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pStyle w:val="Heading2"/>
        <w:spacing w:after="100" w:before="180"/>
      </w:pPr>
      <w:r>
        <w:t xml:space="preserve">4. Scheda scelta: quale risposta offre e perché è pertinente?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pStyle w:val="Heading2"/>
        <w:spacing w:after="100" w:before="180"/>
      </w:pPr>
      <w:r>
        <w:t xml:space="preserve">5. Che cosa manca da verificare o da concordare?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rPr>
          <w:color w:val="5B6570"/>
          <w:sz w:val="19"/>
          <w:szCs w:val="19"/>
        </w:rPr>
      </w:pPr>
      <w:r>
        <w:rPr>
          <w:color w:val="5B6570"/>
          <w:sz w:val="19"/>
          <w:szCs w:val="19"/>
        </w:rPr>
        <w:t xml:space="preserve">Confronta le risposte con le schede A–D. Non inventare le informazioni mancanti: scrivi come le verificheresti.</w:t>
      </w:r>
    </w:p>
    <w:p>
      <w:r>
        <w:br w:type="page"/>
      </w:r>
    </w:p>
    <w:p>
      <w:pPr>
        <w:pStyle w:val="Heading1"/>
        <w:spacing w:after="100" w:before="180"/>
      </w:pPr>
      <w:r>
        <w:t xml:space="preserve">2. Renato: la spesa rimandata</w:t>
      </w:r>
    </w:p>
    <w:p>
      <w:pPr>
        <w:spacing w:after="180"/>
      </w:pPr>
      <w:r>
        <w:t xml:space="preserve">Renato ha 76 anni e abita al secondo piano senza ascensore. Da quando il negozio vicino ha chiuso, fa la spesa meno spesso; oggi riferisce che ieri ha saltato il pranzo perché non aveva cibo pronto. Dice: «In una casa di riposo non ci voglio andare». Sa cucinare e desidera restare a casa. Un vicino si è offerto di portargli la spesa qualche volta; non sappiamo quali difficoltà incontri sulle scale né se ci siano altri ostacoli economici o di salute.</w:t>
      </w:r>
    </w:p>
    <w:p>
      <w:pPr>
        <w:pStyle w:val="Heading2"/>
        <w:spacing w:after="100" w:before="180"/>
      </w:pPr>
      <w:r>
        <w:t xml:space="preserve">1. Bisogno prevalente e fatto che lo sostiene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pStyle w:val="Heading2"/>
        <w:spacing w:after="100" w:before="180"/>
      </w:pPr>
      <w:r>
        <w:t xml:space="preserve">2. Conseguenza possibile e risorsa presente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pStyle w:val="Heading2"/>
        <w:spacing w:after="100" w:before="180"/>
      </w:pPr>
      <w:r>
        <w:t xml:space="preserve">3. Domanda da fare e atteggiamento utile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pStyle w:val="Heading2"/>
        <w:spacing w:after="100" w:before="180"/>
      </w:pPr>
      <w:r>
        <w:t xml:space="preserve">4. Scheda scelta: quale risposta offre e perché è pertinente?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pStyle w:val="Heading2"/>
        <w:spacing w:after="100" w:before="180"/>
      </w:pPr>
      <w:r>
        <w:t xml:space="preserve">5. Che cosa manca da verificare o da concordare?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rPr>
          <w:color w:val="5B6570"/>
          <w:sz w:val="19"/>
          <w:szCs w:val="19"/>
        </w:rPr>
      </w:pPr>
      <w:r>
        <w:rPr>
          <w:color w:val="5B6570"/>
          <w:sz w:val="19"/>
          <w:szCs w:val="19"/>
        </w:rPr>
        <w:t xml:space="preserve">Confronta le risposte con le schede A–D. Non inventare le informazioni mancanti: scrivi come le verificheresti.</w:t>
      </w:r>
    </w:p>
    <w:p>
      <w:r>
        <w:br w:type="page"/>
      </w:r>
    </w:p>
    <w:p>
      <w:pPr>
        <w:pStyle w:val="Heading1"/>
        <w:spacing w:after="100" w:before="180"/>
      </w:pPr>
      <w:r>
        <w:t xml:space="preserve">3. Davide: scegliere il proprio progetto</w:t>
      </w:r>
    </w:p>
    <w:p>
      <w:pPr>
        <w:spacing w:after="180"/>
      </w:pPr>
      <w:r>
        <w:t xml:space="preserve">Davide ha 22 anni e usa una carrozzina. Vuole seguire un corso di grafica e ha già preparato alcuni lavori. La madre propone il centro frequentato da un conoscente, ma Davide dice: «Prima voglio vedere il corso». Ha individuato un’aula accessibile; il collegamento con i mezzi pubblici non è ancora chiaro. Un’amica potrebbe accompagnarlo al primo incontro, non per tutta la durata del corso.</w:t>
      </w:r>
    </w:p>
    <w:p>
      <w:pPr>
        <w:pStyle w:val="Heading2"/>
        <w:spacing w:after="100" w:before="180"/>
      </w:pPr>
      <w:r>
        <w:t xml:space="preserve">1. Bisogno prevalente e fatto che lo sostiene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pStyle w:val="Heading2"/>
        <w:spacing w:after="100" w:before="180"/>
      </w:pPr>
      <w:r>
        <w:t xml:space="preserve">2. Conseguenza possibile e risorsa presente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pStyle w:val="Heading2"/>
        <w:spacing w:after="100" w:before="180"/>
      </w:pPr>
      <w:r>
        <w:t xml:space="preserve">3. Domanda da fare e atteggiamento utile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pStyle w:val="Heading2"/>
        <w:spacing w:after="100" w:before="180"/>
      </w:pPr>
      <w:r>
        <w:t xml:space="preserve">4. Scheda scelta: quale risposta offre e perché è pertinente?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pStyle w:val="Heading2"/>
        <w:spacing w:after="100" w:before="180"/>
      </w:pPr>
      <w:r>
        <w:t xml:space="preserve">5. Che cosa manca da verificare o da concordare?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rPr>
          <w:color w:val="5B6570"/>
          <w:sz w:val="19"/>
          <w:szCs w:val="19"/>
        </w:rPr>
      </w:pPr>
      <w:r>
        <w:rPr>
          <w:color w:val="5B6570"/>
          <w:sz w:val="19"/>
          <w:szCs w:val="19"/>
        </w:rPr>
        <w:t xml:space="preserve">Confronta le risposte con le schede A–D. Non inventare le informazioni mancanti: scrivi come le verificheresti.</w:t>
      </w:r>
    </w:p>
    <w:p>
      <w:r>
        <w:br w:type="page"/>
      </w:r>
    </w:p>
    <w:p>
      <w:pPr>
        <w:pStyle w:val="Heading1"/>
        <w:spacing w:after="100" w:before="180"/>
      </w:pPr>
      <w:r>
        <w:t xml:space="preserve">Lo schema conclusivo</w:t>
      </w:r>
    </w:p>
    <w:p>
      <w:r>
        <w:t xml:space="preserve">Caso scelto: ____________________</w:t>
      </w:r>
    </w:p>
    <w:p>
      <w:r>
        <w:t xml:space="preserve">Costruisci lo schema collegando: bisogno non soddisfatto → conseguenza possibile → persona e risorse → atteggiamento nella relazione → risposta concordata → verifica. Puoi disegnare riquadri e frecce.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pStyle w:val="Heading2"/>
        <w:spacing w:after="100" w:before="180"/>
      </w:pPr>
      <w:r>
        <w:t xml:space="preserve">Dopo il confronto</w:t>
      </w:r>
    </w:p>
    <w:p>
      <w:r>
        <w:t xml:space="preserve">Che cosa hai cambiato e quale elemento ti ha fatto cambiare idea?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pStyle w:val="Heading2"/>
        <w:spacing w:after="100" w:before="180"/>
      </w:pPr>
      <w:r>
        <w:t xml:space="preserve">Capire se l’aiuto è utile</w:t>
      </w:r>
    </w:p>
    <w:p>
      <w:r>
        <w:t xml:space="preserve">Quale cambiamento concreto osserveresti per verificare il passo concordato?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spacing w:after="100"/>
        <w:rPr>
          <w:color w:val="9CA5AD"/>
          <w:sz w:val="19"/>
          <w:szCs w:val="19"/>
        </w:rPr>
      </w:pPr>
      <w:r>
        <w:rPr>
          <w:color w:val="9CA5AD"/>
          <w:sz w:val="19"/>
          <w:szCs w:val="19"/>
        </w:rPr>
        <w:t xml:space="preserve">________________________________________________________________________________</w:t>
      </w:r>
    </w:p>
    <w:p>
      <w:pPr>
        <w:rPr>
          <w:color w:val="5B6570"/>
          <w:sz w:val="19"/>
          <w:szCs w:val="19"/>
        </w:rPr>
      </w:pPr>
      <w:r>
        <w:rPr>
          <w:color w:val="5B6570"/>
          <w:sz w:val="19"/>
          <w:szCs w:val="19"/>
        </w:rPr>
        <w:t xml:space="preserve">Rilettura: tre casi completi; bisogno sostenuto da un fatto; ipotesi distinte; risorsa e voce della persona; servizio pertinente; limite e verifica espliciti.</w:t>
      </w:r>
    </w:p>
    <w:sectPr>
      <w:headerReference w:type="default" r:id="rId7"/>
      <w:footerReference w:type="default" r:id="rId8"/>
      <w:pgSz w:w="11906" w:h="16838" w:orient="portrait"/>
      <w:pgMar w:top="880" w:right="1000" w:bottom="8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570"/>
        <w:sz w:val="16"/>
        <w:szCs w:val="16"/>
      </w:rPr>
      <w:t xml:space="preserve">Scheda operativa · </w:t>
    </w:r>
    <w:r>
      <w:rPr>
        <w:color w:val="5B65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9D8" w:sz="3"/>
      </w:pBdr>
      <w:spacing w:after="100"/>
      <w:rPr>
        <w:color w:val="5B6570"/>
        <w:sz w:val="16"/>
        <w:szCs w:val="16"/>
      </w:rPr>
    </w:pPr>
    <w:r>
      <w:rPr>
        <w:color w:val="5B6570"/>
        <w:sz w:val="16"/>
        <w:szCs w:val="16"/>
      </w:rPr>
      <w:t xml:space="preserve">METODOLOGIE OPERATIVE · BISOGNI E RELAZIONE D’AIUTO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C3B"/>
        <w:sz w:val="22"/>
        <w:szCs w:val="22"/>
      </w:rPr>
    </w:rPrDefault>
    <w:pPrDefault>
      <w:pPr>
        <w:spacing w:after="13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mbria" w:cs="Cambria" w:eastAsia="Cambria" w:hAnsi="Cambria"/>
      <w:color w:val="17385A"/>
      <w:sz w:val="44"/>
      <w:szCs w:val="44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Cambria" w:cs="Cambria" w:eastAsia="Cambria" w:hAnsi="Cambria"/>
      <w:color w:val="17385A"/>
      <w:sz w:val="32"/>
      <w:szCs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rFonts w:ascii="Calibri" w:cs="Calibri" w:eastAsia="Calibri" w:hAnsi="Calibri"/>
      <w:b/>
      <w:bCs/>
      <w:color w:val="17385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Bisogni umani e relazione d’aiuto</dc:title>
  <dc:creator>Metodologie Operative</dc:creator>
  <dc:description>Scheda operativa per la UDA 5 di prima: rielaborazione dei materiali di Salvatore Picconi.</dc:description>
  <cp:lastModifiedBy>Un-named</cp:lastModifiedBy>
  <cp:revision>1</cp:revision>
  <dcterms:created xsi:type="dcterms:W3CDTF">2026-10-15T05:48:57.027Z</dcterms:created>
  <dcterms:modified xsi:type="dcterms:W3CDTF">2026-10-15T05:48:57.039Z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