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Toolkit Giochi di Coppia e Gruppo</w:t>
      </w:r>
    </w:p>
    <w:p>
      <w:r>
        <w:t xml:space="preserve">Supporto rapido per progettare momenti ludico-formativi all'interno degli incontri di peer tutoring.</w:t>
      </w:r>
    </w:p>
    <w:p>
      <w:r>
        <w:rPr>
          <w:b/>
        </w:rPr>
        <w:t xml:space="preserve">Come usare il toolkit</w:t>
      </w:r>
    </w:p>
    <w:p>
      <w:r>
        <w:t xml:space="preserve">Scegli 1 gioco di coppia e 1 gioco di gruppo per ogni incontro. Prepara materiali semplici (post-it, pennarelli, timer) e chiudi sempre con una breve riflessione su cosa ha funzionato.</w:t>
      </w:r>
    </w:p>
    <w:p>
      <w:r>
        <w:rPr>
          <w:b/>
        </w:rPr>
        <w:t xml:space="preserve">1. Ice-breaker lampo</w:t>
      </w:r>
    </w:p>
    <w:p>
      <w:r>
        <w:t xml:space="preserve">Durata: 8 minuti • Materiali: carte emozioni o bigliettini.</w:t>
      </w:r>
    </w:p>
    <w:p>
      <w:r>
        <w:t xml:space="preserve">I tutor preparano coppie di parole (es. curiosità/energia). Ogni coppia pesca una carta e racconta un episodio scolastico collegato a quella emozione. Obiettivo: attivare fiducia reciproca.</w:t>
      </w:r>
    </w:p>
    <w:p>
      <w:r>
        <w:rPr>
          <w:b/>
        </w:rPr>
        <w:t xml:space="preserve">2. Specchio empatico</w:t>
      </w:r>
    </w:p>
    <w:p>
      <w:r>
        <w:t xml:space="preserve">Durata: 12 minuti • Materiali: scheda 'Specchio'.</w:t>
      </w:r>
    </w:p>
    <w:p>
      <w:r>
        <w:t xml:space="preserve">In coppia: il tutor racconta una situazione complessa e il tutee riformula iniziando con 'Quindi ti sei sentito...'. Poi si invertono i ruoli. Obiettivo: allenare ascolto attivo e riformulazione.</w:t>
      </w:r>
    </w:p>
    <w:p>
      <w:r>
        <w:rPr>
          <w:b/>
        </w:rPr>
        <w:t xml:space="preserve">3. Missione comune</w:t>
      </w:r>
    </w:p>
    <w:p>
      <w:r>
        <w:t xml:space="preserve">Durata: 15 minuti • Materiali: cartellone o Jamboard.</w:t>
      </w:r>
    </w:p>
    <w:p>
      <w:r>
        <w:t xml:space="preserve">Piccoli gruppi misti tutor/tutee elencano tre sfide di classe e tre idee per superarle. Ogni gruppo presenta la 'missione' e sceglie un badge simbolico. Obiettivo: trasformare i problemi in obiettivi condivisi.</w:t>
      </w:r>
    </w:p>
    <w:p>
      <w:r>
        <w:rPr>
          <w:b/>
        </w:rPr>
        <w:t xml:space="preserve">4. La busta delle emozioni</w:t>
      </w:r>
    </w:p>
    <w:p>
      <w:r>
        <w:t xml:space="preserve">Durata: 10 minuti • Materiali: buste e pennarelli.</w:t>
      </w:r>
    </w:p>
    <w:p>
      <w:r>
        <w:t xml:space="preserve">Durante la riflessione finale ogni partecipante scrive come si è sentito, inserisce la nota nella busta del compagno e consegna solo alla fine dell'incontro. Obiettivo: creare feedback positivi e discreti.</w:t>
      </w:r>
    </w:p>
    <w:p>
      <w:r>
        <w:rPr>
          <w:b/>
        </w:rPr>
        <w:t xml:space="preserve">5. Cerchio dei superpoteri</w:t>
      </w:r>
    </w:p>
    <w:p>
      <w:r>
        <w:t xml:space="preserve">Durata: 12 minuti • Materiali: cartoncini rotondi.</w:t>
      </w:r>
    </w:p>
    <w:p>
      <w:r>
        <w:t xml:space="preserve">Gruppo in cerchio: ciascuno assegna un 'superpotere' a un compagno (es. coraggio, pazienza) motivando la scelta. Obiettivo: rinforzare l'autoefficacia e la percezione reciproca.</w:t>
      </w:r>
    </w:p>
    <w:p>
      <w:r>
        <w:rPr>
          <w:b/>
        </w:rPr>
        <w:t xml:space="preserve">Follow-up consigliati</w:t>
      </w:r>
    </w:p>
    <w:p>
      <w:r>
        <w:t xml:space="preserve">• Fotografare i prodotti (cartelloni, buste, badge) e caricarli nel registro digitale.
• Far scegliere alla coppia quali giochi ripetere o adattare per il prossimo incontro.
• Usare gli spunti emersi per compilare il patto formativo e i badge di merito.</w:t>
      </w:r>
    </w:p>
    <w:sectPr>
      <w:pgSz w:w="12240" w:h="15840"/>
      <w:pgMar w:top="1440" w:right="1440" w:bottom="1440" w:left="1440" w:header="708" w:footer="708" w:gutter="0"/>
      <w:cols w:space="720"/>
      <w:docGrid w:linePitch="360"/>
    </w:sectPr>
  </w:body>
</w:document>
</file>