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226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BambinoLAB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ACCEE"/>
                <w:sz w:val="18"/>
                <w:szCs w:val="18"/>
              </w:rPr>
              <w:t xml:space="preserve">Progetto operativo · Scuola dell'infanzia 3–6 anni</w:t>
            </w:r>
          </w:p>
        </w:tc>
        <w:tc>
          <w:tcPr>
            <w:tcW w:type="dxa" w:w="3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IIS Meucci-Mattei · SSAS</w:t>
            </w:r>
          </w:p>
          <w:p>
            <w:pPr>
              <w:spacing w:before="1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DEEFF"/>
                <w:sz w:val="17"/>
                <w:szCs w:val="17"/>
              </w:rPr>
              <w:t xml:space="preserve">Sede di Decimomannu</w:t>
            </w:r>
          </w:p>
          <w:p>
            <w:pPr>
              <w:spacing w:before="1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DEEFF"/>
                <w:sz w:val="17"/>
                <w:szCs w:val="17"/>
              </w:rPr>
              <w:t xml:space="preserve">a.s. 2025/2026 · Classe II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8"/>
              <w:left w:val="single" w:color="2E75B6" w:sz="8"/>
              <w:bottom w:val="single" w:color="2E75B6" w:sz="4"/>
              <w:right w:val="single" w:color="2E75B6" w:sz="4"/>
            </w:tcBorders>
            <w:shd w:fill="DAEEF3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20"/>
                <w:szCs w:val="20"/>
              </w:rPr>
              <w:t xml:space="preserve">🎯  ATTIVITÀ N. 1  |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22"/>
                <w:szCs w:val="22"/>
              </w:rPr>
              <w:t xml:space="preserve">PANNELLO SENSORIALE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9"/>
                <w:szCs w:val="19"/>
              </w:rPr>
              <w:t xml:space="preserve">Campo di esperienza: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Il corpo e il movimento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9"/>
                <w:szCs w:val="19"/>
              </w:rPr>
              <w:t xml:space="preserve">|  Fascia d'età: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3–5 anni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9"/>
                <w:szCs w:val="19"/>
              </w:rPr>
              <w:t xml:space="preserve">|  Tempo stimato: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20–30 minuti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4"/>
                <w:szCs w:val="24"/>
              </w:rPr>
              <w:t xml:space="preserve">A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2E75B6" w:sz="6"/>
              <w:right w:val="none" w:color="FFFFFF" w:sz="0"/>
            </w:tcBorders>
            <w:shd w:fill="DAEEF3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22"/>
                <w:szCs w:val="22"/>
              </w:rPr>
              <w:t xml:space="preserve">Chi siete e cosa farete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Coppia assegnataria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CCCCC"/>
                <w:sz w:val="20"/>
                <w:szCs w:val="20"/>
              </w:rPr>
              <w:t xml:space="preserve">________________________________________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CCCCC"/>
                <w:sz w:val="20"/>
                <w:szCs w:val="20"/>
              </w:rPr>
              <w:t xml:space="preserve">________________________________________</w:t>
            </w:r>
          </w:p>
        </w:tc>
        <w:tc>
          <w:tcPr>
            <w:tcW w:type="dxa" w:w="46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Data di consegna al docente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CCCCC"/>
                <w:sz w:val="20"/>
                <w:szCs w:val="20"/>
              </w:rPr>
              <w:t xml:space="preserve">________________________________________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CCCCC"/>
                <w:sz w:val="20"/>
                <w:szCs w:val="20"/>
              </w:rPr>
              <w:t xml:space="preserve">Visto dal docente: ___________________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4"/>
                <w:szCs w:val="24"/>
              </w:rPr>
              <w:t xml:space="preserve">B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2E75B6" w:sz="6"/>
              <w:right w:val="none" w:color="FFFFFF" w:sz="0"/>
            </w:tcBorders>
            <w:shd w:fill="DAEEF3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22"/>
                <w:szCs w:val="22"/>
              </w:rPr>
              <w:t xml:space="preserve">Il manufatto: cosa costruirete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Il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000000"/>
          <w:sz w:val="21"/>
          <w:szCs w:val="21"/>
        </w:rPr>
        <w:t xml:space="preserve">pannello sensoriale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 è una tavoletta (cartone rigido o compensato) su cui vengono incollati materiali con texture diverse: tappi di sughero, cotone, carta vetrata, tessuto, spugna, alluminio, bottoni. Il bambino esplora il pannello con le mani, scoprendo le differenze tra liscio e ruvido, morbido e duro, caldo e freddo.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📦  Materiali necessari</w:t>
            </w:r>
          </w:p>
        </w:tc>
      </w:tr>
      <w:tr>
        <w:tc>
          <w:tcPr>
            <w:tcBorders>
              <w:top w:val="none" w:color="FFFFFF" w:sz="0"/>
              <w:left w:val="single" w:color="2E75B6" w:sz="14"/>
              <w:bottom w:val="single" w:color="2E75B6" w:sz="4"/>
              <w:right w:val="single" w:color="2E75B6" w:sz="4"/>
            </w:tcBorders>
            <w:shd w:fill="DAEE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20"/>
                <w:szCs w:val="20"/>
              </w:rPr>
              <w:t xml:space="preserve">Per il supporto: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1 cartone rigido o compensato 30×40 cm (va bene anche una scatola smontata)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Colla vinilica o pistola a colla a caldo (solo il docente usa la pistola)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20"/>
                <w:szCs w:val="20"/>
              </w:rPr>
              <w:t xml:space="preserve">Per le texture (almeno 8 materiali diversi):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Tappi di sughero, tappi di plastica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Carta vetrata (grana grossa e grana fine)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Cotone idrofilo o ovatta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Pezzo di tessuto (almeno 2 tipi diversi: velluto, tela jeans, lana...)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Spugna da cucina tagliata a pezzi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Foglio di alluminio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Bottoni di diverse dimensioni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Materiali naturali: ghiaia piccola, muschio secco, legnetto levigato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20"/>
                <w:szCs w:val="20"/>
              </w:rPr>
              <w:t xml:space="preserve">Strumenti: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Forbici (con punte arrotondate per i bambini)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Pennarello per delimitare le zone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Righello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🔧  Procedimento passo per passo</w:t>
            </w:r>
          </w:p>
        </w:tc>
      </w:tr>
      <w:tr>
        <w:tc>
          <w:tcPr>
            <w:tcBorders>
              <w:top w:val="none" w:color="FFFFFF" w:sz="0"/>
              <w:left w:val="single" w:color="375623" w:sz="14"/>
              <w:bottom w:val="single" w:color="375623" w:sz="4"/>
              <w:right w:val="single" w:color="375623" w:sz="4"/>
            </w:tcBorders>
            <w:shd w:fill="EBF1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444444"/>
                <w:sz w:val="20"/>
                <w:szCs w:val="20"/>
              </w:rPr>
              <w:t xml:space="preserve">Seguite questi passaggi nell'ordine indicato: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Misurate e dividete il cartone in 8–10 sezioni uguali con righello e pennarello. Ogni sezione ospiterà un materiale diverso.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Raccogliete e ordinate tutti i materiali sul tavolo prima di incollare qualsiasi cosa. Toccateli tutti: notate le differenze.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Scegliete come posizionare i materiali: non c'è un ordine giusto, ma pensate al contrasto (liscio vicino a ruvido, morbido vicino a duro).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Incollate un materiale alla volta. Lasciate asciugare prima di procedere al successivo.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Quando il pannello è asciutto, scrivete sul retro: nome dell'attività, nomi della coppia, data.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Fate una foto finale del pannello completato per la presentazione Canva.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⚠️  Prima di continuare: una riflessione importante</w:t>
            </w:r>
          </w:p>
        </w:tc>
      </w:tr>
      <w:tr>
        <w:tc>
          <w:tcPr>
            <w:tcBorders>
              <w:top w:val="none" w:color="FFFFFF" w:sz="0"/>
              <w:left w:val="single" w:color="C55A11" w:sz="14"/>
              <w:bottom w:val="single" w:color="C55A11" w:sz="4"/>
              <w:right w:val="single" w:color="C55A11" w:sz="4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Avete appena seguito un procedimento passo per passo. Avete costruito qualcosa di bello e funzionale. Bene.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55A11"/>
                <w:sz w:val="20"/>
                <w:szCs w:val="20"/>
              </w:rPr>
              <w:t xml:space="preserve">Sapevi che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nella scuola dell'infanzia uno degli errori più frequenti è che sia l'educatore a costruire il lavoretto, guidando le mani del bambino o facendo quasi tutto al suo posto? Il risultato finale è ordinato e "riuscito" — ma chi ha imparato qualcosa? Un pedagogista ha scritto che certi lavoretti sono in realtà "creati dall'educatrice, per il 95%, mentre al bambino rimane solo quel 5%".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000000"/>
                <w:sz w:val="20"/>
                <w:szCs w:val="20"/>
              </w:rPr>
              <w:t xml:space="preserve">Quando userai questa attività con un bambino reale — </w:t>
            </w: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C55A11"/>
                <w:sz w:val="20"/>
                <w:szCs w:val="20"/>
              </w:rPr>
              <w:t xml:space="preserve">cosa potresti lasciare decidere a lui?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000000"/>
                <w:sz w:val="20"/>
                <w:szCs w:val="20"/>
              </w:rPr>
              <w:t xml:space="preserve"> La scelta dei materiali? L'ordine in cui incollarli? Il posizionamento sul pannello?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Fonte: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Percorsi Formativi 06 — Lavoretti al nido e a scuola (2025)  |  Vedi anche: Capitolo 10 — Stimolare senza sostituire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single" w:color="B0C4DE" w:sz="6"/>
              <w:left w:val="single" w:color="B0C4DE" w:sz="6"/>
              <w:bottom w:val="single" w:color="B0C4DE" w:sz="4"/>
              <w:right w:val="single" w:color="B0C4DE" w:sz="4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📸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3A5C"/>
                <w:sz w:val="20"/>
                <w:szCs w:val="20"/>
              </w:rPr>
              <w:t xml:space="preserve">Documentazione fotografica per Canva  —  Fate foto durante il processo, non solo alla fine. Fotografate: i materiali disposti prima di incollare (passo 2), un momento di scelta/posizionamento (passo 3), il pannello a metà lavoro, il pannello finito. Conservate le foto in un album dedicato nella libreria del telefono (es. "BambinoLAB - Pannello"). Non servono decine di scatti: 4–6 foto di qualità, ben illuminate, sono più che sufficienti per la presentazione Canva.</w:t>
            </w:r>
          </w:p>
        </w:tc>
      </w:tr>
    </w:tbl>
    <w:p>
      <w:pPr>
        <w:spacing w:before="20" w:after="2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single" w:color="BF9000" w:sz="8"/>
              <w:left w:val="single" w:color="BF9000" w:sz="8"/>
              <w:bottom w:val="none" w:color="FFFFFF" w:sz="0"/>
              <w:right w:val="single" w:color="BF9000" w:sz="4"/>
            </w:tcBorders>
            <w:shd w:fill="FFF2CC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F9000"/>
                <w:sz w:val="20"/>
                <w:szCs w:val="20"/>
              </w:rPr>
              <w:t xml:space="preserve">💡  Sapevi che...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0"/>
                <w:szCs w:val="20"/>
              </w:rPr>
              <w:t xml:space="preserve">fotografare il processo e non solo il risultato finale è una pratica professionale che si chiama documentazione educativa. L'educatore non conserva solo i "bei lavori" — documenta il percorso, le scelte, i tentativi. Ne parla Carla Rinaldi nel modello Reggio Emilia.</w:t>
            </w:r>
          </w:p>
        </w:tc>
      </w:tr>
      <w:tr>
        <w:tc>
          <w:tcPr>
            <w:tcBorders>
              <w:top w:val="none" w:color="FFFFFF" w:sz="0"/>
              <w:left w:val="single" w:color="BF9000" w:sz="8"/>
              <w:bottom w:val="single" w:color="BF9000" w:sz="4"/>
              <w:right w:val="single" w:color="BF9000" w:sz="4"/>
            </w:tcBorders>
            <w:shd w:fill="FFFAE8" w:val="clear"/>
            <w:tcMar>
              <w:top w:type="dxa" w:w="4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F9000"/>
                <w:sz w:val="18"/>
                <w:szCs w:val="18"/>
              </w:rPr>
              <w:t xml:space="preserve">📖  Dispensa: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55555"/>
                <w:sz w:val="18"/>
                <w:szCs w:val="18"/>
              </w:rPr>
              <w:t xml:space="preserve">Capitolo 12 — Come si documenta ciò che si vede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F9000"/>
                <w:sz w:val="18"/>
                <w:szCs w:val="18"/>
              </w:rPr>
              <w:t xml:space="preserve">   |   Autore/i: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55555"/>
                <w:sz w:val="18"/>
                <w:szCs w:val="18"/>
              </w:rPr>
              <w:t xml:space="preserve">Carla Rinaldi, Loris Malaguzzi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4"/>
                <w:szCs w:val="24"/>
              </w:rPr>
              <w:t xml:space="preserve">C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2E75B6" w:sz="6"/>
              <w:right w:val="none" w:color="FFFFFF" w:sz="0"/>
            </w:tcBorders>
            <w:shd w:fill="DAEEF3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22"/>
                <w:szCs w:val="22"/>
              </w:rPr>
              <w:t xml:space="preserve">Mentre costruisci: scopri i concetti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44444"/>
          <w:sz w:val="21"/>
          <w:szCs w:val="21"/>
        </w:rPr>
        <w:t xml:space="preserve">In questa sezione trovi tre concetti teorici collegati alla tua attività. Leggili mentre costruisci il pannello — o subito dopo. Poi rispondi alla domanda di ciascun riquadro con parole tue.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9"/>
                <w:szCs w:val="19"/>
              </w:rPr>
              <w:t xml:space="preserve">CONCETTO 1  —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20"/>
                <w:szCs w:val="20"/>
              </w:rPr>
              <w:t xml:space="preserve">La ricchezza sensoriale del materiale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Il bambino di 3–6 anni esplora il mondo principalmente attraverso i sensi: tatto, vista, udito, olfatto. Un materiale che offre stimolazioni sensoriali diverse — texture contrastanti, pesi diversi, temperature diverse — non è solo più bello: è più educativo. La varietà sensoriale non è un dettaglio estetico, è una scelta pedagogica.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bottom w:type="dxa" w:w="60"/>
              </w:tblCellMar>
            </w:tblPr>
            <w:tblGrid>
              <w:gridCol w:w="9026"/>
            </w:tblGrid>
            <w:tr>
              <w:tc>
                <w:tcPr>
                  <w:tcBorders>
                    <w:top w:val="single" w:color="BF9000" w:sz="8"/>
                    <w:left w:val="single" w:color="BF9000" w:sz="8"/>
                    <w:bottom w:val="none" w:color="FFFFFF" w:sz="0"/>
                    <w:right w:val="single" w:color="BF9000" w:sz="4"/>
                  </w:tcBorders>
                  <w:shd w:fill="FFF2CC" w:val="clear"/>
                  <w:tcMar>
                    <w:top w:type="dxa" w:w="80"/>
                    <w:left w:type="dxa" w:w="200"/>
                    <w:bottom w:type="dxa" w:w="60"/>
                    <w:right w:type="dxa" w:w="200"/>
                  </w:tcMar>
                </w:tcPr>
                <w:p>
                  <w:pPr>
                    <w:spacing w:before="4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BF9000"/>
                      <w:sz w:val="20"/>
                      <w:szCs w:val="20"/>
                    </w:rPr>
                    <w:t xml:space="preserve">💡  Sapevi che...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questa caratteristica del materiale si chiama ricchezza sensoriale. Quando scegli di mettere la carta vetrata accanto al cotone, non stai solo decorando: stai costruendo un ambiente che stimola lo sviluppo neurologico del bambino. Lo spiega in dettaglio il capitolo 7 della dispensa.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single" w:color="BF9000" w:sz="8"/>
                    <w:bottom w:val="single" w:color="BF9000" w:sz="4"/>
                    <w:right w:val="single" w:color="BF9000" w:sz="4"/>
                  </w:tcBorders>
                  <w:shd w:fill="FFFAE8" w:val="clear"/>
                  <w:tcMar>
                    <w:top w:type="dxa" w:w="40"/>
                    <w:left w:type="dxa" w:w="200"/>
                    <w:bottom w:type="dxa" w:w="80"/>
                    <w:right w:type="dxa" w:w="200"/>
                  </w:tcMar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BF9000"/>
                      <w:sz w:val="18"/>
                      <w:szCs w:val="18"/>
                    </w:rPr>
                    <w:t xml:space="preserve">📖  Dispensa: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555555"/>
                      <w:sz w:val="18"/>
                      <w:szCs w:val="18"/>
                    </w:rPr>
                    <w:t xml:space="preserve">Capitolo 7 — Il materiale non è neutro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BF9000"/>
                      <w:sz w:val="18"/>
                      <w:szCs w:val="18"/>
                    </w:rPr>
                    <w:t xml:space="preserve">   |   Autore/i: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555555"/>
                      <w:sz w:val="18"/>
                      <w:szCs w:val="18"/>
                    </w:rPr>
                    <w:t xml:space="preserve">Elinor Goldschmied</w:t>
                  </w:r>
                </w:p>
              </w:tc>
            </w:tr>
          </w:tbl>
          <w:p>
            <w:pPr>
              <w:spacing w:before="40" w:after="40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/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40"/>
                <w:bottom w:type="dxa" w:w="60"/>
              </w:tblCellMar>
            </w:tblPr>
            <w:tblGrid>
              <w:gridCol w:w="9026"/>
            </w:tblGrid>
            <w:tr>
              <w:tc>
                <w:tcPr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5F5F5" w:val="clear"/>
                  <w:tcMar>
                    <w:top w:type="dxa" w:w="8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before="40" w:after="6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000000"/>
                      <w:sz w:val="20"/>
                      <w:szCs w:val="20"/>
                    </w:rPr>
                    <w:t xml:space="preserve">✏️  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F4E79"/>
                      <w:sz w:val="20"/>
                      <w:szCs w:val="20"/>
                    </w:rPr>
                    <w:t xml:space="preserve">Mentre sceglievate i materiali per il vostro pannello, avete ragionato sui contrasti? Fate un esempio: quale coppia di materiali avete scelto apposta per il contrasto sensoriale e perché?</w:t>
                  </w:r>
                </w:p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  <w:p>
                  <w:pPr>
                    <w:spacing w:before="2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Bdr>
          <w:bottom w:val="single" w:color="DAEEF3" w:sz="6" w:space="4"/>
        </w:pBdr>
        <w:spacing w:before="120" w:after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75623"/>
                <w:sz w:val="19"/>
                <w:szCs w:val="19"/>
              </w:rPr>
              <w:t xml:space="preserve">CONCETTO 2  —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75623"/>
                <w:sz w:val="20"/>
                <w:szCs w:val="20"/>
              </w:rPr>
              <w:t xml:space="preserve">Il materiale non è neutro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Scegliere quale materiale usare in un'attività educativa non è una decisione logistica ("uso quello che ho") ma una decisione pedagogica. Il materiale che metti in mano al bambino determina quali gesti può fare, cosa può scoprire, quanto a lungo rimane concentrato. Un panello con solo materiali lisci e uniformi è molto meno stimolante di uno con materiali contrastanti. La scelta è tua, come educatore.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bottom w:type="dxa" w:w="60"/>
              </w:tblCellMar>
            </w:tblPr>
            <w:tblGrid>
              <w:gridCol w:w="9026"/>
            </w:tblGrid>
            <w:tr>
              <w:tc>
                <w:tcPr>
                  <w:tcBorders>
                    <w:top w:val="single" w:color="BF9000" w:sz="8"/>
                    <w:left w:val="single" w:color="BF9000" w:sz="8"/>
                    <w:bottom w:val="none" w:color="FFFFFF" w:sz="0"/>
                    <w:right w:val="single" w:color="BF9000" w:sz="4"/>
                  </w:tcBorders>
                  <w:shd w:fill="FFF2CC" w:val="clear"/>
                  <w:tcMar>
                    <w:top w:type="dxa" w:w="80"/>
                    <w:left w:type="dxa" w:w="200"/>
                    <w:bottom w:type="dxa" w:w="60"/>
                    <w:right w:type="dxa" w:w="200"/>
                  </w:tcMar>
                </w:tcPr>
                <w:p>
                  <w:pPr>
                    <w:spacing w:before="4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BF9000"/>
                      <w:sz w:val="20"/>
                      <w:szCs w:val="20"/>
                    </w:rPr>
                    <w:t xml:space="preserve">💡  Sapevi che...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questo principio si chiama "il materiale non è neutro". Maria Montessori lo applicava in modo rigoroso: ogni materiale nelle sue classi era scelto per stimolare una qualità specifica. Anche tu, scegliendo i materiali del tuo pannello, hai fatto una scelta pedagogica — forse senza saperlo.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single" w:color="BF9000" w:sz="8"/>
                    <w:bottom w:val="single" w:color="BF9000" w:sz="4"/>
                    <w:right w:val="single" w:color="BF9000" w:sz="4"/>
                  </w:tcBorders>
                  <w:shd w:fill="FFFAE8" w:val="clear"/>
                  <w:tcMar>
                    <w:top w:type="dxa" w:w="40"/>
                    <w:left w:type="dxa" w:w="200"/>
                    <w:bottom w:type="dxa" w:w="80"/>
                    <w:right w:type="dxa" w:w="200"/>
                  </w:tcMar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BF9000"/>
                      <w:sz w:val="18"/>
                      <w:szCs w:val="18"/>
                    </w:rPr>
                    <w:t xml:space="preserve">📖  Dispensa: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555555"/>
                      <w:sz w:val="18"/>
                      <w:szCs w:val="18"/>
                    </w:rPr>
                    <w:t xml:space="preserve">Capitolo 7 — Il materiale non è neutro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BF9000"/>
                      <w:sz w:val="18"/>
                      <w:szCs w:val="18"/>
                    </w:rPr>
                    <w:t xml:space="preserve">   |   Autore/i: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555555"/>
                      <w:sz w:val="18"/>
                      <w:szCs w:val="18"/>
                    </w:rPr>
                    <w:t xml:space="preserve">Maria Montessori</w:t>
                  </w:r>
                </w:p>
              </w:tc>
            </w:tr>
          </w:tbl>
          <w:p>
            <w:pPr>
              <w:spacing w:before="40" w:after="40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/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40"/>
                <w:bottom w:type="dxa" w:w="60"/>
              </w:tblCellMar>
            </w:tblPr>
            <w:tblGrid>
              <w:gridCol w:w="9026"/>
            </w:tblGrid>
            <w:tr>
              <w:tc>
                <w:tcPr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5F5F5" w:val="clear"/>
                  <w:tcMar>
                    <w:top w:type="dxa" w:w="8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before="40" w:after="6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000000"/>
                      <w:sz w:val="20"/>
                      <w:szCs w:val="20"/>
                    </w:rPr>
                    <w:t xml:space="preserve">✏️  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F4E79"/>
                      <w:sz w:val="20"/>
                      <w:szCs w:val="20"/>
                    </w:rPr>
                    <w:t xml:space="preserve">C'è un materiale che avreste voluto includere nel pannello ma avete scartato? Perché lo avete scartato — per un motivo pratico o per una scelta pedagogica?</w:t>
                  </w:r>
                </w:p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  <w:p>
                  <w:pPr>
                    <w:spacing w:before="2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Bdr>
          <w:bottom w:val="single" w:color="DAEEF3" w:sz="6" w:space="4"/>
        </w:pBdr>
        <w:spacing w:before="120" w:after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55A11"/>
                <w:sz w:val="19"/>
                <w:szCs w:val="19"/>
              </w:rPr>
              <w:t xml:space="preserve">CONCETTO 3  —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55A11"/>
                <w:sz w:val="20"/>
                <w:szCs w:val="20"/>
              </w:rPr>
              <w:t xml:space="preserve">Il segnale da osservare: quando il bambino rifiuta il tatto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La maggior parte dei bambini adora toccare materiali diversi — è una spinta naturale. Ma alcuni bambini mostrano un rifiuto intenso e sistematico del contatto con certe texture: evitano la carta vetrata, non vogliono toccare materiali molli, reagiscono con disagio forte anche a texture che agli adulti sembrano normalissime. Questo non è capriccio: può essere un segnale che il sistema sensoriale del bambino elabora le informazioni in modo diverso.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bottom w:type="dxa" w:w="60"/>
              </w:tblCellMar>
            </w:tblPr>
            <w:tblGrid>
              <w:gridCol w:w="9026"/>
            </w:tblGrid>
            <w:tr>
              <w:tc>
                <w:tcPr>
                  <w:tcBorders>
                    <w:top w:val="single" w:color="BF9000" w:sz="8"/>
                    <w:left w:val="single" w:color="BF9000" w:sz="8"/>
                    <w:bottom w:val="none" w:color="FFFFFF" w:sz="0"/>
                    <w:right w:val="single" w:color="BF9000" w:sz="4"/>
                  </w:tcBorders>
                  <w:shd w:fill="FFF2CC" w:val="clear"/>
                  <w:tcMar>
                    <w:top w:type="dxa" w:w="80"/>
                    <w:left w:type="dxa" w:w="200"/>
                    <w:bottom w:type="dxa" w:w="60"/>
                    <w:right w:type="dxa" w:w="200"/>
                  </w:tcMar>
                </w:tcPr>
                <w:p>
                  <w:pPr>
                    <w:spacing w:before="4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BF9000"/>
                      <w:sz w:val="20"/>
                      <w:szCs w:val="20"/>
                    </w:rPr>
                    <w:t xml:space="preserve">💡  Sapevi che...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quando un bambino mostra rifiuto sistematico e intenso delle texture — non una semplice preferenza, ma una vera reazione di disagio — si parla di possibile profilo sensoriale atipico o disturbo dell'integrazione sensoriale. Non è una diagnosi: è una red flag, cioè un segnale che invita l'educatore a osservare con più attenzione e, se persiste, a segnalarlo al coordinatore pedagogico.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single" w:color="BF9000" w:sz="8"/>
                    <w:bottom w:val="single" w:color="BF9000" w:sz="4"/>
                    <w:right w:val="single" w:color="BF9000" w:sz="4"/>
                  </w:tcBorders>
                  <w:shd w:fill="FFFAE8" w:val="clear"/>
                  <w:tcMar>
                    <w:top w:type="dxa" w:w="40"/>
                    <w:left w:type="dxa" w:w="200"/>
                    <w:bottom w:type="dxa" w:w="80"/>
                    <w:right w:type="dxa" w:w="200"/>
                  </w:tcMar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BF9000"/>
                      <w:sz w:val="18"/>
                      <w:szCs w:val="18"/>
                    </w:rPr>
                    <w:t xml:space="preserve">📖  Dispensa: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555555"/>
                      <w:sz w:val="18"/>
                      <w:szCs w:val="18"/>
                    </w:rPr>
                    <w:t xml:space="preserve">Capitolo 13 — Segnali di sviluppo tipico e atipico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BF9000"/>
                      <w:sz w:val="18"/>
                      <w:szCs w:val="18"/>
                    </w:rPr>
                    <w:t xml:space="preserve">   |   Autore/i: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555555"/>
                      <w:sz w:val="18"/>
                      <w:szCs w:val="18"/>
                    </w:rPr>
                    <w:t xml:space="preserve">Tabella delle red flags, cap. 13</w:t>
                  </w:r>
                </w:p>
              </w:tc>
            </w:tr>
          </w:tbl>
          <w:p>
            <w:pPr>
              <w:spacing w:before="40" w:after="40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/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40"/>
                <w:bottom w:type="dxa" w:w="60"/>
              </w:tblCellMar>
            </w:tblPr>
            <w:tblGrid>
              <w:gridCol w:w="9026"/>
            </w:tblGrid>
            <w:tr>
              <w:tc>
                <w:tcPr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5F5F5" w:val="clear"/>
                  <w:tcMar>
                    <w:top w:type="dxa" w:w="8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before="40" w:after="6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000000"/>
                      <w:sz w:val="20"/>
                      <w:szCs w:val="20"/>
                    </w:rPr>
                    <w:t xml:space="preserve">✏️  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F4E79"/>
                      <w:sz w:val="20"/>
                      <w:szCs w:val="20"/>
                    </w:rPr>
                    <w:t xml:space="preserve">Immagina di proporre il tuo pannello sensoriale a un bambino di 4 anni. Come si comporta un bambino che esplora il pannello in modo tipico? Descrivi cosa vedi. Poi descrivi come si comporterebbe invece un bambino che mostra un rifiuto sensoriale.</w:t>
                  </w:r>
                </w:p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  <w:p>
                  <w:pPr>
                    <w:spacing w:before="2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</w:tc>
            </w:tr>
          </w:tbl>
          <w:p/>
        </w:tc>
      </w:tr>
    </w:tbl>
    <w:p>
      <w:pPr>
        <w:spacing w:before="8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4"/>
                <w:szCs w:val="24"/>
              </w:rPr>
              <w:t xml:space="preserve">D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2E75B6" w:sz="6"/>
              <w:right w:val="none" w:color="FFFFFF" w:sz="0"/>
            </w:tcBorders>
            <w:shd w:fill="DAEEF3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22"/>
                <w:szCs w:val="22"/>
              </w:rPr>
              <w:t xml:space="preserve">L'educatore in azione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44444"/>
          <w:sz w:val="21"/>
          <w:szCs w:val="21"/>
        </w:rPr>
        <w:t xml:space="preserve">Ora che il pannello è costruito, pensa a come lo useresti con un bambino reale. Rispondi alle tre domande qui sotto — breve, con parole concrete.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D1  —  Lo scaffolding in pratica</w:t>
            </w:r>
          </w:p>
        </w:tc>
      </w:tr>
      <w:tr>
        <w:tc>
          <w:tcPr>
            <w:tcBorders>
              <w:top w:val="none" w:color="FFFFFF" w:sz="0"/>
              <w:left w:val="single" w:color="2E75B6" w:sz="14"/>
              <w:bottom w:val="single" w:color="2E75B6" w:sz="4"/>
              <w:right w:val="single" w:color="2E75B6" w:sz="4"/>
            </w:tcBorders>
            <w:shd w:fill="DAEE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000000"/>
                <w:sz w:val="20"/>
                <w:szCs w:val="20"/>
              </w:rPr>
              <w:t xml:space="preserve">Il bambino prova a esplorare il pannello ma dopo 30 secondi perde interesse e vuole alzarsi.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Cosa fai?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Descrivi UNA azione concreta che potresti fare per supportarlo senza fare al posto suo. (Non basta dire "lo incoraggio" — scrivi esattamente cosa dici o fai.)</w:t>
            </w:r>
          </w:p>
          <w:p>
            <w:pPr>
              <w:spacing w:before="2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  <w:p>
            <w:pPr>
              <w:spacing w:before="1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  <w:p>
            <w:pPr>
              <w:spacing w:before="1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D2  —  Riconosci la zona di sviluppo prossimale</w:t>
            </w:r>
          </w:p>
        </w:tc>
      </w:tr>
      <w:tr>
        <w:tc>
          <w:tcPr>
            <w:tcBorders>
              <w:top w:val="none" w:color="FFFFFF" w:sz="0"/>
              <w:left w:val="single" w:color="375623" w:sz="14"/>
              <w:bottom w:val="single" w:color="375623" w:sz="4"/>
              <w:right w:val="single" w:color="375623" w:sz="4"/>
            </w:tcBorders>
            <w:shd w:fill="EBF1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Come capisci se il pannello è nella ZSP del bambino?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Elenca 2 comportamenti concreti che ti direbbero che il bambino sta lavorando dentro la sua ZSP — né troppo facile né troppo difficile.</w:t>
            </w:r>
          </w:p>
          <w:p>
            <w:pPr>
              <w:spacing w:before="20" w:after="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20"/>
                <w:szCs w:val="20"/>
              </w:rPr>
              <w:t xml:space="preserve">Comportamento 1:</w:t>
            </w:r>
          </w:p>
          <w:p>
            <w:pPr>
              <w:spacing w:before="1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  <w:p>
            <w:pPr>
              <w:spacing w:before="20" w:after="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20"/>
                <w:szCs w:val="20"/>
              </w:rPr>
              <w:t xml:space="preserve">Comportamento 2:</w:t>
            </w:r>
          </w:p>
          <w:p>
            <w:pPr>
              <w:spacing w:before="1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D3  —  L'osservazione professionale</w:t>
            </w:r>
          </w:p>
        </w:tc>
      </w:tr>
      <w:tr>
        <w:tc>
          <w:tcPr>
            <w:tcBorders>
              <w:top w:val="none" w:color="FFFFFF" w:sz="0"/>
              <w:left w:val="single" w:color="C55A11" w:sz="14"/>
              <w:bottom w:val="single" w:color="C55A11" w:sz="4"/>
              <w:right w:val="single" w:color="C55A11" w:sz="4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Osservi il bambino con il pannello per 10 minuti.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Scrivi UNA osservazione descrittiva (non interpretativa) di quello che vedi — usa la formula: chi, cosa, quando, come.</w:t>
            </w:r>
          </w:p>
          <w:p>
            <w:pPr>
              <w:spacing w:before="20" w:after="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55A11"/>
                <w:sz w:val="19"/>
                <w:szCs w:val="19"/>
              </w:rPr>
              <w:t xml:space="preserve">Esempio di risposta sbagliata: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000000"/>
                <w:sz w:val="19"/>
                <w:szCs w:val="19"/>
              </w:rPr>
              <w:t xml:space="preserve">"Il bambino era annoiato."</w:t>
            </w:r>
          </w:p>
          <w:p>
            <w:pPr>
              <w:spacing w:before="1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75623"/>
                <w:sz w:val="19"/>
                <w:szCs w:val="19"/>
              </w:rPr>
              <w:t xml:space="preserve">Esempio di risposta giusta: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000000"/>
                <w:sz w:val="19"/>
                <w:szCs w:val="19"/>
              </w:rPr>
              <w:t xml:space="preserve">"Alle 10.20 Marco ha toccato la carta vetrata per 3 secondi, poi ha ritratto la mano e ha guardato l'educatrice."</w:t>
            </w:r>
          </w:p>
          <w:p>
            <w:pPr>
              <w:spacing w:before="20" w:after="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20"/>
                <w:szCs w:val="20"/>
              </w:rPr>
              <w:t xml:space="preserve">La tua osservazione:</w:t>
            </w:r>
          </w:p>
          <w:p>
            <w:pPr>
              <w:spacing w:before="1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  <w:p>
            <w:pPr>
              <w:spacing w:before="1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4"/>
                <w:szCs w:val="24"/>
              </w:rPr>
              <w:t xml:space="preserve">E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2E75B6" w:sz="6"/>
              <w:right w:val="none" w:color="FFFFFF" w:sz="0"/>
            </w:tcBorders>
            <w:shd w:fill="DAEEF3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22"/>
                <w:szCs w:val="22"/>
              </w:rPr>
              <w:t xml:space="preserve">La presentazione Canva: le 5 slide obbligatorie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44444"/>
          <w:sz w:val="21"/>
          <w:szCs w:val="21"/>
        </w:rPr>
        <w:t xml:space="preserve">La presentazione Canva è la vostra "guida digitale". Sarà usata durante la verifica orale per supportare la presentazione del manufatto. Deve avere esattamente 5 slide, con il contenuto indicato qui sotto. Potete scegliere il tema grafico liberamente — deve però essere leggibile (sfondo chiaro, testo scuro o viceversa, font grande).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602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N.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TITOLO SLIDE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CONTENUTO OBBLIGATORIO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18"/>
                <w:szCs w:val="18"/>
              </w:rPr>
              <w:t xml:space="preserve">SLIDE 1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Copertina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Nome dell'attività  •  Nomi della coppia  •  Classe e anno scolastico  •  Una foto del manufatto finito come sfondo o elemento principale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18"/>
                <w:szCs w:val="18"/>
              </w:rPr>
              <w:t xml:space="preserve">SLIDE 2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Il manufatto: cosa è e a cosa serve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Foto del pannello con i materiali etichettati  •  3 righe di testo: a quale fascia d'età è destinato, qual è l'obiettivo principale, in quale campo di esperienza si inserisce (cita le Indicazioni Nazionali 2025)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18"/>
                <w:szCs w:val="18"/>
              </w:rPr>
              <w:t xml:space="preserve">SLIDE 3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Il processo: come l'abbiamo costruito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3–4 foto del processo in ordine cronologico  •  Una didascalia breve per ciascuna foto (es. "Scelta dei materiali", "Prima di incollare", "Pannello a metà")  •  Una frase su cosa avete imparato costruendolo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18"/>
                <w:szCs w:val="18"/>
              </w:rPr>
              <w:t xml:space="preserve">SLIDE 4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I concetti teorici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I 3 concetti della Sezione C, uno per blocco  •  Per ciascuno: nome del concetto + autore + UNA frase che spiega come si vede in questa attività  •  Potete usare icone o colori per distinguere i tre blocchi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18"/>
                <w:szCs w:val="18"/>
              </w:rPr>
              <w:t xml:space="preserve">SLIDE 5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L'educatore in azione: e se lo usassi con un bambino?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Risposta sintetica alle 3 domande della Sezione D  •  La red flag specifica per questa attività  •  Una frase finale: perché questa attività vale la pena di farla con i bambini?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999999" w:sz="6"/>
              <w:left w:val="single" w:color="999999" w:sz="4"/>
              <w:bottom w:val="single" w:color="999999" w:sz="6"/>
              <w:right w:val="single" w:color="999999" w:sz="4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20"/>
                <w:szCs w:val="20"/>
              </w:rPr>
              <w:t xml:space="preserve">📋  Cosa consegnate al docente: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questa scheda completata in tutte le sezioni  +  il manufatto fisico  +  il link alla presentazione Canva (o il file esportato in PDF).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20"/>
                <w:szCs w:val="20"/>
              </w:rPr>
              <w:t xml:space="preserve">⏱️  Quando: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la scheda e il manufatto il giorno della verifica orale. La presentazione Canva deve essere pronta prima.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spacing w:before="20" w:after="2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AAAAAA"/>
        <w:sz w:val="15"/>
        <w:szCs w:val="15"/>
      </w:rPr>
      <w:t xml:space="preserve">Scheda da completare e consegnare al docente insieme al manufatto e alla presentazione Canva  |  Pag. </w:t>
    </w:r>
    <w:r>
      <w:rPr>
        <w:rFonts w:ascii="Arial" w:cs="Arial" w:eastAsia="Arial" w:hAnsi="Arial"/>
        <w:color w:val="AAAAA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AAAAAA"/>
        <w:sz w:val="15"/>
        <w:szCs w:val="15"/>
      </w:rPr>
      <w:t xml:space="preserve"> / </w:t>
    </w:r>
    <w:r>
      <w:rPr>
        <w:rFonts w:ascii="Arial" w:cs="Arial" w:eastAsia="Arial" w:hAnsi="Arial"/>
        <w:color w:val="AAAAA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spacing w:before="20" w:after="20"/>
      <w:jc w:val="left"/>
    </w:pPr>
    <w:r>
      <w:rPr>
        <w:rFonts w:ascii="Arial" w:cs="Arial" w:eastAsia="Arial" w:hAnsi="Arial"/>
        <w:b w:val="false"/>
        <w:bCs w:val="false"/>
        <w:i/>
        <w:iCs/>
        <w:caps w:val="false"/>
        <w:color w:val="888888"/>
        <w:sz w:val="16"/>
        <w:szCs w:val="16"/>
      </w:rPr>
      <w:t xml:space="preserve">BambinoLAB  |  Attività 1: Pannello sensoriale  |  </w:t>
    </w:r>
    <w:r>
      <w:rPr>
        <w:rFonts w:ascii="Arial" w:cs="Arial" w:eastAsia="Arial" w:hAnsi="Arial"/>
        <w:b w:val="false"/>
        <w:bCs w:val="false"/>
        <w:i/>
        <w:iCs/>
        <w:caps w:val="false"/>
        <w:color w:val="AAAAAA"/>
        <w:sz w:val="16"/>
        <w:szCs w:val="16"/>
      </w:rPr>
      <w:t xml:space="preserve">Prof. Picconi  ·  IIS Meucci-Mattei SSAS  ·  Classe II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2026-02-23T14:55:22.688Z</dcterms:created>
  <dcterms:modified xsi:type="dcterms:W3CDTF">2026-02-23T14:55:22.689Z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