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F5" w:rsidRDefault="005F1743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638175" cy="62230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ab/>
        <w:t xml:space="preserve">   </w:t>
      </w:r>
    </w:p>
    <w:p w:rsidR="00CD36F5" w:rsidRDefault="00A66C77">
      <w:pPr>
        <w:spacing w:line="240" w:lineRule="auto"/>
        <w:jc w:val="center"/>
      </w:pPr>
      <w:r>
        <w:rPr>
          <w:rFonts w:ascii="Cambria" w:eastAsia="Cambria" w:hAnsi="Cambria" w:cs="Cambria"/>
          <w:sz w:val="20"/>
        </w:rPr>
        <w:t>SERVIÇO PUBLICO</w:t>
      </w:r>
      <w:r w:rsidR="005F1743">
        <w:rPr>
          <w:rFonts w:ascii="Cambria" w:eastAsia="Cambria" w:hAnsi="Cambria" w:cs="Cambria"/>
          <w:sz w:val="20"/>
        </w:rPr>
        <w:t xml:space="preserve"> FEDERAL</w:t>
      </w:r>
      <w:r w:rsidR="005F1743">
        <w:rPr>
          <w:rFonts w:ascii="Cambria" w:eastAsia="Cambria" w:hAnsi="Cambria" w:cs="Cambria"/>
          <w:sz w:val="24"/>
        </w:rPr>
        <w:tab/>
        <w:t xml:space="preserve">   </w:t>
      </w:r>
    </w:p>
    <w:p w:rsidR="00CD36F5" w:rsidRDefault="00A66C77">
      <w:pPr>
        <w:spacing w:line="240" w:lineRule="auto"/>
        <w:jc w:val="center"/>
      </w:pPr>
      <w:r>
        <w:rPr>
          <w:rFonts w:ascii="Cambria" w:eastAsia="Cambria" w:hAnsi="Cambria" w:cs="Cambria"/>
          <w:b/>
          <w:sz w:val="20"/>
        </w:rPr>
        <w:t>MINISTERIO DA</w:t>
      </w:r>
      <w:r w:rsidR="005F1743">
        <w:rPr>
          <w:rFonts w:ascii="Cambria" w:eastAsia="Cambria" w:hAnsi="Cambria" w:cs="Cambria"/>
          <w:b/>
          <w:sz w:val="20"/>
        </w:rPr>
        <w:t xml:space="preserve"> EDUCAÇÃO</w:t>
      </w:r>
      <w:r w:rsidR="005F1743">
        <w:rPr>
          <w:rFonts w:ascii="Cambria" w:eastAsia="Cambria" w:hAnsi="Cambria" w:cs="Cambria"/>
          <w:sz w:val="20"/>
        </w:rPr>
        <w:tab/>
        <w:t xml:space="preserve">   </w:t>
      </w:r>
    </w:p>
    <w:p w:rsidR="00CD36F5" w:rsidRDefault="00A66C77">
      <w:pPr>
        <w:spacing w:after="33" w:line="240" w:lineRule="auto"/>
        <w:ind w:right="1530"/>
        <w:jc w:val="right"/>
      </w:pPr>
      <w:r>
        <w:rPr>
          <w:rFonts w:ascii="Cambria" w:eastAsia="Cambria" w:hAnsi="Cambria" w:cs="Cambria"/>
          <w:sz w:val="20"/>
        </w:rPr>
        <w:t xml:space="preserve">                          CENTRO FEDERAL DE EDUCAÇÃO TECNOLÓGICA DE MINAS </w:t>
      </w:r>
      <w:r w:rsidR="005F1743">
        <w:rPr>
          <w:rFonts w:ascii="Cambria" w:eastAsia="Cambria" w:hAnsi="Cambria" w:cs="Cambria"/>
          <w:sz w:val="20"/>
        </w:rPr>
        <w:t>GERAIS</w:t>
      </w:r>
      <w:r w:rsidR="005F1743">
        <w:rPr>
          <w:rFonts w:ascii="Cambria" w:eastAsia="Cambria" w:hAnsi="Cambria" w:cs="Cambria"/>
          <w:sz w:val="20"/>
        </w:rPr>
        <w:tab/>
        <w:t xml:space="preserve">   </w:t>
      </w:r>
    </w:p>
    <w:p w:rsidR="00CD36F5" w:rsidRDefault="005F1743">
      <w:pPr>
        <w:spacing w:line="240" w:lineRule="auto"/>
        <w:ind w:left="1712"/>
      </w:pPr>
      <w:r>
        <w:rPr>
          <w:rFonts w:ascii="Cambria" w:eastAsia="Cambria" w:hAnsi="Cambria" w:cs="Cambria"/>
          <w:b/>
          <w:sz w:val="24"/>
        </w:rPr>
        <w:t>D</w:t>
      </w:r>
      <w:r w:rsidR="00A66C77">
        <w:rPr>
          <w:rFonts w:ascii="Cambria" w:eastAsia="Cambria" w:hAnsi="Cambria" w:cs="Cambria"/>
          <w:b/>
          <w:sz w:val="19"/>
        </w:rPr>
        <w:t>EPARTAMENTO DE</w:t>
      </w:r>
      <w:r>
        <w:rPr>
          <w:rFonts w:ascii="Cambria" w:eastAsia="Cambria" w:hAnsi="Cambria" w:cs="Cambria"/>
          <w:b/>
          <w:sz w:val="19"/>
        </w:rPr>
        <w:t xml:space="preserve"> </w:t>
      </w:r>
      <w:r>
        <w:rPr>
          <w:rFonts w:ascii="Cambria" w:eastAsia="Cambria" w:hAnsi="Cambria" w:cs="Cambria"/>
          <w:b/>
          <w:sz w:val="24"/>
        </w:rPr>
        <w:t>I</w:t>
      </w:r>
      <w:r>
        <w:rPr>
          <w:rFonts w:ascii="Cambria" w:eastAsia="Cambria" w:hAnsi="Cambria" w:cs="Cambria"/>
          <w:b/>
          <w:sz w:val="19"/>
        </w:rPr>
        <w:t>NFORMÁTICA</w:t>
      </w:r>
      <w:r>
        <w:rPr>
          <w:rFonts w:ascii="Cambria" w:eastAsia="Cambria" w:hAnsi="Cambria" w:cs="Cambria"/>
          <w:b/>
          <w:sz w:val="24"/>
        </w:rPr>
        <w:t>,</w:t>
      </w:r>
      <w:r>
        <w:rPr>
          <w:rFonts w:ascii="Cambria" w:eastAsia="Cambria" w:hAnsi="Cambria" w:cs="Cambria"/>
          <w:b/>
          <w:sz w:val="19"/>
        </w:rPr>
        <w:t xml:space="preserve"> </w:t>
      </w:r>
      <w:r>
        <w:rPr>
          <w:rFonts w:ascii="Cambria" w:eastAsia="Cambria" w:hAnsi="Cambria" w:cs="Cambria"/>
          <w:b/>
          <w:sz w:val="24"/>
        </w:rPr>
        <w:t>G</w:t>
      </w:r>
      <w:r w:rsidR="00A66C77">
        <w:rPr>
          <w:rFonts w:ascii="Cambria" w:eastAsia="Cambria" w:hAnsi="Cambria" w:cs="Cambria"/>
          <w:b/>
          <w:sz w:val="19"/>
        </w:rPr>
        <w:t>ESTÃO E</w:t>
      </w:r>
      <w:r>
        <w:rPr>
          <w:rFonts w:ascii="Cambria" w:eastAsia="Cambria" w:hAnsi="Cambria" w:cs="Cambria"/>
          <w:b/>
          <w:sz w:val="19"/>
        </w:rPr>
        <w:t xml:space="preserve"> </w:t>
      </w:r>
      <w:r>
        <w:rPr>
          <w:rFonts w:ascii="Cambria" w:eastAsia="Cambria" w:hAnsi="Cambria" w:cs="Cambria"/>
          <w:b/>
          <w:sz w:val="24"/>
        </w:rPr>
        <w:t>D</w:t>
      </w:r>
      <w:r>
        <w:rPr>
          <w:rFonts w:ascii="Cambria" w:eastAsia="Cambria" w:hAnsi="Cambria" w:cs="Cambria"/>
          <w:b/>
          <w:sz w:val="19"/>
        </w:rPr>
        <w:t>ESIGN</w:t>
      </w:r>
      <w:r>
        <w:rPr>
          <w:rFonts w:ascii="Cambria" w:eastAsia="Cambria" w:hAnsi="Cambria" w:cs="Cambria"/>
          <w:b/>
          <w:sz w:val="24"/>
        </w:rPr>
        <w:tab/>
        <w:t xml:space="preserve">   </w:t>
      </w:r>
    </w:p>
    <w:p w:rsidR="00CD36F5" w:rsidRDefault="005F1743">
      <w:pPr>
        <w:spacing w:line="240" w:lineRule="auto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:rsidR="00CD36F5" w:rsidRDefault="005F1743">
      <w:pPr>
        <w:spacing w:after="5"/>
      </w:pPr>
      <w:r>
        <w:rPr>
          <w:rFonts w:ascii="Cambria" w:eastAsia="Cambria" w:hAnsi="Cambria" w:cs="Cambria"/>
          <w:sz w:val="24"/>
        </w:rPr>
        <w:tab/>
        <w:t xml:space="preserve">   </w:t>
      </w:r>
    </w:p>
    <w:tbl>
      <w:tblPr>
        <w:tblStyle w:val="TableGrid"/>
        <w:tblW w:w="8518" w:type="dxa"/>
        <w:tblInd w:w="-10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4675"/>
        <w:gridCol w:w="2176"/>
      </w:tblGrid>
      <w:tr w:rsidR="00CD36F5">
        <w:trPr>
          <w:trHeight w:val="286"/>
        </w:trPr>
        <w:tc>
          <w:tcPr>
            <w:tcW w:w="8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CD36F5" w:rsidRDefault="005F174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NOME DO PROJETO </w:t>
            </w:r>
          </w:p>
        </w:tc>
      </w:tr>
      <w:tr w:rsidR="00CD36F5">
        <w:trPr>
          <w:trHeight w:val="702"/>
        </w:trPr>
        <w:tc>
          <w:tcPr>
            <w:tcW w:w="8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6F5" w:rsidRDefault="005F1743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D36F5" w:rsidRDefault="00AB3B1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ENGENHARIA DE REQUISITOS</w:t>
            </w:r>
          </w:p>
          <w:p w:rsidR="00CD36F5" w:rsidRDefault="005F174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CD36F5">
        <w:trPr>
          <w:trHeight w:val="283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6F5" w:rsidRDefault="005F17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Preparado por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6F5" w:rsidRDefault="00A66C77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Bárbara Emmanuelle Lacerda de Moura</w:t>
            </w:r>
          </w:p>
          <w:p w:rsidR="00A66C77" w:rsidRDefault="00A66C77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Iann Gabriel Lima</w:t>
            </w:r>
          </w:p>
          <w:p w:rsidR="00A66C77" w:rsidRDefault="00A66C77">
            <w:r>
              <w:rPr>
                <w:rFonts w:ascii="Times New Roman" w:eastAsia="Times New Roman" w:hAnsi="Times New Roman" w:cs="Times New Roman"/>
                <w:sz w:val="20"/>
              </w:rPr>
              <w:t>Lorna Carolina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6F5" w:rsidRDefault="005F17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Versão: 1.0 </w:t>
            </w:r>
          </w:p>
        </w:tc>
      </w:tr>
      <w:tr w:rsidR="00CD36F5">
        <w:trPr>
          <w:trHeight w:val="28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6F5" w:rsidRDefault="005F17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Aprovado por: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6F5" w:rsidRDefault="005F174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6F5" w:rsidRDefault="00521CC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31/04</w:t>
            </w:r>
            <w:r w:rsidR="005F1743">
              <w:rPr>
                <w:rFonts w:ascii="Times New Roman" w:eastAsia="Times New Roman" w:hAnsi="Times New Roman" w:cs="Times New Roman"/>
                <w:sz w:val="24"/>
              </w:rPr>
              <w:t xml:space="preserve">/2015 </w:t>
            </w:r>
          </w:p>
        </w:tc>
      </w:tr>
    </w:tbl>
    <w:p w:rsidR="00CD36F5" w:rsidRDefault="005F1743">
      <w:pPr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:rsidR="00521CC0" w:rsidRDefault="00521CC0" w:rsidP="00521CC0">
      <w:pPr>
        <w:rPr>
          <w:rFonts w:ascii="Times New Roman" w:hAnsi="Times New Roman"/>
          <w:b/>
        </w:rPr>
      </w:pPr>
    </w:p>
    <w:p w:rsidR="007E0202" w:rsidRDefault="007E0202" w:rsidP="007E0202">
      <w:pPr>
        <w:jc w:val="both"/>
        <w:rPr>
          <w:rFonts w:ascii="Times New Roman" w:hAnsi="Times New Roman"/>
          <w:b/>
        </w:rPr>
      </w:pPr>
    </w:p>
    <w:p w:rsidR="00521CC0" w:rsidRDefault="00521CC0" w:rsidP="007E0202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 xml:space="preserve">I – </w:t>
      </w:r>
      <w:r>
        <w:rPr>
          <w:rFonts w:ascii="Times New Roman" w:hAnsi="Times New Roman"/>
          <w:b/>
        </w:rPr>
        <w:t>Padrões da documentação</w:t>
      </w:r>
    </w:p>
    <w:p w:rsidR="00521CC0" w:rsidRPr="008472F3" w:rsidRDefault="00521CC0" w:rsidP="007E02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2F3">
        <w:rPr>
          <w:rFonts w:ascii="Times New Roman" w:hAnsi="Times New Roman" w:cs="Times New Roman"/>
          <w:sz w:val="24"/>
          <w:szCs w:val="24"/>
        </w:rPr>
        <w:t>Para a documentação do projeto usaremos as normas da ABNT (Associação Brasileira de Normas Técnicas) e MVC (Modelo-Visão-Controlador). Sendo a primeira um modelo para a padronização de trabalhos acadêmicos, que facilita a leitura e compreensão do mesmo. Esse padrão será utilizado para os relatórios técnicos e as demais documentações teóricas.</w:t>
      </w:r>
    </w:p>
    <w:p w:rsidR="00521CC0" w:rsidRPr="008472F3" w:rsidRDefault="00521CC0" w:rsidP="007E02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2F3">
        <w:rPr>
          <w:rFonts w:ascii="Times New Roman" w:hAnsi="Times New Roman" w:cs="Times New Roman"/>
          <w:sz w:val="24"/>
          <w:szCs w:val="24"/>
        </w:rPr>
        <w:t>Já o segundo será usado para os diagramas e consiste em um padrão de arquitetura de software que separa a informação da interface com o usuário. O MVC é uma forma de estruturar o projeto de forma que a interface de interação (view) esteja separada do controle da informação em si (models), separação que é intermediada pela camada controladora (controllers).</w:t>
      </w:r>
    </w:p>
    <w:p w:rsidR="007E0202" w:rsidRDefault="007E0202" w:rsidP="007E0202">
      <w:pPr>
        <w:jc w:val="both"/>
        <w:rPr>
          <w:rFonts w:ascii="Times New Roman" w:hAnsi="Times New Roman"/>
          <w:b/>
        </w:rPr>
      </w:pPr>
    </w:p>
    <w:p w:rsidR="00521CC0" w:rsidRDefault="00521CC0" w:rsidP="007E0202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>I</w:t>
      </w:r>
      <w:r w:rsidRPr="000455ED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Padrões para mensagens de erro, alerta e informações no sistema</w:t>
      </w:r>
    </w:p>
    <w:p w:rsidR="00521CC0" w:rsidRPr="008472F3" w:rsidRDefault="00521CC0" w:rsidP="007E02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2F3">
        <w:rPr>
          <w:rFonts w:ascii="Times New Roman" w:hAnsi="Times New Roman" w:cs="Times New Roman"/>
          <w:sz w:val="24"/>
          <w:szCs w:val="24"/>
        </w:rPr>
        <w:t>As mensagens de erros serão representadas por uma caixinha com a borda em vermelho, um ícone de erro, um botão ‘ok’ de fundo vermelho e o erro com uma fonte destacada, indicando qual foi a falha cometida.</w:t>
      </w:r>
    </w:p>
    <w:p w:rsidR="007E0202" w:rsidRDefault="00521CC0" w:rsidP="007E02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2F3">
        <w:rPr>
          <w:rFonts w:ascii="Times New Roman" w:hAnsi="Times New Roman" w:cs="Times New Roman"/>
          <w:sz w:val="24"/>
          <w:szCs w:val="24"/>
        </w:rPr>
        <w:t>Já para as mensagens de alerta serão usadas uma caixinha semelhante à do erro, diferenciando-se por ter uma borda amarela.</w:t>
      </w:r>
      <w:r w:rsidR="007E0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CC0" w:rsidRPr="008472F3" w:rsidRDefault="00521CC0" w:rsidP="007E02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2F3">
        <w:rPr>
          <w:rFonts w:ascii="Times New Roman" w:hAnsi="Times New Roman" w:cs="Times New Roman"/>
          <w:sz w:val="24"/>
          <w:szCs w:val="24"/>
        </w:rPr>
        <w:t>Além disso, ainda terá uma função de informações do sistema, que apresentará instruções para ajudar o usuário.</w:t>
      </w:r>
    </w:p>
    <w:p w:rsidR="007E0202" w:rsidRDefault="007E0202" w:rsidP="007E0202">
      <w:pPr>
        <w:jc w:val="both"/>
        <w:rPr>
          <w:rFonts w:ascii="Times New Roman" w:hAnsi="Times New Roman"/>
          <w:b/>
        </w:rPr>
      </w:pPr>
    </w:p>
    <w:p w:rsidR="00521CC0" w:rsidRDefault="00521CC0" w:rsidP="007E0202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>II</w:t>
      </w:r>
      <w:r w:rsidRPr="000455ED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Padrão de cores</w:t>
      </w:r>
    </w:p>
    <w:p w:rsidR="007E0202" w:rsidRDefault="007E0202" w:rsidP="007E0202">
      <w:pPr>
        <w:jc w:val="both"/>
        <w:rPr>
          <w:rFonts w:ascii="Times New Roman" w:hAnsi="Times New Roman"/>
          <w:b/>
        </w:rPr>
      </w:pPr>
    </w:p>
    <w:p w:rsidR="007E0202" w:rsidRDefault="00521CC0" w:rsidP="007E02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2F3">
        <w:rPr>
          <w:rFonts w:ascii="Times New Roman" w:hAnsi="Times New Roman" w:cs="Times New Roman"/>
          <w:sz w:val="24"/>
          <w:szCs w:val="24"/>
        </w:rPr>
        <w:t>O aplicativo terá as cores vermelha, amarelo e cinza. O vermelho em um tom cla</w:t>
      </w:r>
      <w:r w:rsidR="00307C8E">
        <w:rPr>
          <w:rFonts w:ascii="Times New Roman" w:hAnsi="Times New Roman" w:cs="Times New Roman"/>
          <w:sz w:val="24"/>
          <w:szCs w:val="24"/>
        </w:rPr>
        <w:t>ro será a cor das bordas do aplicativo</w:t>
      </w:r>
      <w:bookmarkStart w:id="0" w:name="_GoBack"/>
      <w:bookmarkEnd w:id="0"/>
      <w:r w:rsidRPr="008472F3">
        <w:rPr>
          <w:rFonts w:ascii="Times New Roman" w:hAnsi="Times New Roman" w:cs="Times New Roman"/>
          <w:sz w:val="24"/>
          <w:szCs w:val="24"/>
        </w:rPr>
        <w:t xml:space="preserve">. O cinza também </w:t>
      </w:r>
      <w:r w:rsidR="007E0202">
        <w:rPr>
          <w:rFonts w:ascii="Times New Roman" w:hAnsi="Times New Roman" w:cs="Times New Roman"/>
          <w:sz w:val="24"/>
          <w:szCs w:val="24"/>
        </w:rPr>
        <w:t>no</w:t>
      </w:r>
      <w:r w:rsidRPr="008472F3">
        <w:rPr>
          <w:rFonts w:ascii="Times New Roman" w:hAnsi="Times New Roman" w:cs="Times New Roman"/>
          <w:sz w:val="24"/>
          <w:szCs w:val="24"/>
        </w:rPr>
        <w:t xml:space="preserve"> tom claro será usado na parte de fundo dos textos e menu. Já o amarelo será usado nas caixinhas de alerta. Outras cores </w:t>
      </w:r>
      <w:r w:rsidRPr="008472F3">
        <w:rPr>
          <w:rFonts w:ascii="Times New Roman" w:hAnsi="Times New Roman" w:cs="Times New Roman"/>
          <w:sz w:val="24"/>
          <w:szCs w:val="24"/>
        </w:rPr>
        <w:lastRenderedPageBreak/>
        <w:t>podem ser adicionadas de acordo com as necessidades durante o desenvolvimento da interface gráfica.</w:t>
      </w:r>
    </w:p>
    <w:p w:rsidR="007E0202" w:rsidRDefault="007E0202" w:rsidP="007E02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21CC0" w:rsidRDefault="00521CC0" w:rsidP="007E0202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>V</w:t>
      </w:r>
      <w:r w:rsidRPr="000455ED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Padrão dos botões</w:t>
      </w:r>
    </w:p>
    <w:p w:rsidR="007E0202" w:rsidRDefault="007E0202" w:rsidP="007E0202">
      <w:pPr>
        <w:jc w:val="both"/>
        <w:rPr>
          <w:rFonts w:ascii="Times New Roman" w:hAnsi="Times New Roman"/>
          <w:b/>
        </w:rPr>
      </w:pPr>
    </w:p>
    <w:p w:rsidR="007E0202" w:rsidRDefault="007E0202" w:rsidP="007E020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4DB9">
        <w:rPr>
          <w:rFonts w:ascii="Times New Roman" w:hAnsi="Times New Roman" w:cs="Times New Roman"/>
          <w:sz w:val="24"/>
          <w:szCs w:val="24"/>
        </w:rPr>
        <w:t xml:space="preserve">A posição adotada pelos botões de “Ok” e “Cancela” serão colocados um ao lado do outro no canto inferior </w:t>
      </w:r>
      <w:r>
        <w:rPr>
          <w:rFonts w:ascii="Times New Roman" w:hAnsi="Times New Roman" w:cs="Times New Roman"/>
          <w:sz w:val="24"/>
          <w:szCs w:val="24"/>
        </w:rPr>
        <w:t xml:space="preserve">esquerdo. </w:t>
      </w:r>
      <w:r w:rsidRPr="00644DB9">
        <w:rPr>
          <w:rFonts w:ascii="Times New Roman" w:hAnsi="Times New Roman" w:cs="Times New Roman"/>
          <w:sz w:val="24"/>
          <w:szCs w:val="24"/>
        </w:rPr>
        <w:t xml:space="preserve">Os botões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644DB9">
        <w:rPr>
          <w:rFonts w:ascii="Times New Roman" w:hAnsi="Times New Roman" w:cs="Times New Roman"/>
          <w:sz w:val="24"/>
          <w:szCs w:val="24"/>
        </w:rPr>
        <w:t>ajuda, configuração, perfil, estarão colocados dentro de um botão que se encontrará no canto superior esquerdo, que quando apertado irá abrir uma lista com essas opçõe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4DB9">
        <w:rPr>
          <w:rFonts w:ascii="Times New Roman" w:hAnsi="Times New Roman" w:cs="Times New Roman"/>
          <w:sz w:val="24"/>
          <w:szCs w:val="24"/>
        </w:rPr>
        <w:t>. Os demais botões serão colocados em uma barra superior.</w:t>
      </w:r>
    </w:p>
    <w:p w:rsidR="007E0202" w:rsidRPr="00644DB9" w:rsidRDefault="007E0202" w:rsidP="007E020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DB9">
        <w:rPr>
          <w:rFonts w:ascii="Times New Roman" w:hAnsi="Times New Roman" w:cs="Times New Roman"/>
          <w:sz w:val="24"/>
          <w:szCs w:val="24"/>
        </w:rPr>
        <w:t>A divisão dos campos serão topo, todo e laterais.</w:t>
      </w:r>
      <w:r>
        <w:rPr>
          <w:rFonts w:ascii="Times New Roman" w:hAnsi="Times New Roman" w:cs="Times New Roman"/>
          <w:sz w:val="24"/>
          <w:szCs w:val="24"/>
        </w:rPr>
        <w:t xml:space="preserve"> O t</w:t>
      </w:r>
      <w:r w:rsidRPr="00644DB9">
        <w:rPr>
          <w:rFonts w:ascii="Times New Roman" w:hAnsi="Times New Roman" w:cs="Times New Roman"/>
          <w:sz w:val="24"/>
          <w:szCs w:val="24"/>
        </w:rPr>
        <w:t xml:space="preserve">odo terá a cor cinza claro com listras na diagonal com </w:t>
      </w:r>
      <w:r>
        <w:rPr>
          <w:rFonts w:ascii="Times New Roman" w:hAnsi="Times New Roman" w:cs="Times New Roman"/>
          <w:sz w:val="24"/>
          <w:szCs w:val="24"/>
        </w:rPr>
        <w:t xml:space="preserve">a mesma cor, porém, de tom mais escuro </w:t>
      </w:r>
      <w:r w:rsidRPr="00644DB9">
        <w:rPr>
          <w:rFonts w:ascii="Times New Roman" w:hAnsi="Times New Roman" w:cs="Times New Roman"/>
          <w:sz w:val="24"/>
          <w:szCs w:val="24"/>
        </w:rPr>
        <w:t>e será preenchido pelo f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44DB9">
        <w:rPr>
          <w:rFonts w:ascii="Times New Roman" w:hAnsi="Times New Roman" w:cs="Times New Roman"/>
          <w:sz w:val="24"/>
          <w:szCs w:val="24"/>
        </w:rPr>
        <w:t xml:space="preserve">eed e solicitações. </w:t>
      </w:r>
      <w:r>
        <w:rPr>
          <w:rFonts w:ascii="Times New Roman" w:hAnsi="Times New Roman" w:cs="Times New Roman"/>
          <w:sz w:val="24"/>
          <w:szCs w:val="24"/>
        </w:rPr>
        <w:t>Já o topo será branco com a</w:t>
      </w:r>
      <w:r w:rsidRPr="00644DB9">
        <w:rPr>
          <w:rFonts w:ascii="Times New Roman" w:hAnsi="Times New Roman" w:cs="Times New Roman"/>
          <w:sz w:val="24"/>
          <w:szCs w:val="24"/>
        </w:rPr>
        <w:t xml:space="preserve"> logotipo</w:t>
      </w:r>
      <w:r>
        <w:rPr>
          <w:rFonts w:ascii="Times New Roman" w:hAnsi="Times New Roman" w:cs="Times New Roman"/>
          <w:sz w:val="24"/>
          <w:szCs w:val="24"/>
        </w:rPr>
        <w:t xml:space="preserve"> que será criada, </w:t>
      </w:r>
      <w:r w:rsidRPr="00644DB9">
        <w:rPr>
          <w:rFonts w:ascii="Times New Roman" w:hAnsi="Times New Roman" w:cs="Times New Roman"/>
          <w:sz w:val="24"/>
          <w:szCs w:val="24"/>
        </w:rPr>
        <w:t>no canto superio</w:t>
      </w:r>
      <w:r>
        <w:rPr>
          <w:rFonts w:ascii="Times New Roman" w:hAnsi="Times New Roman" w:cs="Times New Roman"/>
          <w:sz w:val="24"/>
          <w:szCs w:val="24"/>
        </w:rPr>
        <w:t>r direito, com</w:t>
      </w:r>
      <w:r w:rsidRPr="00644DB9">
        <w:rPr>
          <w:rFonts w:ascii="Times New Roman" w:hAnsi="Times New Roman" w:cs="Times New Roman"/>
          <w:sz w:val="24"/>
          <w:szCs w:val="24"/>
        </w:rPr>
        <w:t xml:space="preserve"> cor vermelho rosado.</w:t>
      </w:r>
      <w:r>
        <w:rPr>
          <w:rFonts w:ascii="Times New Roman" w:hAnsi="Times New Roman" w:cs="Times New Roman"/>
          <w:sz w:val="24"/>
          <w:szCs w:val="24"/>
        </w:rPr>
        <w:t xml:space="preserve"> E a</w:t>
      </w:r>
      <w:r w:rsidRPr="00644DB9">
        <w:rPr>
          <w:rFonts w:ascii="Times New Roman" w:hAnsi="Times New Roman" w:cs="Times New Roman"/>
          <w:sz w:val="24"/>
          <w:szCs w:val="24"/>
        </w:rPr>
        <w:t xml:space="preserve">s laterais serão </w:t>
      </w:r>
      <w:r>
        <w:rPr>
          <w:rFonts w:ascii="Times New Roman" w:hAnsi="Times New Roman" w:cs="Times New Roman"/>
          <w:sz w:val="24"/>
          <w:szCs w:val="24"/>
        </w:rPr>
        <w:t>de tom mais escuro</w:t>
      </w:r>
      <w:r w:rsidRPr="00644DB9">
        <w:rPr>
          <w:rFonts w:ascii="Times New Roman" w:hAnsi="Times New Roman" w:cs="Times New Roman"/>
          <w:sz w:val="24"/>
          <w:szCs w:val="24"/>
        </w:rPr>
        <w:t xml:space="preserve"> que o todo e será o lugar que se encontrará o</w:t>
      </w:r>
      <w:r>
        <w:rPr>
          <w:rFonts w:ascii="Times New Roman" w:hAnsi="Times New Roman" w:cs="Times New Roman"/>
          <w:sz w:val="24"/>
          <w:szCs w:val="24"/>
        </w:rPr>
        <w:t>s botões de entrada</w:t>
      </w:r>
      <w:r w:rsidRPr="00644DB9">
        <w:rPr>
          <w:rFonts w:ascii="Times New Roman" w:hAnsi="Times New Roman" w:cs="Times New Roman"/>
          <w:sz w:val="24"/>
          <w:szCs w:val="24"/>
        </w:rPr>
        <w:t>.</w:t>
      </w:r>
    </w:p>
    <w:p w:rsidR="007E0202" w:rsidRDefault="007E0202" w:rsidP="007E02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AC2" w:rsidRPr="007E0202" w:rsidRDefault="00521CC0" w:rsidP="007E0202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 xml:space="preserve">I – </w:t>
      </w:r>
      <w:r>
        <w:rPr>
          <w:rFonts w:ascii="Times New Roman" w:hAnsi="Times New Roman"/>
          <w:b/>
        </w:rPr>
        <w:t>Padrão para manual do usuário</w:t>
      </w:r>
    </w:p>
    <w:p w:rsidR="007E0202" w:rsidRDefault="007E0202" w:rsidP="007E02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C30" w:rsidRPr="00644DB9" w:rsidRDefault="00D24C30" w:rsidP="007E020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4DB9">
        <w:rPr>
          <w:rFonts w:ascii="Times New Roman" w:hAnsi="Times New Roman" w:cs="Times New Roman"/>
          <w:sz w:val="24"/>
          <w:szCs w:val="24"/>
        </w:rPr>
        <w:t>O manual do usuário será feito de modo dinâmico e informativo</w:t>
      </w:r>
      <w:r w:rsidR="007E0202">
        <w:rPr>
          <w:rFonts w:ascii="Times New Roman" w:hAnsi="Times New Roman" w:cs="Times New Roman"/>
          <w:sz w:val="24"/>
          <w:szCs w:val="24"/>
        </w:rPr>
        <w:t>,</w:t>
      </w:r>
      <w:r w:rsidRPr="00644DB9">
        <w:rPr>
          <w:rFonts w:ascii="Times New Roman" w:hAnsi="Times New Roman" w:cs="Times New Roman"/>
          <w:sz w:val="24"/>
          <w:szCs w:val="24"/>
        </w:rPr>
        <w:t xml:space="preserve"> contend</w:t>
      </w:r>
      <w:r w:rsidR="007E0202">
        <w:rPr>
          <w:rFonts w:ascii="Times New Roman" w:hAnsi="Times New Roman" w:cs="Times New Roman"/>
          <w:sz w:val="24"/>
          <w:szCs w:val="24"/>
        </w:rPr>
        <w:t xml:space="preserve">o fotos de cada aplicação com uma </w:t>
      </w:r>
      <w:r w:rsidRPr="00644DB9">
        <w:rPr>
          <w:rFonts w:ascii="Times New Roman" w:hAnsi="Times New Roman" w:cs="Times New Roman"/>
          <w:sz w:val="24"/>
          <w:szCs w:val="24"/>
        </w:rPr>
        <w:t>explicação</w:t>
      </w:r>
      <w:r w:rsidR="007E0202">
        <w:rPr>
          <w:rFonts w:ascii="Times New Roman" w:hAnsi="Times New Roman" w:cs="Times New Roman"/>
          <w:sz w:val="24"/>
          <w:szCs w:val="24"/>
        </w:rPr>
        <w:t>, de modo que o usuário entenda de forma simples e clara</w:t>
      </w:r>
      <w:r w:rsidRPr="00644DB9">
        <w:rPr>
          <w:rFonts w:ascii="Times New Roman" w:hAnsi="Times New Roman" w:cs="Times New Roman"/>
          <w:sz w:val="24"/>
          <w:szCs w:val="24"/>
        </w:rPr>
        <w:t xml:space="preserve">. Podendo </w:t>
      </w:r>
      <w:r w:rsidR="007E0202">
        <w:rPr>
          <w:rFonts w:ascii="Times New Roman" w:hAnsi="Times New Roman" w:cs="Times New Roman"/>
          <w:sz w:val="24"/>
          <w:szCs w:val="24"/>
        </w:rPr>
        <w:t xml:space="preserve">ainda, </w:t>
      </w:r>
      <w:r w:rsidRPr="00644DB9">
        <w:rPr>
          <w:rFonts w:ascii="Times New Roman" w:hAnsi="Times New Roman" w:cs="Times New Roman"/>
          <w:sz w:val="24"/>
          <w:szCs w:val="24"/>
        </w:rPr>
        <w:t>conter algum vídeo e um</w:t>
      </w:r>
      <w:r w:rsidR="00C74297">
        <w:rPr>
          <w:rFonts w:ascii="Times New Roman" w:hAnsi="Times New Roman" w:cs="Times New Roman"/>
          <w:sz w:val="24"/>
          <w:szCs w:val="24"/>
        </w:rPr>
        <w:t>a área de perguntas para os administradores</w:t>
      </w:r>
      <w:r w:rsidRPr="00644DB9">
        <w:rPr>
          <w:rFonts w:ascii="Times New Roman" w:hAnsi="Times New Roman" w:cs="Times New Roman"/>
          <w:sz w:val="24"/>
          <w:szCs w:val="24"/>
        </w:rPr>
        <w:t>.</w:t>
      </w:r>
    </w:p>
    <w:p w:rsidR="00E651CD" w:rsidRPr="00644DB9" w:rsidRDefault="00E651CD" w:rsidP="00644D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651CD" w:rsidRPr="00644DB9">
      <w:pgSz w:w="11900" w:h="16840"/>
      <w:pgMar w:top="1440" w:right="1440" w:bottom="1440" w:left="1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913C4"/>
    <w:multiLevelType w:val="hybridMultilevel"/>
    <w:tmpl w:val="EB302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F5"/>
    <w:rsid w:val="00040ED0"/>
    <w:rsid w:val="0016681D"/>
    <w:rsid w:val="00307C8E"/>
    <w:rsid w:val="00391760"/>
    <w:rsid w:val="00394296"/>
    <w:rsid w:val="00521CC0"/>
    <w:rsid w:val="0057644B"/>
    <w:rsid w:val="005F1743"/>
    <w:rsid w:val="00644DB9"/>
    <w:rsid w:val="007E0202"/>
    <w:rsid w:val="00931644"/>
    <w:rsid w:val="00A66C77"/>
    <w:rsid w:val="00AB3B1B"/>
    <w:rsid w:val="00C1158F"/>
    <w:rsid w:val="00C74297"/>
    <w:rsid w:val="00CD36F5"/>
    <w:rsid w:val="00D24C30"/>
    <w:rsid w:val="00E651CD"/>
    <w:rsid w:val="00E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B496AA-F526-4CB0-A677-6A5B7902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651C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91760"/>
  </w:style>
  <w:style w:type="character" w:styleId="nfase">
    <w:name w:val="Emphasis"/>
    <w:basedOn w:val="Fontepargpadro"/>
    <w:uiPriority w:val="20"/>
    <w:qFormat/>
    <w:rsid w:val="003917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Estrutura analitica</vt:lpstr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analitica</dc:title>
  <dc:subject/>
  <dc:creator>Michel Pires da Silva</dc:creator>
  <cp:keywords/>
  <cp:lastModifiedBy>Iann Gabriel</cp:lastModifiedBy>
  <cp:revision>4</cp:revision>
  <dcterms:created xsi:type="dcterms:W3CDTF">2015-05-01T17:04:00Z</dcterms:created>
  <dcterms:modified xsi:type="dcterms:W3CDTF">2015-05-27T16:42:00Z</dcterms:modified>
</cp:coreProperties>
</file>