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11 </w:t>
        <w:tab/>
        <w:tab/>
        <w:tab/>
        <w:tab/>
        <w:tab/>
        <w:tab/>
        <w:tab/>
        <w:t xml:space="preserve">                    DATE:20/05/2025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“There is a common belief that people use only a fraction of their brain power. Agree or disagree? Explain.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For me this is a very simple question. From a scientific standpoint the answer is simple—no. Still, this doesn’t mean there isn’t merit in discussing the implications of this myth. I could focus on discussing the different parts of the brain and how they are used interchangeably, leading some people to think they “use only a fraction of their brain power”. However, I see more potential in discussing why this makes for such a good trope and why so many people chose to believe this myth even with scientific evidence available. This possible power is in fact an amazing flavour to add to a story, why? Because it is a simple way to give a character superpowers. One that feels real and more importantly—possible. People don’t love this trope because of its scientific implications. People love it because it makes them feel like they too could unlock those powers. It’s no surprise that science fiction and fantasy are two great tools for escapism. A lot of people feel like their lives are overwhelming so they run to these amazing worlds where life seems cooler or more interesting. Somehow, with this objective in mind, a genius out there thought of using this misunderstanding. Creating a way to promise their audience that they are special, that they could be just like their favorite characters. What I mean to say is that the popularity of this trope comes from people really wanting to feel like they could fit into their favorite stories. By making characters that are “regular people” just like them, with only the small difference of having unlocked their brains, people get the joy of feeling truly immersed in the story, like they could be part of it, without losing the fantastical touch of these impossible superpowers.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