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Arial" w:hAnsi="Arial"/>
          <w:b/>
          <w:color w:val="1B365D"/>
          <w:sz w:val="44"/>
        </w:rPr>
        <w:t>DỰ ÁN 11: DỰ ĐOÁN ĐỔI MÃ GIẢM GIÁ &amp;</w:t>
        <w:br/>
        <w:t>NHẮM MỤC TIÊU KHUYẾN MÃI</w:t>
      </w:r>
    </w:p>
    <w:p>
      <w:pPr>
        <w:pStyle w:val="Heading2"/>
        <w:keepNext/>
        <w:spacing w:before="360" w:after="120"/>
      </w:pPr>
      <w:r>
        <w:rPr>
          <w:rFonts w:ascii="Arial" w:hAnsi="Arial"/>
          <w:b/>
          <w:color w:val="2E6F40"/>
          <w:sz w:val="28"/>
        </w:rPr>
        <w:t>Bước 1: Hiểu bài toán &amp; Thu Thu thập Dữ liệu</w:t>
      </w:r>
    </w:p>
    <w:p>
      <w:r>
        <w:rPr>
          <w:b/>
        </w:rPr>
        <w:t xml:space="preserve">• Bài toán: </w:t>
      </w:r>
      <w:r>
        <w:t>Việc giải ngân các chiến dịch mã giảm giá (coupon) đại trà gây ra sự lãng phí ngân sách rất lớn.</w:t>
      </w:r>
    </w:p>
    <w:p>
      <w:r>
        <w:rPr>
          <w:b/>
        </w:rPr>
        <w:t xml:space="preserve">• Mục tiêu: </w:t>
      </w:r>
      <w:r>
        <w:t>Dự đoán chính xác khách hàng nào sẽ đổi mã giảm giá để thực hiện nhắm mục tiêu chuẩn xác cao.</w:t>
      </w:r>
    </w:p>
    <w:p>
      <w:r>
        <w:rPr>
          <w:b/>
        </w:rPr>
        <w:t xml:space="preserve">• Dữ liệu ban đầu: </w:t>
      </w:r>
      <w:r>
        <w:t>Tải xuống tập dữ liệu Online Retail II từ Kaggle và hiểu rõ từng cột (ví dụ: InvoiceNo, CustomerID, v.v.).</w:t>
      </w:r>
    </w:p>
    <w:p>
      <w:r>
        <w:rPr>
          <w:b/>
        </w:rPr>
        <w:t xml:space="preserve">• Mô phỏng dữ liệu: </w:t>
      </w:r>
      <w:r>
        <w:t>Tính toán các chỉ số RFM (Recency - Độ gần đây, Frequency - Tần suất, Monetary - Giá trị tiền tệ) cho khách hàng và tạo một bảng dữ liệu coupon tổng hợp giả lập gồm các cột như DiscountValue, CouponType, và IsRedeemed.</w:t>
      </w:r>
    </w:p>
    <w:p>
      <w:r>
        <w:rPr>
          <w:b/>
        </w:rPr>
        <w:t xml:space="preserve">• Biến số: </w:t>
      </w:r>
      <w:r>
        <w:t>Xác định biến mục tiêu nhị phân (IsRedeemed) và thiết lập các biến đặc trưng (features).</w:t>
      </w:r>
    </w:p>
    <w:p>
      <w:r>
        <w:rPr>
          <w:b/>
        </w:rPr>
        <w:t xml:space="preserve">• Truy vấn SQL: </w:t>
      </w:r>
      <w:r>
        <w:t>Viết 3 truy vấn riêng biệt để tìm ra tỷ lệ đổi mã theo từng loại coupon, giá trị chiết khấu trung bình, và số lượng người dùng sử dụng lại coupon nhiều lần.</w:t>
      </w:r>
    </w:p>
    <w:p>
      <w:r>
        <w:rPr>
          <w:b/>
        </w:rPr>
        <w:t xml:space="preserve">• Kiến thức tự học: </w:t>
      </w:r>
      <w:r>
        <w:t>Phân khúc khách hàng theo RFM, cơ chế khuyến mãi, quy trình làm việc trên Kaggle, và Mô hình hóa dữ liệu đa chiều (Dimensional modeling).</w:t>
      </w:r>
    </w:p>
    <w:p>
      <w:r>
        <w:rPr>
          <w:b/>
        </w:rPr>
        <w:t xml:space="preserve">• Sản phẩm bàn giao: </w:t>
      </w:r>
      <w:r>
        <w:t>Điều lệ dự án (Project charter), Từ điển dữ liệu (Data dictionary), và 3 đoạn mã SQL.</w:t>
      </w:r>
    </w:p>
    <w:p>
      <w:r>
        <w:rPr>
          <w:b/>
        </w:rPr>
        <w:t xml:space="preserve">• Ví dụ câu lệnh AI (Prompt): </w:t>
      </w:r>
      <w:r>
        <w:t>Yêu cầu AI định nghĩa bài toán kinh doanh, các chỉ số hiệu suất cốt lõi (ROI), và biến mục tiêu.</w:t>
      </w:r>
    </w:p>
    <w:p>
      <w:pPr>
        <w:pStyle w:val="Heading2"/>
        <w:keepNext/>
        <w:spacing w:before="240" w:after="120"/>
      </w:pPr>
      <w:r>
        <w:rPr>
          <w:rFonts w:ascii="Arial" w:hAnsi="Arial"/>
          <w:b/>
          <w:color w:val="2E6F40"/>
          <w:sz w:val="28"/>
        </w:rPr>
        <w:t>Bước 2: Làm sạch Dữ liệu &amp; Phân tích Khám phá (EDA)</w:t>
      </w:r>
    </w:p>
    <w:p>
      <w:r>
        <w:rPr>
          <w:b/>
        </w:rPr>
        <w:t xml:space="preserve">• Làm sạch dữ liệu: </w:t>
      </w:r>
      <w:r>
        <w:t>Xử lý các bản ghi thiếu CustomerID và giải quyết các giá trị ngoại lai (outliers) bằng cách giới hạn Quantity (Số lượng) và UnitPrice (Đơn giá) ở phân vị thứ 99.</w:t>
      </w:r>
    </w:p>
    <w:p>
      <w:r>
        <w:rPr>
          <w:b/>
        </w:rPr>
        <w:t xml:space="preserve">• Kỹ nghệ đặc trưng (Feature Engineering): </w:t>
      </w:r>
      <w:r>
        <w:t>Tính toán các chỉ số Recency, Frequency, và Monetary dựa trên lịch sử mua hàng để xây dựng bảng tổng hợp Master CustomerRFM.</w:t>
      </w:r>
    </w:p>
    <w:p>
      <w:r>
        <w:rPr>
          <w:b/>
        </w:rPr>
        <w:t xml:space="preserve">• Phân chia dữ liệu: </w:t>
      </w:r>
      <w:r>
        <w:t>Chia tập dữ liệu theo thứ tự thời gian thành tập huấn luyện - train (80%) và tập kiểm thử - test (20%) — nghiêm cấm việc xáo trộn ngẫu nhiên (random shuffling).</w:t>
      </w:r>
    </w:p>
    <w:p>
      <w:r>
        <w:rPr>
          <w:b/>
        </w:rPr>
        <w:t xml:space="preserve">• Phân tích dữ liệu khám phá (EDA): </w:t>
      </w:r>
      <w:r>
        <w:t>Chạy các thống kê mô tả riêng biệt cho nhóm khách hàng đổi mã và nhóm không đổi mã để tìm ra các thông tin chi tiết nền tảng ban đầu.</w:t>
      </w:r>
    </w:p>
    <w:p>
      <w:r>
        <w:rPr>
          <w:b/>
        </w:rPr>
        <w:t xml:space="preserve">• Kiến thức tự học: </w:t>
      </w:r>
      <w:r>
        <w:t>Cơ chế dữ liệu bị khuyết, các phương pháp phát hiện giá trị ngoại lai, phân chia tập dữ liệu theo thời gian, và kỹ thuật SMOTE (nếu đối mặt với tập dữ liệu mất cân bằng).</w:t>
      </w:r>
    </w:p>
    <w:p>
      <w:r>
        <w:rPr>
          <w:b/>
        </w:rPr>
        <w:t xml:space="preserve">• Sản phẩm bàn giao: </w:t>
      </w:r>
      <w:r>
        <w:t>Dữ liệu CSV đã làm sạch, các tệp đặc trưng RFM, báo cáo EDA, và các tệp train/test được căn chỉnh theo thời gian.</w:t>
      </w:r>
    </w:p>
    <w:p>
      <w:r>
        <w:rPr>
          <w:b/>
        </w:rPr>
        <w:t xml:space="preserve">• Ví dụ câu lệnh AI (Prompt): </w:t>
      </w:r>
      <w:r>
        <w:t>Hỏi về phương pháp chiến lược tốt nhất để xử lý các hàng bị thiếu CustomerID (xóa bỏ vs. điền khuyết/imputation).</w:t>
      </w:r>
    </w:p>
    <w:p>
      <w:pPr>
        <w:pStyle w:val="Heading2"/>
        <w:keepNext/>
        <w:spacing w:before="240" w:after="120"/>
      </w:pPr>
      <w:r>
        <w:rPr>
          <w:rFonts w:ascii="Arial" w:hAnsi="Arial"/>
          <w:b/>
          <w:color w:val="2E6F40"/>
          <w:sz w:val="28"/>
        </w:rPr>
        <w:t>Bước 3: Trực quan hóa Dữ liệu Nâng cao</w:t>
      </w:r>
    </w:p>
    <w:p>
      <w:r>
        <w:rPr>
          <w:b/>
        </w:rPr>
        <w:t xml:space="preserve">• Biểu đồ cột Uplift (Uplift Histogram Chart): </w:t>
      </w:r>
      <w:r>
        <w:t>Vẽ biểu đồ phân phối điểm uplift dự đoán để đánh giá chính xác hiệu suất phân loại của mô hình.</w:t>
      </w:r>
    </w:p>
    <w:p>
      <w:r>
        <w:rPr>
          <w:b/>
        </w:rPr>
        <w:t xml:space="preserve">• Biểu đồ chỉ số RFM: </w:t>
      </w:r>
      <w:r>
        <w:t>So sánh trực quan các chỉ số R, F, M giữa nhóm đổi mã giảm giá và nhóm không đổi mã.</w:t>
      </w:r>
    </w:p>
    <w:p>
      <w:r>
        <w:rPr>
          <w:b/>
        </w:rPr>
        <w:t xml:space="preserve">• Đường cong ROC Uplift &amp; Biểu đồ QINI: </w:t>
      </w:r>
      <w:r>
        <w:t>Đánh giá khả năng phân biệt của mô hình và theo dõi mức tăng/lợi nhuận tích lũy đạt được khi nhắm trúng mục tiêu khách hàng.</w:t>
      </w:r>
    </w:p>
    <w:p>
      <w:r>
        <w:rPr>
          <w:b/>
        </w:rPr>
        <w:t xml:space="preserve">• Bảng Phân tích Chi phí - Lợi ích: </w:t>
      </w:r>
      <w:r>
        <w:t>Đây là công cụ trực quan quan trọng nhất của bạn; nó tính toán ROI bằng cách liệt kê rõ ràng các chi phí, doanh thu và lợi nhuận ròng trên các nhóm khách hàng khác nhau.</w:t>
      </w:r>
    </w:p>
    <w:p>
      <w:r>
        <w:rPr>
          <w:b/>
        </w:rPr>
        <w:t xml:space="preserve">• Kiến thức tự học: </w:t>
      </w:r>
      <w:r>
        <w:t>Hiểu về phân phối Uplift, đường cong QINI, biểu đồ Gain (mức tăng), và các hình thức trực quan hóa hướng tới lợi nhuận.</w:t>
      </w:r>
    </w:p>
    <w:p>
      <w:r>
        <w:rPr>
          <w:b/>
        </w:rPr>
        <w:t xml:space="preserve">• Sản phẩm bàn giao: </w:t>
      </w:r>
      <w:r>
        <w:t>4 biểu đồ riêng biệt (định dạng PNG), một bảng chi phí - lợi ích, và một Báo cáo (Dashboard) Power BI tùy chọn.</w:t>
      </w:r>
    </w:p>
    <w:p>
      <w:r>
        <w:rPr>
          <w:b/>
        </w:rPr>
        <w:t xml:space="preserve">• Ví dụ câu lệnh AI (Prompt): </w:t>
      </w:r>
      <w:r>
        <w:t>Yêu cầu cung cấp mã code để tạo đường cong QINI và giải thích ý nghĩa kinh doanh trực tiếp của nó.</w:t>
      </w:r>
    </w:p>
    <w:p>
      <w:pPr>
        <w:pStyle w:val="Heading2"/>
        <w:keepNext/>
        <w:spacing w:before="240" w:after="120"/>
      </w:pPr>
      <w:r>
        <w:rPr>
          <w:rFonts w:ascii="Arial" w:hAnsi="Arial"/>
          <w:b/>
          <w:color w:val="2E6F40"/>
          <w:sz w:val="28"/>
        </w:rPr>
        <w:t>Bước 4: Tích hợp Dịch vụ &amp; Phát triển API</w:t>
      </w:r>
    </w:p>
    <w:p>
      <w:r>
        <w:rPr>
          <w:b/>
        </w:rPr>
        <w:t xml:space="preserve">• Đường ống dữ liệu Power BI: </w:t>
      </w:r>
      <w:r>
        <w:t>Thiết lập một hệ thống mã nguồn Python để đẩy trực tiếp tệp dự đoán (predictions.csv) vào Power BI.</w:t>
      </w:r>
    </w:p>
    <w:p>
      <w:r>
        <w:rPr>
          <w:b/>
        </w:rPr>
        <w:t xml:space="preserve">• Thiết kế Dashboard: </w:t>
      </w:r>
      <w:r>
        <w:t>Tạo bố cục 3 trang bao gồm: Theo dõi ROI (ROI Tracking), Danh sách mục tiêu ưu tiên cao (Top 20% Target List), và Phân tích phân khúc RFM.</w:t>
      </w:r>
    </w:p>
    <w:p>
      <w:r>
        <w:rPr>
          <w:b/>
        </w:rPr>
        <w:t xml:space="preserve">• Phát triển API (Tùy chọn): </w:t>
      </w:r>
      <w:r>
        <w:t>Xây dựng một điểm cuối Flask REST API nhận vào ID khách hàng và trả về điểm số uplift theo thời gian thực cùng với nhãn phân khúc của họ.</w:t>
      </w:r>
    </w:p>
    <w:p>
      <w:r>
        <w:rPr>
          <w:b/>
        </w:rPr>
        <w:t xml:space="preserve">• Kiến thức tự học: </w:t>
      </w:r>
      <w:r>
        <w:t>Các cổng kết nối Python trong Power BI, ngôn ngữ DAX (để tính toán lợi nhuận tùy chỉnh), các bộ lọc (Slicers), và kiến thức cơ bản về Flask API.</w:t>
      </w:r>
    </w:p>
    <w:p>
      <w:r>
        <w:rPr>
          <w:b/>
        </w:rPr>
        <w:t xml:space="preserve">• Sản phẩm bàn giao: </w:t>
      </w:r>
      <w:r>
        <w:t>Một tệp .pbix gồm 3 trang, tệp CSV dự đoán, mã nguồn backend Flask (tùy chọn), và một video demo dài 2 phút.</w:t>
      </w:r>
    </w:p>
    <w:p>
      <w:r>
        <w:rPr>
          <w:b/>
        </w:rPr>
        <w:t xml:space="preserve">• Ví dụ câu lệnh AI (Prompt): </w:t>
      </w:r>
      <w:r>
        <w:t>Yêu cầu mã Python để xuất các tệp dự đoán, hướng dẫn từng bước để tải chúng vào Power BI, và các hàm DAX cần thiết để đo lường ROI.</w:t>
      </w:r>
    </w:p>
    <w:p>
      <w:pPr>
        <w:pStyle w:val="Heading2"/>
        <w:keepNext/>
        <w:spacing w:before="240" w:after="120"/>
      </w:pPr>
      <w:r>
        <w:rPr>
          <w:rFonts w:ascii="Arial" w:hAnsi="Arial"/>
          <w:b/>
          <w:color w:val="2E6F40"/>
          <w:sz w:val="28"/>
        </w:rPr>
        <w:t>Bước 5: Mô hình hóa Dự đoán</w:t>
      </w:r>
    </w:p>
    <w:p>
      <w:r>
        <w:rPr>
          <w:b/>
        </w:rPr>
        <w:t xml:space="preserve">• Mô hình cơ sở (Baseline Model): </w:t>
      </w:r>
      <w:r>
        <w:t>Chạy mô hình Hồi quy Logistic (Logistic Regression) tiêu chuẩn sử dụng các đặc trưng RFM và thuộc tính coupon để định lượng mức độ ảnh hưởng của giá trị chiết khấu đến xác suất đổi mã.</w:t>
      </w:r>
    </w:p>
    <w:p>
      <w:r>
        <w:rPr>
          <w:b/>
        </w:rPr>
        <w:t xml:space="preserve">• Mô hình Uplift (Cốt lõi): </w:t>
      </w:r>
      <w:r>
        <w:t>Triển khai thuật toán XGBoost thông qua thư viện CausalML để đưa ra điểm uplift cá nhân (mức tăng xác suất biên khi nhận được coupon) cho từng khách hàng.</w:t>
      </w:r>
    </w:p>
    <w:p>
      <w:r>
        <w:rPr>
          <w:b/>
        </w:rPr>
        <w:t xml:space="preserve">• Đánh giá &amp; Tối ưu hóa: </w:t>
      </w:r>
      <w:r>
        <w:t>Đánh giá mô hình của bạn bằng đường cong QINI, chỉ số AUUC, và Precision@K; sau đó tinh chỉnh các siêu tham số (hyperparameters) bằng phương pháp kiểm định chéo theo chuỗi thời gian (time-series cross-validation).</w:t>
      </w:r>
    </w:p>
    <w:p>
      <w:r>
        <w:rPr>
          <w:b/>
        </w:rPr>
        <w:t xml:space="preserve">• So sánh mô hình: </w:t>
      </w:r>
      <w:r>
        <w:t>So sánh hiệu suất giữa Mô hình cơ sở, mô hình XGBoost Uplift, và phương pháp nhắm mục tiêu ngẫu nhiên bằng cách sử dụng các chỉ số AUUC và Precision@K.</w:t>
      </w:r>
    </w:p>
    <w:p>
      <w:r>
        <w:rPr>
          <w:b/>
        </w:rPr>
        <w:t xml:space="preserve">• Kiến thức tự học: </w:t>
      </w:r>
      <w:r>
        <w:t>Khung làm việc của mô hình Uplift (CATE), thuật toán XGBoost, thư viện CausalML, và các biến thể meta-learner.</w:t>
      </w:r>
    </w:p>
    <w:p>
      <w:r>
        <w:rPr>
          <w:b/>
        </w:rPr>
        <w:t xml:space="preserve">• Sản phẩm bàn giao: </w:t>
      </w:r>
      <w:r>
        <w:t>Các tệp mã nguồn huấn luyện và đánh giá mô hình, biểu đồ mức độ quan trọng của đặc trưng (feature importance), và các tệp mô hình đã lưu (.pkl).</w:t>
      </w:r>
    </w:p>
    <w:p>
      <w:r>
        <w:rPr>
          <w:b/>
        </w:rPr>
        <w:t xml:space="preserve">• Ví dụ câu lệnh AI (Prompt): </w:t>
      </w:r>
      <w:r>
        <w:t>Yêu cầu chi tiết triển khai cho mô hình phân loại XGBoost uplift bằng CausalML và giải thích về hàm mất mát của mô hình uplift (uplift loss function).</w:t>
      </w:r>
    </w:p>
    <w:p>
      <w:pPr>
        <w:pStyle w:val="Heading2"/>
        <w:keepNext/>
        <w:spacing w:before="240" w:after="120"/>
      </w:pPr>
      <w:r>
        <w:rPr>
          <w:rFonts w:ascii="Arial" w:hAnsi="Arial"/>
          <w:b/>
          <w:color w:val="2E6F40"/>
          <w:sz w:val="28"/>
        </w:rPr>
        <w:t>Bước 6: Phát triển Ứng dụng AI</w:t>
      </w:r>
    </w:p>
    <w:p>
      <w:r>
        <w:rPr>
          <w:b/>
        </w:rPr>
        <w:t xml:space="preserve">• Công cụ nhắm mục tiêu: </w:t>
      </w:r>
      <w:r>
        <w:t>Tích hợp một thanh trượt giả định "what-if" vào dashboard để các bên liên quan có thể điều chỉnh linh hoạt giá trị coupon và xem biến động lợi nhuận dự kiến theo thời gian thực.</w:t>
      </w:r>
    </w:p>
    <w:p>
      <w:r>
        <w:rPr>
          <w:b/>
        </w:rPr>
        <w:t xml:space="preserve">• Khuyến nghị từ AI: </w:t>
      </w:r>
      <w:r>
        <w:t>Tạo một hệ thống tự động dán nhãn khách hàng là "Target" (Nên nhắm mục tiêu) hoặc "Do Not Target" (Không nhắm mục tiêu) dựa trên kết quả đầu ra của mô hình.</w:t>
      </w:r>
    </w:p>
    <w:p>
      <w:r>
        <w:rPr>
          <w:b/>
        </w:rPr>
        <w:t xml:space="preserve">• Tóm tắt cho cấp quản lý (Executive Summary): </w:t>
      </w:r>
      <w:r>
        <w:t>Xây dựng một giao diện thân thiện với cấp điều hành, hiển thị tổng mức sử dụng ngân sách và mức tăng ROI chính xác đạt được so với các chiến dịch gửi thư hàng loạt truyền thống.</w:t>
      </w:r>
    </w:p>
    <w:p>
      <w:r>
        <w:rPr>
          <w:b/>
        </w:rPr>
        <w:t xml:space="preserve">• Kiến thức tự học: </w:t>
      </w:r>
      <w:r>
        <w:t>Các tham số "what-if" trong Power BI, triển khai ứng dụng với Streamlit, và xuất các tệp mô hình bằng pickle.</w:t>
      </w:r>
    </w:p>
    <w:p>
      <w:r>
        <w:rPr>
          <w:b/>
        </w:rPr>
        <w:t xml:space="preserve">• Sản phẩm bàn giao: </w:t>
      </w:r>
      <w:r>
        <w:t>Một Dashboard hoàn thiện (Power BI hoặc Streamlit), một tài liệu hướng dẫn sử dụng gọn gàng trong 1 trang, và một slide thuyết trình.</w:t>
      </w:r>
    </w:p>
    <w:p>
      <w:r>
        <w:rPr>
          <w:b/>
        </w:rPr>
        <w:t xml:space="preserve">• Ví dụ câu lệnh AI (Prompt): </w:t>
      </w:r>
      <w:r>
        <w:t>Thiết kế một tham số thanh trượt what-if trong Power BI để theo dõi các biến động lợi nhuận một cách linh hoạt.</w:t>
      </w:r>
    </w:p>
    <w:p>
      <w:pPr>
        <w:pStyle w:val="Heading2"/>
        <w:keepNext/>
        <w:spacing w:before="240" w:after="120"/>
      </w:pPr>
      <w:r>
        <w:rPr>
          <w:rFonts w:ascii="Arial" w:hAnsi="Arial"/>
          <w:b/>
          <w:color w:val="2E6F40"/>
          <w:sz w:val="28"/>
        </w:rPr>
        <w:t>Mục 7: Hướng dẫn Trích dẫn Học tập dựa trên Nghiên cứu (RBL)</w:t>
      </w:r>
    </w:p>
    <w:p>
      <w:r>
        <w:rPr>
          <w:b/>
        </w:rPr>
        <w:t xml:space="preserve">• Yêu cầu cơ bản: </w:t>
      </w:r>
      <w:r>
        <w:t>Báo cáo LaTeX hoàn chỉnh theo định dạng Springer phải trích dẫn chính thức ít nhất 3 bài báo khoa học.</w:t>
      </w:r>
    </w:p>
    <w:p>
      <w:r>
        <w:rPr>
          <w:b/>
        </w:rPr>
        <w:t xml:space="preserve">• Nền tảng về Uplift: </w:t>
      </w:r>
      <w:r>
        <w:t>Tìm kiếm với các từ khóa "uplift modeling" AND "coupon", ưu tiên bài báo nền tảng "Uplift Modeling for Coupon Redemption".</w:t>
      </w:r>
    </w:p>
    <w:p>
      <w:r>
        <w:rPr>
          <w:b/>
        </w:rPr>
        <w:t xml:space="preserve">• CausalML &amp; XGBoost: </w:t>
      </w:r>
      <w:r>
        <w:t>Tìm kiếm các từ khóa "causalml" AND "marketing campaign", và đảm bảo đọc công trình nghiên cứu của Athey &amp; Imbens (2016).</w:t>
      </w:r>
    </w:p>
    <w:p>
      <w:r>
        <w:rPr>
          <w:b/>
        </w:rPr>
        <w:t xml:space="preserve">• RFM &amp; Coupon: </w:t>
      </w:r>
      <w:r>
        <w:t>Tập trung tìm kiếm tài liệu vào các nghiên cứu gần đây (2020–2025) kết hợp giữa "RFM segmentation" và "coupon redemption".</w:t>
      </w:r>
    </w:p>
    <w:p>
      <w:pPr>
        <w:pStyle w:val="Heading2"/>
        <w:keepNext/>
        <w:spacing w:before="240" w:after="120"/>
      </w:pPr>
      <w:r>
        <w:rPr>
          <w:rFonts w:ascii="Arial" w:hAnsi="Arial"/>
          <w:b/>
          <w:color w:val="2E6F40"/>
          <w:sz w:val="28"/>
        </w:rPr>
        <w:t>Mục 8: Nhật ký Kiểm toán AI (AI Audit Log)</w:t>
      </w:r>
    </w:p>
    <w:p>
      <w:r>
        <w:t xml:space="preserve">Thiết lập một tệp Excel gồm 4 trang tính cụ thể để theo dõi và kiểm toán cẩn thận việc sử dụng AI của bạn: </w:t>
      </w:r>
      <w:r>
        <w:rPr>
          <w:b/>
        </w:rPr>
        <w:t>Core Prompts</w:t>
      </w:r>
      <w:r>
        <w:t xml:space="preserve"> (Câu lệnh chính), </w:t>
      </w:r>
      <w:r>
        <w:rPr>
          <w:b/>
        </w:rPr>
        <w:t>AI Responses</w:t>
      </w:r>
      <w:r>
        <w:t xml:space="preserve"> (Phản hồi của AI), </w:t>
      </w:r>
      <w:r>
        <w:rPr>
          <w:b/>
        </w:rPr>
        <w:t>Hallucination Detections</w:t>
      </w:r>
      <w:r>
        <w:t xml:space="preserve"> (Phát hiện ảo tưởng), và </w:t>
      </w:r>
      <w:r>
        <w:rPr>
          <w:b/>
        </w:rPr>
        <w:t>Human Delta</w:t>
      </w:r>
      <w:r>
        <w:t xml:space="preserve"> (Sự can thiệp của con người).</w:t>
      </w:r>
    </w:p>
    <w:p>
      <w:r>
        <w:rPr>
          <w:i/>
          <w:color w:val="9E2A2B"/>
        </w:rPr>
        <w:t>⚠️ Lưu ý quan trọng: Hãy đặc biệt chú ý phát hiện trường hợp AI tự tạo ra các hàm API giả lập không tồn tại trong CausalML, vẽ sai đường cong QINI, hoặc giả lập dữ liệu thiếu đi logic bán lẻ cốt lõi.</w:t>
      </w:r>
    </w:p>
    <w:tbl>
      <w:tblPr>
        <w:tblStyle w:val="LightShading-Accent1"/>
        <w:tblW w:type="auto" w:w="0"/>
        <w:tblLook w:firstColumn="1" w:firstRow="1" w:lastColumn="0" w:lastRow="0" w:noHBand="0" w:noVBand="1" w:val="04A0"/>
      </w:tblPr>
      <w:tblGrid>
        <w:gridCol w:w="4514"/>
        <w:gridCol w:w="4514"/>
      </w:tblGrid>
      <w:tr>
        <w:tc>
          <w:tcPr>
            <w:tcW w:type="dxa" w:w="4514"/>
            <w:shd w:fill="1B365D"/>
          </w:tcPr>
          <w:p>
            <w:r>
              <w:rPr>
                <w:b/>
                <w:color w:val="FFFFFF"/>
              </w:rPr>
              <w:t>Trường dữ liệu</w:t>
            </w:r>
          </w:p>
        </w:tc>
        <w:tc>
          <w:tcPr>
            <w:tcW w:type="dxa" w:w="4514"/>
            <w:shd w:fill="1B365D"/>
          </w:tcPr>
          <w:p>
            <w:r>
              <w:rPr>
                <w:b/>
                <w:color w:val="FFFFFF"/>
              </w:rPr>
              <w:t>Ví dụ minh họa</w:t>
            </w:r>
          </w:p>
        </w:tc>
      </w:tr>
      <w:tr>
        <w:tc>
          <w:tcPr>
            <w:tcW w:type="dxa" w:w="4514"/>
          </w:tcPr>
          <w:p>
            <w:r>
              <w:rPr>
                <w:b/>
              </w:rPr>
              <w:t>Ngày</w:t>
            </w:r>
          </w:p>
        </w:tc>
        <w:tc>
          <w:tcPr>
            <w:tcW w:type="dxa" w:w="4514"/>
          </w:tcPr>
          <w:p>
            <w:r>
              <w:t>2026-05-13</w:t>
            </w:r>
          </w:p>
        </w:tc>
      </w:tr>
      <w:tr>
        <w:tc>
          <w:tcPr>
            <w:tcW w:type="dxa" w:w="4514"/>
          </w:tcPr>
          <w:p>
            <w:r>
              <w:rPr>
                <w:b/>
              </w:rPr>
              <w:t>Bước</w:t>
            </w:r>
          </w:p>
        </w:tc>
        <w:tc>
          <w:tcPr>
            <w:tcW w:type="dxa" w:w="4514"/>
          </w:tcPr>
          <w:p>
            <w:r>
              <w:t>Bước 5 — Mô hình hóa Dự đoán</w:t>
            </w:r>
          </w:p>
        </w:tc>
      </w:tr>
      <w:tr>
        <w:tc>
          <w:tcPr>
            <w:tcW w:type="dxa" w:w="4514"/>
          </w:tcPr>
          <w:p>
            <w:r>
              <w:rPr>
                <w:b/>
              </w:rPr>
              <w:t>Câu lệnh (Prompt)</w:t>
            </w:r>
          </w:p>
        </w:tc>
        <w:tc>
          <w:tcPr>
            <w:tcW w:type="dxa" w:w="4514"/>
          </w:tcPr>
          <w:p>
            <w:r>
              <w:t>""""""Triển khai mô hình phân loại XGBoost uplift...""""""</w:t>
            </w:r>
          </w:p>
        </w:tc>
      </w:tr>
      <w:tr>
        <w:tc>
          <w:tcPr>
            <w:tcW w:type="dxa" w:w="4514"/>
          </w:tcPr>
          <w:p>
            <w:r>
              <w:rPr>
                <w:b/>
              </w:rPr>
              <w:t>Sự can thiệp (Human Delta)</w:t>
            </w:r>
          </w:p>
        </w:tc>
        <w:tc>
          <w:tcPr>
            <w:tcW w:type="dxa" w:w="4514"/>
          </w:tcPr>
          <w:p>
            <w:r>
              <w:t>“AI gợi ý các siêu tham số mặc định; tôi đã tự tay thêm phương pháp kiểm định chéo chuỗi thời gian do đặc thù dữ liệu bán lẻ có tính mùa vụ mạnh.”</w:t>
            </w:r>
          </w:p>
        </w:tc>
      </w:tr>
      <w:tr>
        <w:tc>
          <w:tcPr>
            <w:tcW w:type="dxa" w:w="4514"/>
          </w:tcPr>
          <w:p>
            <w:r>
              <w:rPr>
                <w:b/>
              </w:rPr>
              <w:t>Ảo tưởng (Hallucination?)</w:t>
            </w:r>
          </w:p>
        </w:tc>
        <w:tc>
          <w:tcPr>
            <w:tcW w:type="dxa" w:w="4514"/>
          </w:tcPr>
          <w:p>
            <w:r>
              <w:t>“Có/Không — Nếu Có, hãy mô tả rõ ràng cách bạn phát hiện và sửa chữa nó.”</w:t>
            </w:r>
          </w:p>
        </w:tc>
      </w:tr>
    </w:tbl>
    <w:p>
      <w:pPr>
        <w:pStyle w:val="Heading2"/>
        <w:keepNext/>
        <w:spacing w:before="240" w:after="120"/>
      </w:pPr>
      <w:r>
        <w:rPr>
          <w:rFonts w:ascii="Arial" w:hAnsi="Arial"/>
          <w:b/>
          <w:color w:val="2E6F40"/>
          <w:sz w:val="28"/>
        </w:rPr>
        <w:t>Mục 9: Lộ trình Thực hiện 10 Tuần</w:t>
      </w:r>
    </w:p>
    <w:tbl>
      <w:tblPr>
        <w:tblStyle w:val="LightShading-Accent1"/>
        <w:tblW w:type="auto" w:w="0"/>
        <w:tblLook w:firstColumn="1" w:firstRow="1" w:lastColumn="0" w:lastRow="0" w:noHBand="0" w:noVBand="1" w:val="04A0"/>
      </w:tblPr>
      <w:tblGrid>
        <w:gridCol w:w="2257"/>
        <w:gridCol w:w="2257"/>
        <w:gridCol w:w="2257"/>
        <w:gridCol w:w="2257"/>
      </w:tblGrid>
      <w:tr>
        <w:tc>
          <w:tcPr>
            <w:tcW w:type="dxa" w:w="2257"/>
            <w:shd w:fill="2E6F40"/>
          </w:tcPr>
          <w:p>
            <w:r>
              <w:rPr>
                <w:b/>
                <w:color w:val="FFFFFF"/>
              </w:rPr>
              <w:t>Tuần</w:t>
            </w:r>
          </w:p>
        </w:tc>
        <w:tc>
          <w:tcPr>
            <w:tcW w:type="dxa" w:w="2257"/>
            <w:shd w:fill="2E6F40"/>
          </w:tcPr>
          <w:p>
            <w:r>
              <w:rPr>
                <w:b/>
                <w:color w:val="FFFFFF"/>
              </w:rPr>
              <w:t>Giai đoạn</w:t>
            </w:r>
          </w:p>
        </w:tc>
        <w:tc>
          <w:tcPr>
            <w:tcW w:type="dxa" w:w="2257"/>
            <w:shd w:fill="2E6F40"/>
          </w:tcPr>
          <w:p>
            <w:r>
              <w:rPr>
                <w:b/>
                <w:color w:val="FFFFFF"/>
              </w:rPr>
              <w:t>Trọng tâm &amp; Hoạt động Cốt lõi</w:t>
            </w:r>
          </w:p>
        </w:tc>
        <w:tc>
          <w:tcPr>
            <w:tcW w:type="dxa" w:w="2257"/>
            <w:shd w:fill="2E6F40"/>
          </w:tcPr>
          <w:p>
            <w:r>
              <w:rPr>
                <w:b/>
                <w:color w:val="FFFFFF"/>
              </w:rPr>
              <w:t>Sản phẩm Bàn giao</w:t>
            </w:r>
          </w:p>
        </w:tc>
      </w:tr>
      <w:tr>
        <w:tc>
          <w:tcPr>
            <w:tcW w:type="dxa" w:w="2257"/>
          </w:tcPr>
          <w:p>
            <w:pPr>
              <w:jc w:val="center"/>
            </w:pPr>
            <w:r>
              <w:t>1</w:t>
            </w:r>
          </w:p>
        </w:tc>
        <w:tc>
          <w:tcPr>
            <w:tcW w:type="dxa" w:w="2257"/>
          </w:tcPr>
          <w:p>
            <w:r>
              <w:t>Bước 1</w:t>
            </w:r>
          </w:p>
        </w:tc>
        <w:tc>
          <w:tcPr>
            <w:tcW w:type="dxa" w:w="2257"/>
          </w:tcPr>
          <w:p>
            <w:r>
              <w:t>Phân tích bài toán, tải dữ liệu, truy vấn SQL, và tạo từ điển dữ liệu.</w:t>
            </w:r>
          </w:p>
        </w:tc>
        <w:tc>
          <w:tcPr>
            <w:tcW w:type="dxa" w:w="2257"/>
          </w:tcPr>
          <w:p>
            <w:r>
              <w:t>Điều lệ dự án + 3 SQL views.</w:t>
            </w:r>
          </w:p>
        </w:tc>
      </w:tr>
      <w:tr>
        <w:tc>
          <w:tcPr>
            <w:tcW w:type="dxa" w:w="2257"/>
          </w:tcPr>
          <w:p>
            <w:pPr>
              <w:jc w:val="center"/>
            </w:pPr>
            <w:r>
              <w:t>2</w:t>
            </w:r>
          </w:p>
        </w:tc>
        <w:tc>
          <w:tcPr>
            <w:tcW w:type="dxa" w:w="2257"/>
          </w:tcPr>
          <w:p>
            <w:r>
              <w:t>Bước 2</w:t>
            </w:r>
          </w:p>
        </w:tc>
        <w:tc>
          <w:tcPr>
            <w:tcW w:type="dxa" w:w="2257"/>
          </w:tcPr>
          <w:p>
            <w:r>
              <w:t>Làm sạch dữ liệu, xử lý các giá trị thiếu/ngoại lai, và xây dựng các đặc trưng RFM ban đầu.</w:t>
            </w:r>
          </w:p>
        </w:tc>
        <w:tc>
          <w:tcPr>
            <w:tcW w:type="dxa" w:w="2257"/>
          </w:tcPr>
          <w:p>
            <w:r>
              <w:t>File CSV sạch + Báo cáo EDA.</w:t>
            </w:r>
          </w:p>
        </w:tc>
      </w:tr>
      <w:tr>
        <w:tc>
          <w:tcPr>
            <w:tcW w:type="dxa" w:w="2257"/>
          </w:tcPr>
          <w:p>
            <w:pPr>
              <w:jc w:val="center"/>
            </w:pPr>
            <w:r>
              <w:t>3</w:t>
            </w:r>
          </w:p>
        </w:tc>
        <w:tc>
          <w:tcPr>
            <w:tcW w:type="dxa" w:w="2257"/>
          </w:tcPr>
          <w:p>
            <w:r>
              <w:t>Bước 2–3</w:t>
            </w:r>
          </w:p>
        </w:tc>
        <w:tc>
          <w:tcPr>
            <w:tcW w:type="dxa" w:w="2257"/>
          </w:tcPr>
          <w:p>
            <w:r>
              <w:t>Hoàn tất phần EDA còn lại; bắt đầu vẽ biểu đồ phân phối uplift và biểu đồ chỉ số RFM.</w:t>
            </w:r>
          </w:p>
        </w:tc>
        <w:tc>
          <w:tcPr>
            <w:tcW w:type="dxa" w:w="2257"/>
          </w:tcPr>
          <w:p>
            <w:r>
              <w:t>Tài liệu EDA + 2 biểu đồ.</w:t>
            </w:r>
          </w:p>
        </w:tc>
      </w:tr>
      <w:tr>
        <w:tc>
          <w:tcPr>
            <w:tcW w:type="dxa" w:w="2257"/>
          </w:tcPr>
          <w:p>
            <w:pPr>
              <w:jc w:val="center"/>
            </w:pPr>
            <w:r>
              <w:t>4</w:t>
            </w:r>
          </w:p>
        </w:tc>
        <w:tc>
          <w:tcPr>
            <w:tcW w:type="dxa" w:w="2257"/>
          </w:tcPr>
          <w:p>
            <w:r>
              <w:t>Bước 3</w:t>
            </w:r>
          </w:p>
        </w:tc>
        <w:tc>
          <w:tcPr>
            <w:tcW w:type="dxa" w:w="2257"/>
          </w:tcPr>
          <w:p>
            <w:r>
              <w:t>Hoàn thành bộ 4 biểu đồ, xây dựng bảng chi phí - lợi ích, và đọc Bài báo Nghiên cứu số 1.</w:t>
            </w:r>
          </w:p>
        </w:tc>
        <w:tc>
          <w:tcPr>
            <w:tcW w:type="dxa" w:w="2257"/>
          </w:tcPr>
          <w:p>
            <w:r>
              <w:t>Bộ biểu đồ + Ghi chú RBL.</w:t>
            </w:r>
          </w:p>
        </w:tc>
      </w:tr>
      <w:tr>
        <w:tc>
          <w:tcPr>
            <w:tcW w:type="dxa" w:w="2257"/>
          </w:tcPr>
          <w:p>
            <w:pPr>
              <w:jc w:val="center"/>
            </w:pPr>
            <w:r>
              <w:t>5</w:t>
            </w:r>
          </w:p>
        </w:tc>
        <w:tc>
          <w:tcPr>
            <w:tcW w:type="dxa" w:w="2257"/>
          </w:tcPr>
          <w:p>
            <w:r>
              <w:t>Bước 5</w:t>
            </w:r>
          </w:p>
        </w:tc>
        <w:tc>
          <w:tcPr>
            <w:tcW w:type="dxa" w:w="2257"/>
          </w:tcPr>
          <w:p>
            <w:r>
              <w:t>Thực hiện mô hình Hồi quy Logistic cơ sở; huấn luyện mô hình Uplift cốt lõi bằng CausalML.</w:t>
            </w:r>
          </w:p>
        </w:tc>
        <w:tc>
          <w:tcPr>
            <w:tcW w:type="dxa" w:w="2257"/>
          </w:tcPr>
          <w:p>
            <w:r>
              <w:t>Tệp mã nguồn model_training.py.</w:t>
            </w:r>
          </w:p>
        </w:tc>
      </w:tr>
      <w:tr>
        <w:tc>
          <w:tcPr>
            <w:tcW w:type="dxa" w:w="2257"/>
          </w:tcPr>
          <w:p>
            <w:pPr>
              <w:jc w:val="center"/>
            </w:pPr>
            <w:r>
              <w:t>6</w:t>
            </w:r>
          </w:p>
        </w:tc>
        <w:tc>
          <w:tcPr>
            <w:tcW w:type="dxa" w:w="2257"/>
          </w:tcPr>
          <w:p>
            <w:r>
              <w:t>Bước 5</w:t>
            </w:r>
          </w:p>
        </w:tc>
        <w:tc>
          <w:tcPr>
            <w:tcW w:type="dxa" w:w="2257"/>
          </w:tcPr>
          <w:p>
            <w:r>
              <w:t>Đánh giá các mô hình (đường cong QINI, Precision@K) và tinh chỉnh các siêu tham số.</w:t>
            </w:r>
          </w:p>
        </w:tc>
        <w:tc>
          <w:tcPr>
            <w:tcW w:type="dxa" w:w="2257"/>
          </w:tcPr>
          <w:p>
            <w:r>
              <w:t>Báo cáo đánh giá + các tệp .pkl.</w:t>
            </w:r>
          </w:p>
        </w:tc>
      </w:tr>
      <w:tr>
        <w:tc>
          <w:tcPr>
            <w:tcW w:type="dxa" w:w="2257"/>
          </w:tcPr>
          <w:p>
            <w:pPr>
              <w:jc w:val="center"/>
            </w:pPr>
            <w:r>
              <w:t>7</w:t>
            </w:r>
          </w:p>
        </w:tc>
        <w:tc>
          <w:tcPr>
            <w:tcW w:type="dxa" w:w="2257"/>
          </w:tcPr>
          <w:p>
            <w:r>
              <w:t>Bước 4 + RBL</w:t>
            </w:r>
          </w:p>
        </w:tc>
        <w:tc>
          <w:tcPr>
            <w:tcW w:type="dxa" w:w="2257"/>
          </w:tcPr>
          <w:p>
            <w:r>
              <w:t>Tích hợp với Power BI, thiết lập đường ống dữ liệu, và đọc Bài báo Nghiên cứu số 2 &amp; số 3.</w:t>
            </w:r>
          </w:p>
        </w:tc>
        <w:tc>
          <w:tcPr>
            <w:tcW w:type="dxa" w:w="2257"/>
          </w:tcPr>
          <w:p>
            <w:r>
              <w:t>Bản nháp tệp .pbix + 3 trích dẫn học thuật.</w:t>
            </w:r>
          </w:p>
        </w:tc>
      </w:tr>
      <w:tr>
        <w:tc>
          <w:tcPr>
            <w:tcW w:type="dxa" w:w="2257"/>
          </w:tcPr>
          <w:p>
            <w:pPr>
              <w:jc w:val="center"/>
            </w:pPr>
            <w:r>
              <w:t>8</w:t>
            </w:r>
          </w:p>
        </w:tc>
        <w:tc>
          <w:tcPr>
            <w:tcW w:type="dxa" w:w="2257"/>
          </w:tcPr>
          <w:p>
            <w:r>
              <w:t>Bước 6</w:t>
            </w:r>
          </w:p>
        </w:tc>
        <w:tc>
          <w:tcPr>
            <w:tcW w:type="dxa" w:w="2257"/>
          </w:tcPr>
          <w:p>
            <w:r>
              <w:t>Hoàn thiện bố cục Dashboard, tích hợp thanh trượt what-if, và tổ chức lại giao diện các trang.</w:t>
            </w:r>
          </w:p>
        </w:tc>
        <w:tc>
          <w:tcPr>
            <w:tcW w:type="dxa" w:w="2257"/>
          </w:tcPr>
          <w:p>
            <w:r>
              <w:t>Tệp .pbix hoàn chỉnh.</w:t>
            </w:r>
          </w:p>
        </w:tc>
      </w:tr>
      <w:tr>
        <w:tc>
          <w:tcPr>
            <w:tcW w:type="dxa" w:w="2257"/>
          </w:tcPr>
          <w:p>
            <w:pPr>
              <w:jc w:val="center"/>
            </w:pPr>
            <w:r>
              <w:t>9</w:t>
            </w:r>
          </w:p>
        </w:tc>
        <w:tc>
          <w:tcPr>
            <w:tcW w:type="dxa" w:w="2257"/>
          </w:tcPr>
          <w:p>
            <w:r>
              <w:t>Tất cả</w:t>
            </w:r>
          </w:p>
        </w:tc>
        <w:tc>
          <w:tcPr>
            <w:tcW w:type="dxa" w:w="2257"/>
          </w:tcPr>
          <w:p>
            <w:r>
              <w:t>Viết báo cáo học thuật chính thức bằng LaTeX (10–12 trang, định dạng Springer).</w:t>
            </w:r>
          </w:p>
        </w:tc>
        <w:tc>
          <w:tcPr>
            <w:tcW w:type="dxa" w:w="2257"/>
          </w:tcPr>
          <w:p>
            <w:r>
              <w:t>Các tệp .tex và .pdf hoàn chỉnh.</w:t>
            </w:r>
          </w:p>
        </w:tc>
      </w:tr>
      <w:tr>
        <w:tc>
          <w:tcPr>
            <w:tcW w:type="dxa" w:w="2257"/>
          </w:tcPr>
          <w:p>
            <w:pPr>
              <w:jc w:val="center"/>
            </w:pPr>
            <w:r>
              <w:t>10</w:t>
            </w:r>
          </w:p>
        </w:tc>
        <w:tc>
          <w:tcPr>
            <w:tcW w:type="dxa" w:w="2257"/>
          </w:tcPr>
          <w:p>
            <w:r>
              <w:t>Tất cả</w:t>
            </w:r>
          </w:p>
        </w:tc>
        <w:tc>
          <w:tcPr>
            <w:tcW w:type="dxa" w:w="2257"/>
          </w:tcPr>
          <w:p>
            <w:r>
              <w:t>Hoàn thiện tất cả các dữ liệu trong Nhật ký Kiểm toán AI và ghi hình video thuyết trình dự án.</w:t>
            </w:r>
          </w:p>
        </w:tc>
        <w:tc>
          <w:tcPr>
            <w:tcW w:type="dxa" w:w="2257"/>
          </w:tcPr>
          <w:p>
            <w:r>
              <w:t>Các tệp .xlsx, .pptx, .mp4.</w:t>
            </w:r>
          </w:p>
        </w:tc>
      </w:tr>
    </w:tbl>
    <w:p>
      <w:pPr>
        <w:pStyle w:val="Heading2"/>
        <w:keepNext/>
        <w:spacing w:before="360" w:after="120"/>
      </w:pPr>
      <w:r>
        <w:rPr>
          <w:rFonts w:ascii="Arial" w:hAnsi="Arial"/>
          <w:b/>
          <w:color w:val="2E6F40"/>
          <w:sz w:val="28"/>
        </w:rPr>
        <w:t>⚠️ Ghi chú Quản trị Rủi ro</w:t>
      </w:r>
    </w:p>
    <w:p>
      <w:r>
        <w:rPr>
          <w:b/>
        </w:rPr>
        <w:t xml:space="preserve">• Tuần 1–2: </w:t>
      </w:r>
      <w:r>
        <w:t>Bạn phải chốt ngay logic mô phỏng dữ liệu coupon. Nếu thay đổi logic này về sau, nó sẽ tạo ra một hiệu ứng domino tai hại, buộc bạn phải làm lại toàn bộ phần EDA và các mô hình của mình.</w:t>
      </w:r>
    </w:p>
    <w:p>
      <w:r>
        <w:rPr>
          <w:b/>
        </w:rPr>
        <w:t xml:space="preserve">• Tuần 5–6: </w:t>
      </w:r>
      <w:r>
        <w:t>Giai đoạn làm mô hình tốn rất nhiều thời gian. Hãy chạy mô hình cơ sở Logistic sớm để không bị rơi vào tình trạng thiếu cột mốc so sánh hiệu suất.</w:t>
      </w:r>
    </w:p>
    <w:p>
      <w:r>
        <w:rPr>
          <w:b/>
        </w:rPr>
        <w:t xml:space="preserve">• Tuần 9–10: </w:t>
      </w:r>
      <w:r>
        <w:t>Việc xử lý cú pháp LaTeX thường mất nhiều thời gian hơn bạn nghĩ. Hãy bắt đầu viết bản nháp báo cáo từ Tuần 8. Ngoài ra, hãy ghi chép Nhật ký Kiểm toán AI hàng tuần để tránh bị tồn đọng dữ liệu khi đến hạn chót.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