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apparatus is not one vessel but a short chain of pieces. Compressed air from the laboratory gas panel is admitted through a quarter-turn ball valve into the headspace of a stainless-steel water tank; a dip tube reaching the tank floor carries the pressurized distilled water up and out, along a line carrying the existing analog pressure gauge, and into a separate cylindrical holder in which the membrane specimen — about a centimetre square — is clamped. The automation adds four elements to that chain (Fig. 1): (i) a hobby servomotor (20 kg·cm class) coupled through a 3-D-printed 2:1 reduction to the quarter-turn ball valve on the air inlet — the element that sets the pressure for everything downstream; (ii) a ratiometric pressure transducer (0–103.4 kPa, 0.5–4.5 V) teed into the line beside the existing analog gauge, deliberately at the holder inlet rather than back at the tank: the dip tube and line drop pressure in proportion to the flow they carry, so measuring at the holder leaves that drop upstream of the reading instead of between the sensor and the specimen; (iii) a waterproof DS18B20 digital thermometer immersed in the permeate stream, so viscosity is evaluated at the temperature of the water that crossed the membrane; and (iv) a 12 V three-way solenoid valve on the holder outlet that routes the permeate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cover exactly that case is on order but not yet fitted —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panel valve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panel valve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in front of every request — the interface that can open an air valve is never exposed bare. The application carries its own single-account login beneath that, which is honestly described as stopping casual access rather than a determined one: on the laboratory network it speaks plain HTTP, so the credential is only as private as the link carrying it, and the tunnel is what supplies transport security. One endpoint is exempt by deliberate choice — the command that stops a run requires no session, because with no mechanical relief fitted, a servo that does not close on power loss, and a control valve whose handle has been removed, it is one of only two things that can halt pressurization, and the other requires standing at the gas panel. Everything that could raise a limit still requires one.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900c6d392c00931b486466163f19e6a89d2cd.png"/><Relationship Id="rId8" Type="http://schemas.openxmlformats.org/officeDocument/2006/relationships/image" Target="media/76c707039b59c37ceaeb1e9c1fa7795c66dd0b0f.png"/><Relationship Id="rId9" Type="http://schemas.openxmlformats.org/officeDocument/2006/relationships/image" Target="media/71bcb3b0d24518bc39d6378af983f2c836a51610.png"/><Relationship Id="rId10" Type="http://schemas.openxmlformats.org/officeDocument/2006/relationships/image" Target="media/0c985733d9bc73116ae41469051724dc0c3a9f60.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2026-08-03T17:13:40.315Z</dcterms:created>
  <dcterms:modified xsi:type="dcterms:W3CDTF">2026-08-03T17:13:40.315Z</dcterms:modified>
</cp:coreProperties>
</file>

<file path=docProps/custom.xml><?xml version="1.0" encoding="utf-8"?>
<Properties xmlns="http://schemas.openxmlformats.org/officeDocument/2006/custom-properties" xmlns:vt="http://schemas.openxmlformats.org/officeDocument/2006/docPropsVTypes"/>
</file>