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four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 adjustable mechanical pressure-relief valve on the air side was specified as a hardware overpressure backstop but has not been fitted; Section 8.1 states plainly what that costs.</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and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have covered exactly that case was specified but not fitted.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supply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The specified mechanical relief valve was not fitted, so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96135ada123d2e4200ff6db49afe51bde46b5d.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fc077351cf8668873f16ee217ebbe53efa05d3b1.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2026-07-31T06:24:17.078Z</dcterms:created>
  <dcterms:modified xsi:type="dcterms:W3CDTF">2026-07-31T06:24:17.078Z</dcterms:modified>
</cp:coreProperties>
</file>

<file path=docProps/custom.xml><?xml version="1.0" encoding="utf-8"?>
<Properties xmlns="http://schemas.openxmlformats.org/officeDocument/2006/custom-properties" xmlns:vt="http://schemas.openxmlformats.org/officeDocument/2006/docPropsVTypes"/>
</file>