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test cell is an existing stainless-steel pressure vessel with the membrane specimen clamped at a bolted mid-plane flange. Compressed air from the laboratory gas panel pressurizes the headspace above a column of distilled water (air-over-water configuration); the pressurized water permeates the membrane and exits through an outlet port. The automation adds five elements to this vessel (Fig. 1): (i) a hobby servomotor (20 kg·cm class) coupled through a 3-D-printed 2:1 reduction to the quarter-turn ball valve on the air inlet; (ii) a ratiometric pressure transducer (0–103.4 kPa, 0.5–4.5 V) teed into the feed line adjacent to the existing analog gauge; (iii) a waterproof DS18B20 digital thermometer immersed in the permeate stream; (iv) a 12 V three-way solenoid valve on the permeate outlet that routes flow either to waste or to the graduated measurement container; and (v) an adjustable mechanical pressure-relief valve on the air side as a hardware overpressure backstop, independent of all software.</w:t>
      </w:r>
    </w:p>
    <w:p>
      <w:pPr>
        <w:spacing w:after="6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4290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The mechanical relief valve is deliberately outside the control system.</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700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700 µs at 0% and 2300 µs at 100%, endpoints that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147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905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57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242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excluding any run flagged as having continued under a raised ceiling (Section 8.1),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and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water temperature — sufficient to reconstruct the entire run.</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pore size, viscosity, and temperature.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w:t>
      </w:r>
    </w:p>
    <w:p>
      <w:pPr>
        <w:spacing w:after="60" w:before="160"/>
        <w:jc w:val="center"/>
      </w:pPr>
      <w:r>
        <w:drawing>
          <wp:inline distT="0" distB="0" distL="0" distR="0">
            <wp:extent cx="5143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3813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 it holds position when power is lost — which is precisely why the mechanical relief valve, set above the software cutoff but far below the vessel rating, is the ultimate backstop and is deliberately independent of all electronics.</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Hold at safe state,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Vents regardless of software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is caught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20" w:line="276"/>
        <w:jc w:val="both"/>
      </w:pPr>
      <w:r>
        <w:rPr>
          <w:rFonts w:ascii="Times New Roman" w:cs="Times New Roman" w:eastAsia="Times New Roman" w:hAnsi="Times New Roman"/>
          <w:sz w:val="22"/>
          <w:szCs w:val="22"/>
        </w:rPr>
        <w:t xml:space="preserve">Reaching that per-run ceiling does not end the run, because the ceiling is a precaution rather than a limit of the vessel. The rig stops at the safe state — feed sealed — and alarms with the setpoint, the ceiling, the pressure reached and which rung fired, then waits: the operator may retry the point, up to three times, or stop. The alarm distinguishes a plain overshoot, where retrying is reasonable, from pressure still climbing while the loop is already commanding the valve shut — the signature of a stuck valve or a lying sensor, where a retry would only repeat the excursion. A retry restarts the point from scratch and discards the partial collection, so a retried point is exactly as clean as one that never stopped. What is never recoverable is the global cutoff or a sensor or plant fault: both vent and end the run, and both stay armed while the rig is held, so a genuine runaway can never sit waiting behind a dialog for a human. A third option — raising the ceiling and continuing — exists but is disabled by configuration until the pressure available at the gas panel is known, since with nothing above it in software the supply is the only bound on a runaway. Were it enabled, any run that continued under a raised ceiling is flagged as such and excluded by default from the combined fit of Section 6: it saw pressure outside the envelope its specimen was declared to tolerate, so its permeability is not comparable with the rest.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acts on the very first sample: close and alarm, ending the run outright at the global cutoff but holding for the operator at a run ceiling (Section 8.1).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vents.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w:t>
      </w:r>
    </w:p>
    <w:p>
      <w:pPr>
        <w:spacing w:after="120" w:line="276"/>
        <w:jc w:val="both"/>
      </w:pPr>
      <w:r>
        <w:rPr>
          <w:rFonts w:ascii="Times New Roman" w:cs="Times New Roman" w:eastAsia="Times New Roman" w:hAnsi="Times New Roman"/>
          <w:sz w:val="22"/>
          <w:szCs w:val="22"/>
        </w:rPr>
        <w:t xml:space="preserve">The plausibility floor, though, only catches a sensor stuck at an implausible value; one frozen at a plausible reading would lie with a credible number the supervisor would believe, while the PID opened the valve wider against a cell that may already have climbed past the target. Two further detectors therefore ask not whether the number is credible but whether the instrument still works. The first watches liveness: a live transducer signal always carries a count or two of electrical noise, so a raw ADC value bit-identical for ten consecutive samples (0.5 s) is physically impossible from a healthy sensor and is faulted — a dead transducer cannot fake noise, which is exactly the stuck-at-a-plausible-value case the credibility checks miss. The second watches authority: if the valve is pinned open (≥ 70%) for eight seconds while the pressure has not risen even 2 kPa from where it sat when the valve pinned, the loop has lost its grip on the plant — a stuck valve, a closed supply, or a sensor reading low while the cell really climbs — and the run vent-aborts; the test is integrated rather than a rate, so a legitimate slow approach to a hard setpoint, which does rise before it flattens, is left to the stabilization timeout instead.</w:t>
      </w:r>
    </w:p>
    <w:p>
      <w:pPr>
        <w:spacing w:after="120" w:line="276"/>
        <w:jc w:val="both"/>
      </w:pPr>
      <w:r>
        <w:rPr>
          <w:rFonts w:ascii="Times New Roman" w:cs="Times New Roman" w:eastAsia="Times New Roman" w:hAnsi="Times New Roman"/>
          <w:sz w:val="22"/>
          <w:szCs w:val="22"/>
        </w:rPr>
        <w:t xml:space="preserve">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supply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temperature (polled every 500 ms),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(email allow-list) in front of every request — the interface that can open an air valve is never exposed bare.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yet been measured; the printed transmission includes a 2:1 reduction as margin, and a higher-torque servo is the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from the graduated container; an electronic scale streaming into the existing volume-entry API would close the last manual step and, incidentally, provide continuous flow curves rather than window averages.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on the real rig exceeds what feedback alone rejects, a second transducer on the supply side (the ADC has three spare channels) enables feed-forward compensation: the controller would see the supply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keepNext/>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5bae635efe03cbd8e37f2379ea8a15b94168b3.png"/><Relationship Id="rId8" Type="http://schemas.openxmlformats.org/officeDocument/2006/relationships/image" Target="media/856c75d954148713a76b98f5f05cf6cb27e70f8b.png"/><Relationship Id="rId9" Type="http://schemas.openxmlformats.org/officeDocument/2006/relationships/image" Target="media/c6515e2fba66628fedf62a35812653ab3cb0b93e.png"/><Relationship Id="rId10" Type="http://schemas.openxmlformats.org/officeDocument/2006/relationships/image" Target="media/fc077351cf8668873f16ee217ebbe53efa05d3b1.png"/><Relationship Id="rId11" Type="http://schemas.openxmlformats.org/officeDocument/2006/relationships/image" Target="media/9115840d564cfba2df6d8b662fd314e363e79f8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2026-07-31T05:54:50.809Z</dcterms:created>
  <dcterms:modified xsi:type="dcterms:W3CDTF">2026-07-31T05:54:50.809Z</dcterms:modified>
</cp:coreProperties>
</file>

<file path=docProps/custom.xml><?xml version="1.0" encoding="utf-8"?>
<Properties xmlns="http://schemas.openxmlformats.org/officeDocument/2006/custom-properties" xmlns:vt="http://schemas.openxmlformats.org/officeDocument/2006/docPropsVTypes"/>
</file>