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five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and (v) an adjustable mechanical pressure-relief valve on the air side as a hardware overpressure backstop, independent of all software.</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The mechanical relief valve is deliberately outside the control system.</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which is precisely why the mechanical relief valve, set above the software cutoff but far below the vessel rating, is the ultimate backstop and is deliberately independent of all electronics.</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max(setpoint) + 10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Abort during the run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Vents regardless of software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 the lower the governing rung, the earlier an excursion is caught.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for the duration of that run and relaxes it back to the global value when the run ends: a 20 kPa point aborts near 30 kPa, not 80. The ladder is therefore not fixed — its governing rung is whatever the current specimen and the current run have asked for, and the global cutoff is only the ceiling of last resort.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triggers on the very first sample: close, abort, alarm.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 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streaming into the existing volume-entry API would close the last manual step and, incidentally, provide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5bae635efe03cbd8e37f2379ea8a15b94168b3.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2026-07-23T22:31:26.827Z</dcterms:created>
  <dcterms:modified xsi:type="dcterms:W3CDTF">2026-07-23T22:31:26.827Z</dcterms:modified>
</cp:coreProperties>
</file>

<file path=docProps/custom.xml><?xml version="1.0" encoding="utf-8"?>
<Properties xmlns="http://schemas.openxmlformats.org/officeDocument/2006/custom-properties" xmlns:vt="http://schemas.openxmlformats.org/officeDocument/2006/docPropsVTypes"/>
</file>