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five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and (v) an adjustable mechanical pressure-relief valve on the air side as a hardware overpressure backstop, independent of all software.</w:t>
      </w:r>
    </w:p>
    <w:p>
      <w:pPr>
        <w:spacing w:after="6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29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The mechanical relief valve is deliberately outside the control system.</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14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and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5143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813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which is precisely why the mechanical relief valve, set above the software cutoff but far below the vessel rating, is the ultimate backstop and is deliberately independent of all electronics.</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Vents regardless of software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yet been measured; the printed transmission includes a 2:1 reduction as margin, and a higher-torque servo is the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from the graduated container; an electronic scale streaming into the existing volume-entry API would close the last manual step and, incidentally, provide continuous flow curves rather than window averages.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on the real rig exceeds what feedback alone rejects, a second transducer on the supply side (the ADC has three spare channels) enables feed-forward compensation: the controller would see the supply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5bae635efe03cbd8e37f2379ea8a15b94168b3.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fc077351cf8668873f16ee217ebbe53efa05d3b1.png"/><Relationship Id="rId11" Type="http://schemas.openxmlformats.org/officeDocument/2006/relationships/image" Target="media/9115840d564cfba2df6d8b662fd314e363e79f8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2026-07-31T05:59:34.385Z</dcterms:created>
  <dcterms:modified xsi:type="dcterms:W3CDTF">2026-07-31T05:59:34.386Z</dcterms:modified>
</cp:coreProperties>
</file>

<file path=docProps/custom.xml><?xml version="1.0" encoding="utf-8"?>
<Properties xmlns="http://schemas.openxmlformats.org/officeDocument/2006/custom-properties" xmlns:vt="http://schemas.openxmlformats.org/officeDocument/2006/docPropsVTypes"/>
</file>