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Intermodal Yard Simulation – Initial Data &amp; Assumptions</w:t>
      </w:r>
    </w:p>
    <w:p>
      <w:r>
        <w:t>This document defines the initial real-world assumptions and data anchors for the Intermodal Container Operations Decision Support System. These assumptions are based on public freight statistics and are intended to model a realistic mid-size U.S. intermodal rail terminal.</w:t>
      </w:r>
    </w:p>
    <w:p>
      <w:pPr>
        <w:pStyle w:val="Heading2"/>
      </w:pPr>
      <w:r>
        <w:t>1. Terminal Profile</w:t>
      </w:r>
    </w:p>
    <w:p>
      <w:r>
        <w:t>The simulation models a mid-size U.S. intermodal rail terminal.</w:t>
        <w:br/>
        <w:br/>
        <w:t>- Containers handled per day: approximately 2,000</w:t>
        <w:br/>
        <w:t>- Operating window: 24 hours</w:t>
        <w:br/>
        <w:t>- Average arrival rate: 80–90 containers per hour</w:t>
        <w:br/>
        <w:t>- Peak arrival rate: up to 140 containers per hour during surge periods</w:t>
        <w:br/>
        <w:br/>
        <w:t>This scale reflects real intermodal terminals without modeling mega-port complexity.</w:t>
      </w:r>
    </w:p>
    <w:p>
      <w:pPr>
        <w:pStyle w:val="Heading2"/>
      </w:pPr>
      <w:r>
        <w:t>2. Simulation Time Configuration</w:t>
      </w:r>
    </w:p>
    <w:p>
      <w:r>
        <w:t>- Total simulation duration: 24 hours</w:t>
        <w:br/>
        <w:t>- Time step granularity: 5 minutes</w:t>
        <w:br/>
        <w:br/>
        <w:t>This provides sufficient resolution to observe congestion and retrieval behavior.</w:t>
      </w:r>
    </w:p>
    <w:p>
      <w:pPr>
        <w:pStyle w:val="Heading2"/>
      </w:pPr>
      <w:r>
        <w:t>3. Container Arrival Model</w:t>
      </w:r>
    </w:p>
    <w:p>
      <w:r>
        <w:t>Containers arrive continuously throughout the day.</w:t>
        <w:br/>
        <w:br/>
        <w:t>- Base arrival rate: approximately 1.4 containers per minute</w:t>
        <w:br/>
        <w:t>- Peak arrival rate: approximately 2.3 containers per minute</w:t>
        <w:br/>
        <w:t>- Two daily surge windows (morning and evening)</w:t>
        <w:br/>
        <w:br/>
        <w:t>Arrivals are synthetic but calibrated to public freight throughput patterns.</w:t>
      </w:r>
    </w:p>
    <w:p>
      <w:pPr>
        <w:pStyle w:val="Heading2"/>
      </w:pPr>
      <w:r>
        <w:t>4. Yard Layout and Capacity</w:t>
      </w:r>
    </w:p>
    <w:p>
      <w:r>
        <w:t>The yard is modeled as a finite set of container stacks.</w:t>
        <w:br/>
        <w:br/>
        <w:t>- Number of stacks: 120</w:t>
        <w:br/>
        <w:t>- Maximum stack height: 5 containers</w:t>
        <w:br/>
        <w:t>- Total yard capacity: 600 containers</w:t>
        <w:br/>
        <w:br/>
        <w:t>This configuration intentionally creates congestion pressure and forces trade-offs.</w:t>
      </w:r>
    </w:p>
    <w:p>
      <w:pPr>
        <w:pStyle w:val="Heading2"/>
      </w:pPr>
      <w:r>
        <w:t>5. Outbound Train Schedule</w:t>
      </w:r>
    </w:p>
    <w:p>
      <w:r>
        <w:t>Outbound trains create departure deadlines for containers.</w:t>
        <w:br/>
        <w:br/>
        <w:t>- Number of outbound trains per day: 4</w:t>
        <w:br/>
        <w:t>- Train departure times: 06:00, 12:00, 18:00, 23:00</w:t>
        <w:br/>
        <w:t>- Capacity per train: 350 containers</w:t>
        <w:br/>
        <w:br/>
        <w:t>Total outbound capacity is intentionally lower than inbound volume to create dwell accumulation.</w:t>
      </w:r>
    </w:p>
    <w:p>
      <w:pPr>
        <w:pStyle w:val="Heading2"/>
      </w:pPr>
      <w:r>
        <w:t>6. Container Urgency Definition</w:t>
      </w:r>
    </w:p>
    <w:p>
      <w:r>
        <w:t>Each container is assigned a target outbound train upon arrival.</w:t>
        <w:br/>
        <w:br/>
        <w:t>- A container becomes urgent two hours before its assigned train departs</w:t>
        <w:br/>
        <w:t>- Containers not retrieved and loaded by departure time are considered missed connections</w:t>
        <w:br/>
        <w:br/>
        <w:t>Urgency directly drives retrieval priority and rehandle risk.</w:t>
      </w:r>
    </w:p>
    <w:p>
      <w:pPr>
        <w:pStyle w:val="Heading2"/>
      </w:pPr>
      <w:r>
        <w:t>7. Initial Key Performance Indicator</w:t>
      </w:r>
    </w:p>
    <w:p>
      <w:r>
        <w:t>The initial KPI for the simulation is:</w:t>
        <w:br/>
        <w:br/>
        <w:t>Rehandles per Container</w:t>
        <w:br/>
        <w:br/>
        <w:t>Definition: The average number of additional container moves required because a target container was blocked by other containers at retrieval time.</w:t>
        <w:br/>
        <w:br/>
        <w:t>This KPI directly measures yard inefficiency caused by poor placement decisions.</w:t>
      </w:r>
    </w:p>
    <w:p>
      <w:pPr>
        <w:pStyle w:val="Heading2"/>
      </w:pPr>
      <w:r>
        <w:t>8. Baseline Decision Strategy</w:t>
      </w:r>
    </w:p>
    <w:p>
      <w:r>
        <w:t>The baseline strategy provides a comparison point for future improvements.</w:t>
        <w:br/>
        <w:br/>
        <w:t>Placement Rule:</w:t>
        <w:br/>
        <w:t>- When a container arrives, place it on the currently shortest available stack.</w:t>
        <w:br/>
        <w:br/>
        <w:t>This strategy does not consider urgency, departure times, or future retrieval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