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Чеклист запуска исследования</w:t>
      </w:r>
    </w:p>
    <w:p/>
    <w:p>
      <w:pPr>
        <w:pStyle w:val="Heading2"/>
      </w:pPr>
      <w:r>
        <w:t>Подготовка</w:t>
      </w:r>
    </w:p>
    <w:p>
      <w:r>
        <w:t>☐  Бриф подтверждён заказчиком</w:t>
      </w:r>
    </w:p>
    <w:p>
      <w:r>
        <w:t>☐  Гипотезы проверены на фальсифицируемость</w:t>
      </w:r>
    </w:p>
    <w:p>
      <w:r>
        <w:t>☐  Метод соответствует типу неопределённости</w:t>
      </w:r>
    </w:p>
    <w:p>
      <w:r>
        <w:t>☐  Discussion guide готов и проверен</w:t>
      </w:r>
    </w:p>
    <w:p/>
    <w:p>
      <w:pPr>
        <w:pStyle w:val="Heading2"/>
      </w:pPr>
      <w:r>
        <w:t>Рекрутинг</w:t>
      </w:r>
    </w:p>
    <w:p>
      <w:r>
        <w:t>☐  Скринер разослан и заполнен</w:t>
      </w:r>
    </w:p>
    <w:p>
      <w:r>
        <w:t>☐  Выборка подобрана по критериям</w:t>
      </w:r>
    </w:p>
    <w:p>
      <w:r>
        <w:t>☐  Участники подтвердили участие</w:t>
      </w:r>
    </w:p>
    <w:p>
      <w:r>
        <w:t>☐  Ссылки на интервью отправлены</w:t>
      </w:r>
    </w:p>
    <w:p/>
    <w:p>
      <w:pPr>
        <w:pStyle w:val="Heading2"/>
      </w:pPr>
      <w:r>
        <w:t>Проведение</w:t>
      </w:r>
    </w:p>
    <w:p>
      <w:r>
        <w:t>☐  Briefing для интервьюера прочитан</w:t>
      </w:r>
    </w:p>
    <w:p>
      <w:r>
        <w:t>☐  Шаблон инсайтов подготовлен</w:t>
      </w:r>
    </w:p>
    <w:p>
      <w:r>
        <w:t>☐  Запись включена (с согласия участника)</w:t>
      </w:r>
    </w:p>
    <w:p>
      <w:r>
        <w:t>☐  Тихое место и стабильный интернет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