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0d0d0d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3"/>
          <w:szCs w:val="23"/>
          <w:highlight w:val="white"/>
          <w:rtl w:val="0"/>
        </w:rPr>
        <w:t xml:space="preserve">1. https://www.theforage.com/simulations/Deloitte%20Australia/cyber-c1e3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0d0d0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0d0d0d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3"/>
          <w:szCs w:val="23"/>
          <w:highlight w:val="white"/>
          <w:rtl w:val="0"/>
        </w:rPr>
        <w:t xml:space="preserve">2. https://cloud.google.com/resources/boost-your-cloud-skills-with-google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0d0d0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0d0d0d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3"/>
          <w:szCs w:val="23"/>
          <w:highlight w:val="white"/>
          <w:rtl w:val="0"/>
        </w:rPr>
        <w:t xml:space="preserve">3. https://www.theforage.com/simulations/tata/cybersecurity-sbda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0d0d0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0d0d0d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3"/>
          <w:szCs w:val="23"/>
          <w:highlight w:val="white"/>
          <w:rtl w:val="0"/>
        </w:rPr>
        <w:t xml:space="preserve">4. https://cloud.google.com/resources/boost-your-cloud-skills-with-google 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0d0d0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0d0d0d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3"/>
          <w:szCs w:val="23"/>
          <w:highlight w:val="white"/>
          <w:rtl w:val="0"/>
        </w:rPr>
        <w:t xml:space="preserve">5. https://learn.microsoft.com/en-us/training/student-hub/certifications 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0d0d0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