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Intro and Problem statement, task, rag-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Hallucinations, or more particularly confabulations in llms are usually treated as a single phenomenon, but in reality they behave very differently across languages.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High-resource languages like English tend to produce </w:t>
      </w:r>
      <w:r w:rsidDel="00000000" w:rsidR="00000000" w:rsidRPr="00000000">
        <w:rPr>
          <w:i w:val="1"/>
          <w:iCs w:val="1"/>
          <w:rtl w:val="0"/>
        </w:rPr>
        <w:t xml:space="preserve">near-miss</w:t>
      </w:r>
      <w:r w:rsidDel="00000000" w:rsidR="00000000" w:rsidRPr="00000000">
        <w:rPr>
          <w:rtl w:val="0"/>
        </w:rPr>
        <w:t xml:space="preserve"> errors, small distortions of known facts.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But in lower-resource Indic languages like Tamil, Marathi, or Kannada,which also happen to be our native languages, we see an entirely different failure mode: models confidently generate fabricated entities, dates, and events that never occur in the context at all.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languages reliably trigger “invented” facts, while others trigger “misremembered” facts, almost like each language has its own signature failure mode.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task we’re taking on is to systematically measure how reliability changes across languages, and to map how different languages trigger different hallucination signatures. We’re also running a parallel post generation self RAG experiment, where models generate an answer, retrieve multilingual Wikipedia evidence, and then self-verify, letting us test whether retrieval genuinely reduces hallucinations in a multilingual context.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rtl w:val="0"/>
        </w:rPr>
        <w:t xml:space="preserve">What makes this even more interesting is that these hallucination patterns aren’t random.</w:t>
        <w:br w:type="textWrapping"/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They correlate with linguistic resource availability, script complexity, and gaps in the model’s cross-lingual alignment.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