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A1537" w14:textId="7810C0FC" w:rsid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办公范文</w:t>
      </w:r>
    </w:p>
    <w:p w14:paraId="636E59DA" w14:textId="7E52F589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一、基本规范。</w:t>
      </w:r>
    </w:p>
    <w:p w14:paraId="7A0C9766" w14:textId="12DFF1F9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一</w:t>
      </w:r>
      <w:proofErr w:type="gramEnd"/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要保持工作人员良好的职业道德，做到</w:t>
      </w:r>
      <w:r>
        <w:rPr>
          <w:rFonts w:asciiTheme="minorHAnsi" w:eastAsiaTheme="minorHAnsi" w:hAnsiTheme="minorHAnsi" w:hint="eastAsia"/>
          <w:sz w:val="18"/>
          <w:szCs w:val="18"/>
        </w:rPr>
        <w:t>: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公道正派、务实创新、热忱服务、严守纪律。</w:t>
      </w:r>
    </w:p>
    <w:p w14:paraId="50191BA4" w14:textId="187551CF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二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对工作认真负责</w:t>
      </w:r>
      <w:r>
        <w:rPr>
          <w:rFonts w:asciiTheme="minorHAnsi" w:eastAsiaTheme="minorHAnsi" w:hAnsiTheme="minorHAnsi" w:hint="eastAsia"/>
          <w:sz w:val="18"/>
          <w:szCs w:val="18"/>
        </w:rPr>
        <w:t>,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处理问题要坚持实事求是</w:t>
      </w:r>
      <w:r>
        <w:rPr>
          <w:rFonts w:asciiTheme="minorHAnsi" w:eastAsiaTheme="minorHAnsi" w:hAnsiTheme="minorHAnsi" w:hint="eastAsia"/>
          <w:sz w:val="18"/>
          <w:szCs w:val="18"/>
        </w:rPr>
        <w:t>,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做到及时、准确、高效。</w:t>
      </w:r>
    </w:p>
    <w:p w14:paraId="6E463885" w14:textId="00E40EEA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三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待人态度和蔼，言行举止文明礼貌，用普通话接待来访客人，接待来访做到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一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起立、二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请座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、三倒茶、四办事、五送客。</w:t>
      </w:r>
    </w:p>
    <w:p w14:paraId="16F32D45" w14:textId="15EB193D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四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遵守办公制度，上班不迟到早退，不扯闲话，不办私事，不看与工作无关的书籍。按照《机关管理条例》不得在公共场所吸烟。</w:t>
      </w:r>
    </w:p>
    <w:p w14:paraId="0A1C79B9" w14:textId="2228EB6D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五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因公外出必须事先向科室负责人报告，因私请假必须严格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履行请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销假手续。一般情况下各科室应留人在科室值班。</w:t>
      </w:r>
    </w:p>
    <w:p w14:paraId="017676E4" w14:textId="531A1BAD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二、重大问题请示报告制度</w:t>
      </w:r>
      <w:r>
        <w:rPr>
          <w:rFonts w:asciiTheme="minorHAnsi" w:eastAsiaTheme="minorHAnsi" w:hAnsiTheme="minorHAnsi" w:hint="eastAsia"/>
          <w:sz w:val="18"/>
          <w:szCs w:val="18"/>
        </w:rPr>
        <w:t>:</w:t>
      </w:r>
    </w:p>
    <w:p w14:paraId="38BBC3A6" w14:textId="00095FC6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为更好地坚持按程序办事的原则，规范重大问题请示报告的管理，特制订如下制度</w:t>
      </w:r>
      <w:r>
        <w:rPr>
          <w:rFonts w:asciiTheme="minorHAnsi" w:eastAsiaTheme="minorHAnsi" w:hAnsiTheme="minorHAnsi" w:hint="eastAsia"/>
          <w:sz w:val="18"/>
          <w:szCs w:val="18"/>
        </w:rPr>
        <w:t>:</w:t>
      </w:r>
    </w:p>
    <w:p w14:paraId="164D8156" w14:textId="23D30D12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一</w:t>
      </w:r>
      <w:proofErr w:type="gramEnd"/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按照层次管理、分级负责的原则。各科室请示重大问题，应由科室提出初步意见，先向分管领导请示，由分管领导向主任报告，然后由主任或领导班子研究决定。</w:t>
      </w:r>
    </w:p>
    <w:p w14:paraId="366790DE" w14:textId="61E5F6C6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二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请示报告的主要内容是：</w:t>
      </w:r>
    </w:p>
    <w:p w14:paraId="3E2D5935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1、有关全市信息化工作的重大活动、重要文件、突出问题或突发事件；</w:t>
      </w:r>
    </w:p>
    <w:p w14:paraId="6CC427CF" w14:textId="779DCD33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2、有关干部的调动任免、退休、干部调训、党员干部因公因私出国</w:t>
      </w: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境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等；</w:t>
      </w:r>
    </w:p>
    <w:p w14:paraId="3C381D12" w14:textId="393FB099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3、市委、市政府领导，市政府办领导和省厅领导交办的重要工作及上级的重要文件、明传电报、电话通知等</w:t>
      </w:r>
      <w:r>
        <w:rPr>
          <w:rFonts w:asciiTheme="minorHAnsi" w:eastAsiaTheme="minorHAnsi" w:hAnsiTheme="minorHAnsi" w:hint="eastAsia"/>
          <w:sz w:val="18"/>
          <w:szCs w:val="18"/>
        </w:rPr>
        <w:t>;</w:t>
      </w:r>
    </w:p>
    <w:p w14:paraId="4FC01288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4、其他重大问题。</w:t>
      </w:r>
    </w:p>
    <w:p w14:paraId="1693C0D4" w14:textId="60FD1825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三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实行请示报告单制度。凡科室请示的重大问题，由科室填写报告单，并编号存档，凡以本办名义向上级请示的问题，由综合科统一编号存档。</w:t>
      </w:r>
    </w:p>
    <w:p w14:paraId="3D593B30" w14:textId="15ACDF66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四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重要文件、明传电报、电话通知的处理程序：</w:t>
      </w:r>
    </w:p>
    <w:p w14:paraId="234086CB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凡上级下发的，由保密员登记、编号，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送综合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科负责人批注后，先呈分管综合科领导，然后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送主任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阅示。</w:t>
      </w:r>
    </w:p>
    <w:p w14:paraId="7D7FD1DD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凡下级上报请示的，由科室先向分管领导报告，分管领导负责向主任报告。</w:t>
      </w:r>
    </w:p>
    <w:p w14:paraId="2BA30D5D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一般文件、材料、通知等，由综合科登记后，分管综合科工作的领导视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情况签处办理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。</w:t>
      </w:r>
    </w:p>
    <w:p w14:paraId="294468DA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三、请假制度</w:t>
      </w:r>
    </w:p>
    <w:p w14:paraId="40773249" w14:textId="24CF3686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一</w:t>
      </w:r>
      <w:proofErr w:type="gramEnd"/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凡本办工作人员因病、因事或休假不上班的一律要履行请假手续。</w:t>
      </w:r>
    </w:p>
    <w:p w14:paraId="37D0F21D" w14:textId="03B2EABC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二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干部职工请假一天之内由科室负责人批准，三天之内由分管领导批准，三天以上由主任批准；科室负责人请假一天由分管领导批准；二天以上由主任批准。每季累计事假一般不得超过三天。请假必须事先到综合科登记，请假三天以上要有书面请假条，请病假要有医院证明。</w:t>
      </w:r>
    </w:p>
    <w:p w14:paraId="65E502F9" w14:textId="1FB22B16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三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请假后需要续假者必须按批假权限经批准后才能续假。</w:t>
      </w:r>
    </w:p>
    <w:p w14:paraId="1DAFEC64" w14:textId="51FB03CD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四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请假期满回来后必须及时到综合科和本科室销假。</w:t>
      </w:r>
    </w:p>
    <w:p w14:paraId="010C7B51" w14:textId="6015BA84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五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干部的婚假、产假、探亲假、公休假、直系亲属去世的丧假等均按国家现行政策规定执行。</w:t>
      </w:r>
    </w:p>
    <w:p w14:paraId="56E394BC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四、干部职工年休假的规定</w:t>
      </w:r>
    </w:p>
    <w:p w14:paraId="73CDE6FB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根据省政府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办公厅湘办65号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和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湘办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发17号文件精神，结合本办工作实际，特就本办干部职工年休假的有关问题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作出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如下规定：</w:t>
      </w:r>
    </w:p>
    <w:p w14:paraId="3D232C10" w14:textId="0F8921B5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一</w:t>
      </w:r>
      <w:proofErr w:type="gramEnd"/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各科在确保完成工作任务，不影响正常工作的前提下，可以有计划地安排干部职工的年休假。</w:t>
      </w:r>
    </w:p>
    <w:p w14:paraId="095E257A" w14:textId="6F5D6AD2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二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本办正式工作人员，凡参加工作已满5年，均可享受休假待遇。其中，参加工作时间满5年不满10年的，每年可休假7天；满10年不满20年的，每年可休假10天；满20年以上的，每年可休假14天。年休假期间，公休假日应计算为假期。</w:t>
      </w:r>
    </w:p>
    <w:p w14:paraId="7BD06D9E" w14:textId="1D4AA148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三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在一个年度内，事假累计超过20天的，病假累计达到3个月的，疗养天数已达本人年休假天数的，均不得安排年休假。当年已享受了年休假，而在本人年度内疗养时间或事假、病假累计到上述天数的，翌年不再享受年休假</w:t>
      </w:r>
      <w:r>
        <w:rPr>
          <w:rFonts w:asciiTheme="minorHAnsi" w:eastAsiaTheme="minorHAnsi" w:hAnsiTheme="minorHAnsi" w:hint="eastAsia"/>
          <w:sz w:val="18"/>
          <w:szCs w:val="18"/>
        </w:rPr>
        <w:t>?</w:t>
      </w:r>
    </w:p>
    <w:p w14:paraId="060A3E5D" w14:textId="22F12151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lastRenderedPageBreak/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四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根据本办工作实际，年休假应一次休完，未休完的，不予补休。休假时间不得跨年度使用。休假一律不准搞公费旅游，不准找外单位报销任何票据，也不得以不休假为由向干部职工发放或变相发放钱物。</w:t>
      </w:r>
    </w:p>
    <w:p w14:paraId="520721EB" w14:textId="38E23CFC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五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干部职工休假须经过批准。每个科室每次只能有1人休假，本</w:t>
      </w:r>
      <w:proofErr w:type="gramStart"/>
      <w:r w:rsidRPr="0050797D">
        <w:rPr>
          <w:rFonts w:asciiTheme="minorHAnsi" w:eastAsiaTheme="minorHAnsi" w:hAnsiTheme="minorHAnsi" w:hint="eastAsia"/>
          <w:sz w:val="18"/>
          <w:szCs w:val="18"/>
        </w:rPr>
        <w:t>办同时</w:t>
      </w:r>
      <w:proofErr w:type="gramEnd"/>
      <w:r w:rsidRPr="0050797D">
        <w:rPr>
          <w:rFonts w:asciiTheme="minorHAnsi" w:eastAsiaTheme="minorHAnsi" w:hAnsiTheme="minorHAnsi" w:hint="eastAsia"/>
          <w:sz w:val="18"/>
          <w:szCs w:val="18"/>
        </w:rPr>
        <w:t>休假人数不得超过3人。批准程序为：</w:t>
      </w:r>
    </w:p>
    <w:p w14:paraId="76AD0DAF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1、干部职工休假，须提前一月提出申请，到综合科领取填报《市信息化办干部职工休假审批表》，并报科室负责人同意；</w:t>
      </w:r>
    </w:p>
    <w:p w14:paraId="67F2E031" w14:textId="77777777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2、综合科审核；</w:t>
      </w:r>
    </w:p>
    <w:p w14:paraId="6B8FAE1C" w14:textId="721BDF42" w:rsidR="0050797D" w:rsidRPr="0050797D" w:rsidRDefault="0050797D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 w:rsidRPr="0050797D">
        <w:rPr>
          <w:rFonts w:asciiTheme="minorHAnsi" w:eastAsiaTheme="minorHAnsi" w:hAnsiTheme="minorHAnsi" w:hint="eastAsia"/>
          <w:sz w:val="18"/>
          <w:szCs w:val="18"/>
        </w:rPr>
        <w:t>3、分管领导审批</w:t>
      </w:r>
      <w:r>
        <w:rPr>
          <w:rFonts w:asciiTheme="minorHAnsi" w:eastAsiaTheme="minorHAnsi" w:hAnsiTheme="minorHAnsi" w:hint="eastAsia"/>
          <w:sz w:val="18"/>
          <w:szCs w:val="18"/>
        </w:rPr>
        <w:t>(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领导班子成员休假报主任批准，科室主要负责人休假事先必须向主任报告</w:t>
      </w:r>
      <w:r>
        <w:rPr>
          <w:rFonts w:asciiTheme="minorHAnsi" w:eastAsiaTheme="minorHAnsi" w:hAnsiTheme="minorHAnsi" w:hint="eastAsia"/>
          <w:sz w:val="18"/>
          <w:szCs w:val="18"/>
        </w:rPr>
        <w:t>)</w:t>
      </w:r>
      <w:r w:rsidRPr="0050797D">
        <w:rPr>
          <w:rFonts w:asciiTheme="minorHAnsi" w:eastAsiaTheme="minorHAnsi" w:hAnsiTheme="minorHAnsi" w:hint="eastAsia"/>
          <w:sz w:val="18"/>
          <w:szCs w:val="18"/>
        </w:rPr>
        <w:t>；</w:t>
      </w:r>
    </w:p>
    <w:p w14:paraId="41FE8BDE" w14:textId="1DB02952" w:rsidR="00EB74E9" w:rsidRPr="0050797D" w:rsidRDefault="0055430C" w:rsidP="0050797D">
      <w:pPr>
        <w:spacing w:line="240" w:lineRule="auto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 wp14:anchorId="0A2DDE1C" wp14:editId="58112C75">
            <wp:extent cx="5274310" cy="2966720"/>
            <wp:effectExtent l="0" t="0" r="2540" b="5080"/>
            <wp:docPr id="1407540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40631" name="图片 14075406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4E9" w:rsidRPr="005079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7D"/>
    <w:rsid w:val="00276C39"/>
    <w:rsid w:val="00396E81"/>
    <w:rsid w:val="0050797D"/>
    <w:rsid w:val="0055430C"/>
    <w:rsid w:val="00776341"/>
    <w:rsid w:val="00EB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58079"/>
  <w15:chartTrackingRefBased/>
  <w15:docId w15:val="{BB9E6C68-BF3C-4D11-A62C-72EF9730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仿宋" w:eastAsia="仿宋" w:hAnsi="仿宋" w:cstheme="minorBidi"/>
        <w:kern w:val="2"/>
        <w:sz w:val="28"/>
        <w:szCs w:val="3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63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63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</w:rPr>
  </w:style>
  <w:style w:type="paragraph" w:styleId="5">
    <w:name w:val="heading 5"/>
    <w:basedOn w:val="a"/>
    <w:link w:val="50"/>
    <w:uiPriority w:val="9"/>
    <w:qFormat/>
    <w:rsid w:val="0050797D"/>
    <w:pPr>
      <w:spacing w:before="100" w:beforeAutospacing="1" w:after="100" w:afterAutospacing="1" w:line="240" w:lineRule="auto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公文一级标题"/>
    <w:basedOn w:val="1"/>
    <w:link w:val="00"/>
    <w:qFormat/>
    <w:rsid w:val="00776341"/>
    <w:pPr>
      <w:spacing w:before="0" w:after="0" w:line="560" w:lineRule="exact"/>
      <w:ind w:firstLineChars="200" w:firstLine="200"/>
      <w:jc w:val="left"/>
    </w:pPr>
    <w:rPr>
      <w:rFonts w:asciiTheme="minorHAnsi" w:eastAsia="黑体" w:hAnsiTheme="minorHAnsi" w:cs="仿宋"/>
      <w:b w:val="0"/>
      <w:sz w:val="32"/>
    </w:rPr>
  </w:style>
  <w:style w:type="character" w:customStyle="1" w:styleId="00">
    <w:name w:val="0公文一级标题 字符"/>
    <w:basedOn w:val="a0"/>
    <w:link w:val="0"/>
    <w:rsid w:val="00776341"/>
    <w:rPr>
      <w:rFonts w:asciiTheme="minorHAnsi" w:eastAsia="黑体" w:hAnsiTheme="minorHAnsi" w:cs="仿宋"/>
      <w:bCs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776341"/>
    <w:rPr>
      <w:b/>
      <w:bCs/>
      <w:kern w:val="44"/>
      <w:sz w:val="44"/>
      <w:szCs w:val="44"/>
    </w:rPr>
  </w:style>
  <w:style w:type="paragraph" w:customStyle="1" w:styleId="01">
    <w:name w:val="0公文大标题"/>
    <w:basedOn w:val="a3"/>
    <w:link w:val="02"/>
    <w:qFormat/>
    <w:rsid w:val="00776341"/>
    <w:rPr>
      <w:rFonts w:ascii="仿宋_GB2312" w:hAnsi="仿宋" w:cs="仿宋"/>
      <w:szCs w:val="28"/>
      <w:shd w:val="clear" w:color="auto" w:fill="FFFFFF"/>
    </w:rPr>
  </w:style>
  <w:style w:type="character" w:customStyle="1" w:styleId="02">
    <w:name w:val="0公文大标题 字符"/>
    <w:basedOn w:val="a0"/>
    <w:link w:val="01"/>
    <w:rsid w:val="00776341"/>
    <w:rPr>
      <w:rFonts w:ascii="仿宋_GB2312" w:eastAsia="方正小标宋简体" w:cs="仿宋"/>
      <w:b/>
      <w:bCs/>
      <w:sz w:val="36"/>
      <w:szCs w:val="28"/>
    </w:rPr>
  </w:style>
  <w:style w:type="paragraph" w:styleId="a3">
    <w:name w:val="Title"/>
    <w:basedOn w:val="a"/>
    <w:next w:val="a"/>
    <w:link w:val="a4"/>
    <w:autoRedefine/>
    <w:qFormat/>
    <w:rsid w:val="00396E81"/>
    <w:pPr>
      <w:widowControl w:val="0"/>
      <w:spacing w:line="660" w:lineRule="exact"/>
      <w:jc w:val="center"/>
      <w:outlineLvl w:val="0"/>
    </w:pPr>
    <w:rPr>
      <w:rFonts w:asciiTheme="majorHAnsi" w:eastAsia="方正小标宋简体" w:hAnsiTheme="majorHAnsi" w:cstheme="majorBidi"/>
      <w:bCs/>
      <w:sz w:val="36"/>
    </w:rPr>
  </w:style>
  <w:style w:type="character" w:customStyle="1" w:styleId="a4">
    <w:name w:val="标题 字符"/>
    <w:basedOn w:val="a0"/>
    <w:link w:val="a3"/>
    <w:rsid w:val="00396E81"/>
    <w:rPr>
      <w:rFonts w:asciiTheme="majorHAnsi" w:eastAsia="方正小标宋简体" w:hAnsiTheme="majorHAnsi" w:cstheme="majorBidi"/>
      <w:bCs/>
      <w:sz w:val="36"/>
    </w:rPr>
  </w:style>
  <w:style w:type="paragraph" w:customStyle="1" w:styleId="11">
    <w:name w:val="1公文二级标题"/>
    <w:basedOn w:val="2"/>
    <w:link w:val="12"/>
    <w:qFormat/>
    <w:rsid w:val="00776341"/>
    <w:pPr>
      <w:keepNext w:val="0"/>
      <w:keepLines w:val="0"/>
      <w:widowControl w:val="0"/>
      <w:spacing w:before="0" w:after="0" w:line="560" w:lineRule="exact"/>
      <w:ind w:firstLineChars="200" w:firstLine="200"/>
    </w:pPr>
    <w:rPr>
      <w:rFonts w:ascii="仿宋_GB2312" w:eastAsia="楷体_GB2312" w:hAnsi="仿宋" w:cs="仿宋"/>
      <w:bCs w:val="0"/>
      <w:szCs w:val="28"/>
      <w:shd w:val="clear" w:color="auto" w:fill="FFFFFF"/>
    </w:rPr>
  </w:style>
  <w:style w:type="character" w:customStyle="1" w:styleId="12">
    <w:name w:val="1公文二级标题 字符"/>
    <w:basedOn w:val="a0"/>
    <w:link w:val="11"/>
    <w:rsid w:val="00776341"/>
    <w:rPr>
      <w:rFonts w:ascii="仿宋_GB2312" w:eastAsia="楷体_GB2312" w:cs="仿宋"/>
      <w:b/>
      <w:sz w:val="32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776341"/>
    <w:rPr>
      <w:rFonts w:asciiTheme="majorHAnsi" w:eastAsiaTheme="majorEastAsia" w:hAnsiTheme="majorHAnsi" w:cstheme="majorBidi"/>
      <w:b/>
      <w:bCs/>
      <w:sz w:val="32"/>
    </w:rPr>
  </w:style>
  <w:style w:type="character" w:customStyle="1" w:styleId="50">
    <w:name w:val="标题 5 字符"/>
    <w:basedOn w:val="a0"/>
    <w:link w:val="5"/>
    <w:uiPriority w:val="9"/>
    <w:rsid w:val="0050797D"/>
    <w:rPr>
      <w:rFonts w:ascii="宋体" w:eastAsia="宋体" w:hAnsi="宋体" w:cs="宋体"/>
      <w:b/>
      <w:bCs/>
      <w:kern w:val="0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50797D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晨小明</dc:creator>
  <cp:keywords/>
  <dc:description/>
  <cp:lastModifiedBy>晨小明</cp:lastModifiedBy>
  <cp:revision>3</cp:revision>
  <dcterms:created xsi:type="dcterms:W3CDTF">2024-01-20T14:11:00Z</dcterms:created>
  <dcterms:modified xsi:type="dcterms:W3CDTF">2024-01-21T05:31:00Z</dcterms:modified>
</cp:coreProperties>
</file>