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55DE5" w14:textId="39DC5FE5" w:rsidR="00A82220" w:rsidRDefault="004D4506" w:rsidP="00527573">
      <w:pPr>
        <w:spacing w:line="480" w:lineRule="auto"/>
      </w:pPr>
      <w:r>
        <w:t xml:space="preserve">After running the simulation many times, we arrived at an eventual consensus on how many docs are optimal. The answer depends on many variables in our case (how many trucks can arrive, how many trucks can be processed, </w:t>
      </w:r>
      <w:r w:rsidR="00527573">
        <w:t xml:space="preserve">number of docks, value of crates, cost of operation) so we took that into account as well in order to try and come to a somewhat realistic and reasonable conclusion. To relate our simulations to real life in order to make sense of the data, we made three categories in order to have some sort of reference; these categories include: smaller businesses, bigger businesses, and general cases. For the smaller businesses, we tried to lessen how many trucks can arrive in an increment, how many are processed, and how many docks there are. For bigger businesses, the exact opposite of the smaller businesses as they are much larger in scale of operation and how much traction that warehouse gets. For our “general case”, we concluded that 8 docks </w:t>
      </w:r>
      <w:r w:rsidR="00AE3BFE">
        <w:t xml:space="preserve">are efficient in terms of profit and time. The “general case” is just an arbitrary name given in order to describe an optimized scenario for neither small </w:t>
      </w:r>
      <w:proofErr w:type="gramStart"/>
      <w:r w:rsidR="00AE3BFE">
        <w:t>or</w:t>
      </w:r>
      <w:proofErr w:type="gramEnd"/>
      <w:r w:rsidR="00AE3BFE">
        <w:t xml:space="preserve"> bigger businesses. Realistically, you would use the smaller and bigger business categories in order to understand how to maximize profit and time.</w:t>
      </w:r>
    </w:p>
    <w:sectPr w:rsidR="00A822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506"/>
    <w:rsid w:val="000F2C1D"/>
    <w:rsid w:val="004D4506"/>
    <w:rsid w:val="00527573"/>
    <w:rsid w:val="00A46202"/>
    <w:rsid w:val="00A82220"/>
    <w:rsid w:val="00AE3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4B6D"/>
  <w15:chartTrackingRefBased/>
  <w15:docId w15:val="{2C7C7A4F-B9BB-40C5-8EAB-BD58C718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Olterman</dc:creator>
  <cp:keywords/>
  <dc:description/>
  <cp:lastModifiedBy>Braxton Olterman</cp:lastModifiedBy>
  <cp:revision>2</cp:revision>
  <dcterms:created xsi:type="dcterms:W3CDTF">2023-11-20T04:57:00Z</dcterms:created>
  <dcterms:modified xsi:type="dcterms:W3CDTF">2023-11-20T04:57:00Z</dcterms:modified>
</cp:coreProperties>
</file>