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Evaluating Retrieval Strategies for Codebase Question Answering</w:t>
      </w:r>
    </w:p>
    <w:p>
      <w:pPr>
        <w:spacing w:after="40"/>
      </w:pPr>
      <w:r>
        <w:rPr>
          <w:i/>
          <w:iCs/>
          <w:color w:val="595959"/>
          <w:sz w:val="24"/>
          <w:szCs w:val="24"/>
        </w:rPr>
        <w:t xml:space="preserve">A RAG system built around a measurement harness, not the other way round</w:t>
      </w:r>
    </w:p>
    <w:p>
      <w:pPr>
        <w:pBdr>
          <w:bottom w:val="single" w:color="CCCCCC" w:sz="6" w:space="1"/>
        </w:pBdr>
        <w:spacing w:after="180" w:before="60"/>
      </w:pPr>
      <w:r>
        <w:rPr>
          <w:sz w:val="2"/>
          <w:szCs w:val="2"/>
        </w:rPr>
        <w:t xml:space="preserve"/>
      </w:r>
    </w:p>
    <w:p>
      <w:pPr>
        <w:spacing w:after="160" w:line="276"/>
      </w:pPr>
      <w:r>
        <w:rPr>
          <w:sz w:val="22"/>
          <w:szCs w:val="22"/>
        </w:rPr>
        <w:t xml:space="preserve">Most retrieval-augmented generation projects stop at "it answers questions." This one starts there and asks the harder question: how would you know if it were any good? The system answers questions about a real production codebase — the Python requests library — and every design decision in it was made against a hand-built evaluation set rather than by inspection of a few cherry-picked outputs.</w:t>
      </w:r>
    </w:p>
    <w:p>
      <w:pPr>
        <w:spacing w:after="200" w:line="276"/>
      </w:pPr>
      <w:r>
        <w:rPr>
          <w:sz w:val="22"/>
          <w:szCs w:val="22"/>
        </w:rPr>
        <w:t xml:space="preserve">Six retrieval configurations were built and measured against the same 30-question ground truth. Two of them made things worse. Those are documented here alongside the ones that worked, because the failures turned out to be the more instructive half of the project.</w:t>
      </w:r>
    </w:p>
    <w:p>
      <w:pPr>
        <w:pStyle w:val="Heading1"/>
        <w:spacing w:after="160" w:before="360"/>
      </w:pPr>
      <w:r>
        <w:rPr>
          <w:b/>
          <w:bCs/>
          <w:color w:val="1A1A1A"/>
          <w:sz w:val="30"/>
          <w:szCs w:val="30"/>
        </w:rPr>
        <w:t xml:space="preserve">Headline results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680"/>
        <w:gridCol w:w="2340"/>
        <w:gridCol w:w="2340"/>
      </w:tblGrid>
      <w:tr>
        <w:trPr>
          <w:tblHeader/>
        </w:trPr>
        <w:tc>
          <w:tcPr>
            <w:tcW w:type="dxa" w:w="4680"/>
            <w:shd w:fill="F2F2F2" w:color="auto" w:val="clear"/>
            <w:tcMar>
              <w:top w:type="dxa" w:w="80"/>
              <w:left w:type="dxa" w:w="120"/>
              <w:bottom w:type="dxa" w:w="80"/>
              <w:right w:type="dxa" w:w="120"/>
            </w:tcMar>
          </w:tcPr>
          <w:p>
            <w:pPr>
              <w:spacing w:after="0"/>
            </w:pPr>
            <w:r>
              <w:rPr>
                <w:b/>
                <w:bCs/>
                <w:sz w:val="21"/>
                <w:szCs w:val="21"/>
              </w:rPr>
              <w:t xml:space="preserve">Metric</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Result</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Baseline</w:t>
            </w:r>
          </w:p>
        </w:tc>
      </w:tr>
      <w:tr>
        <w:tc>
          <w:tcPr>
            <w:tcW w:type="dxa" w:w="4680"/>
            <w:tcMar>
              <w:top w:type="dxa" w:w="80"/>
              <w:left w:type="dxa" w:w="120"/>
              <w:bottom w:type="dxa" w:w="80"/>
              <w:right w:type="dxa" w:w="120"/>
            </w:tcMar>
          </w:tcPr>
          <w:p>
            <w:pPr>
              <w:spacing w:after="0"/>
            </w:pPr>
            <w:r>
              <w:rPr>
                <w:sz w:val="21"/>
                <w:szCs w:val="21"/>
              </w:rPr>
              <w:t xml:space="preserve">Retrieval accuracy (best stable config)</w:t>
            </w:r>
          </w:p>
        </w:tc>
        <w:tc>
          <w:tcPr>
            <w:tcW w:type="dxa" w:w="2340"/>
            <w:tcMar>
              <w:top w:type="dxa" w:w="80"/>
              <w:left w:type="dxa" w:w="120"/>
              <w:bottom w:type="dxa" w:w="80"/>
              <w:right w:type="dxa" w:w="120"/>
            </w:tcMar>
          </w:tcPr>
          <w:p>
            <w:pPr>
              <w:spacing w:after="0"/>
              <w:jc w:val="center"/>
            </w:pPr>
            <w:r>
              <w:rPr>
                <w:b/>
                <w:bCs/>
                <w:sz w:val="21"/>
                <w:szCs w:val="21"/>
              </w:rPr>
              <w:t xml:space="preserve">87.50%</w:t>
            </w:r>
          </w:p>
        </w:tc>
        <w:tc>
          <w:tcPr>
            <w:tcW w:type="dxa" w:w="2340"/>
            <w:tcMar>
              <w:top w:type="dxa" w:w="80"/>
              <w:left w:type="dxa" w:w="120"/>
              <w:bottom w:type="dxa" w:w="80"/>
              <w:right w:type="dxa" w:w="120"/>
            </w:tcMar>
          </w:tcPr>
          <w:p>
            <w:pPr>
              <w:spacing w:after="0"/>
              <w:jc w:val="center"/>
            </w:pPr>
            <w:r>
              <w:rPr>
                <w:color w:val="808080"/>
                <w:sz w:val="21"/>
                <w:szCs w:val="21"/>
              </w:rPr>
              <w:t xml:space="preserve">75.00%</w:t>
            </w:r>
          </w:p>
        </w:tc>
      </w:tr>
      <w:tr>
        <w:tc>
          <w:tcPr>
            <w:tcW w:type="dxa" w:w="4680"/>
            <w:tcMar>
              <w:top w:type="dxa" w:w="80"/>
              <w:left w:type="dxa" w:w="120"/>
              <w:bottom w:type="dxa" w:w="80"/>
              <w:right w:type="dxa" w:w="120"/>
            </w:tcMar>
          </w:tcPr>
          <w:p>
            <w:pPr>
              <w:spacing w:after="0"/>
            </w:pPr>
            <w:r>
              <w:rPr>
                <w:sz w:val="21"/>
                <w:szCs w:val="21"/>
              </w:rPr>
              <w:t xml:space="preserve">Retrieval accuracy (query decomposition, mean of 3 runs)</w:t>
            </w:r>
          </w:p>
        </w:tc>
        <w:tc>
          <w:tcPr>
            <w:tcW w:type="dxa" w:w="2340"/>
            <w:tcMar>
              <w:top w:type="dxa" w:w="80"/>
              <w:left w:type="dxa" w:w="120"/>
              <w:bottom w:type="dxa" w:w="80"/>
              <w:right w:type="dxa" w:w="120"/>
            </w:tcMar>
          </w:tcPr>
          <w:p>
            <w:pPr>
              <w:spacing w:after="0"/>
              <w:jc w:val="center"/>
            </w:pPr>
            <w:r>
              <w:rPr>
                <w:b/>
                <w:bCs/>
                <w:sz w:val="21"/>
                <w:szCs w:val="21"/>
              </w:rPr>
              <w:t xml:space="preserve">91.67%</w:t>
            </w:r>
          </w:p>
        </w:tc>
        <w:tc>
          <w:tcPr>
            <w:tcW w:type="dxa" w:w="2340"/>
            <w:tcMar>
              <w:top w:type="dxa" w:w="80"/>
              <w:left w:type="dxa" w:w="120"/>
              <w:bottom w:type="dxa" w:w="80"/>
              <w:right w:type="dxa" w:w="120"/>
            </w:tcMar>
          </w:tcPr>
          <w:p>
            <w:pPr>
              <w:spacing w:after="0"/>
              <w:jc w:val="center"/>
            </w:pPr>
            <w:r>
              <w:rPr>
                <w:color w:val="808080"/>
                <w:sz w:val="21"/>
                <w:szCs w:val="21"/>
              </w:rPr>
              <w:t xml:space="preserve">75.00%</w:t>
            </w:r>
          </w:p>
        </w:tc>
      </w:tr>
      <w:tr>
        <w:tc>
          <w:tcPr>
            <w:tcW w:type="dxa" w:w="4680"/>
            <w:tcMar>
              <w:top w:type="dxa" w:w="80"/>
              <w:left w:type="dxa" w:w="120"/>
              <w:bottom w:type="dxa" w:w="80"/>
              <w:right w:type="dxa" w:w="120"/>
            </w:tcMar>
          </w:tcPr>
          <w:p>
            <w:pPr>
              <w:spacing w:after="0"/>
            </w:pPr>
            <w:r>
              <w:rPr>
                <w:sz w:val="21"/>
                <w:szCs w:val="21"/>
              </w:rPr>
              <w:t xml:space="preserve">End-to-end answer accuracy</w:t>
            </w:r>
          </w:p>
        </w:tc>
        <w:tc>
          <w:tcPr>
            <w:tcW w:type="dxa" w:w="2340"/>
            <w:tcMar>
              <w:top w:type="dxa" w:w="80"/>
              <w:left w:type="dxa" w:w="120"/>
              <w:bottom w:type="dxa" w:w="80"/>
              <w:right w:type="dxa" w:w="120"/>
            </w:tcMar>
          </w:tcPr>
          <w:p>
            <w:pPr>
              <w:spacing w:after="0"/>
              <w:jc w:val="center"/>
            </w:pPr>
            <w:r>
              <w:rPr>
                <w:b/>
                <w:bCs/>
                <w:sz w:val="21"/>
                <w:szCs w:val="21"/>
              </w:rPr>
              <w:t xml:space="preserve">75.00%</w:t>
            </w:r>
          </w:p>
        </w:tc>
        <w:tc>
          <w:tcPr>
            <w:tcW w:type="dxa" w:w="2340"/>
            <w:tcMar>
              <w:top w:type="dxa" w:w="80"/>
              <w:left w:type="dxa" w:w="120"/>
              <w:bottom w:type="dxa" w:w="80"/>
              <w:right w:type="dxa" w:w="120"/>
            </w:tcMar>
          </w:tcPr>
          <w:p>
            <w:pPr>
              <w:spacing w:after="0"/>
              <w:jc w:val="center"/>
            </w:pPr>
            <w:r>
              <w:rPr>
                <w:color w:val="808080"/>
                <w:sz w:val="21"/>
                <w:szCs w:val="21"/>
              </w:rPr>
              <w:t xml:space="preserve">—</w:t>
            </w:r>
          </w:p>
        </w:tc>
      </w:tr>
      <w:tr>
        <w:tc>
          <w:tcPr>
            <w:tcW w:type="dxa" w:w="4680"/>
            <w:tcMar>
              <w:top w:type="dxa" w:w="80"/>
              <w:left w:type="dxa" w:w="120"/>
              <w:bottom w:type="dxa" w:w="80"/>
              <w:right w:type="dxa" w:w="120"/>
            </w:tcMar>
          </w:tcPr>
          <w:p>
            <w:pPr>
              <w:spacing w:after="0"/>
            </w:pPr>
            <w:r>
              <w:rPr>
                <w:sz w:val="21"/>
                <w:szCs w:val="21"/>
              </w:rPr>
              <w:t xml:space="preserve">Hallucination rate on unanswerable questions</w:t>
            </w:r>
          </w:p>
        </w:tc>
        <w:tc>
          <w:tcPr>
            <w:tcW w:type="dxa" w:w="2340"/>
            <w:tcMar>
              <w:top w:type="dxa" w:w="80"/>
              <w:left w:type="dxa" w:w="120"/>
              <w:bottom w:type="dxa" w:w="80"/>
              <w:right w:type="dxa" w:w="120"/>
            </w:tcMar>
          </w:tcPr>
          <w:p>
            <w:pPr>
              <w:spacing w:after="0"/>
              <w:jc w:val="center"/>
            </w:pPr>
            <w:r>
              <w:rPr>
                <w:b/>
                <w:bCs/>
                <w:sz w:val="21"/>
                <w:szCs w:val="21"/>
              </w:rPr>
              <w:t xml:space="preserve">0.00%</w:t>
            </w:r>
          </w:p>
        </w:tc>
        <w:tc>
          <w:tcPr>
            <w:tcW w:type="dxa" w:w="2340"/>
            <w:tcMar>
              <w:top w:type="dxa" w:w="80"/>
              <w:left w:type="dxa" w:w="120"/>
              <w:bottom w:type="dxa" w:w="80"/>
              <w:right w:type="dxa" w:w="120"/>
            </w:tcMar>
          </w:tcPr>
          <w:p>
            <w:pPr>
              <w:spacing w:after="0"/>
              <w:jc w:val="center"/>
            </w:pPr>
            <w:r>
              <w:rPr>
                <w:color w:val="808080"/>
                <w:sz w:val="21"/>
                <w:szCs w:val="21"/>
              </w:rPr>
              <w:t xml:space="preserve">—</w:t>
            </w:r>
          </w:p>
        </w:tc>
      </w:tr>
      <w:tr>
        <w:tc>
          <w:tcPr>
            <w:tcW w:type="dxa" w:w="4680"/>
            <w:tcMar>
              <w:top w:type="dxa" w:w="80"/>
              <w:left w:type="dxa" w:w="120"/>
              <w:bottom w:type="dxa" w:w="80"/>
              <w:right w:type="dxa" w:w="120"/>
            </w:tcMar>
          </w:tcPr>
          <w:p>
            <w:pPr>
              <w:spacing w:after="0"/>
            </w:pPr>
            <w:r>
              <w:rPr>
                <w:sz w:val="21"/>
                <w:szCs w:val="21"/>
              </w:rPr>
              <w:t xml:space="preserve">Mean latency per question (end to end)</w:t>
            </w:r>
          </w:p>
        </w:tc>
        <w:tc>
          <w:tcPr>
            <w:tcW w:type="dxa" w:w="2340"/>
            <w:tcMar>
              <w:top w:type="dxa" w:w="80"/>
              <w:left w:type="dxa" w:w="120"/>
              <w:bottom w:type="dxa" w:w="80"/>
              <w:right w:type="dxa" w:w="120"/>
            </w:tcMar>
          </w:tcPr>
          <w:p>
            <w:pPr>
              <w:spacing w:after="0"/>
              <w:jc w:val="center"/>
            </w:pPr>
            <w:r>
              <w:rPr>
                <w:b/>
                <w:bCs/>
                <w:sz w:val="21"/>
                <w:szCs w:val="21"/>
              </w:rPr>
              <w:t xml:space="preserve">2.37s</w:t>
            </w:r>
          </w:p>
        </w:tc>
        <w:tc>
          <w:tcPr>
            <w:tcW w:type="dxa" w:w="2340"/>
            <w:tcMar>
              <w:top w:type="dxa" w:w="80"/>
              <w:left w:type="dxa" w:w="120"/>
              <w:bottom w:type="dxa" w:w="80"/>
              <w:right w:type="dxa" w:w="120"/>
            </w:tcMar>
          </w:tcPr>
          <w:p>
            <w:pPr>
              <w:spacing w:after="0"/>
              <w:jc w:val="center"/>
            </w:pPr>
            <w:r>
              <w:rPr>
                <w:color w:val="808080"/>
                <w:sz w:val="21"/>
                <w:szCs w:val="21"/>
              </w:rPr>
              <w:t xml:space="preserve">—</w:t>
            </w:r>
          </w:p>
        </w:tc>
      </w:tr>
    </w:tbl>
    <w:p>
      <w:pPr>
        <w:spacing w:after="120" w:line="276"/>
      </w:pPr>
      <w:r>
        <w:rPr>
          <w:sz w:val="22"/>
          <w:szCs w:val="22"/>
        </w:rPr>
        <w:t xml:space="preserve"/>
      </w:r>
    </w:p>
    <w:p>
      <w:pPr>
        <w:pStyle w:val="Heading1"/>
        <w:spacing w:after="160" w:before="360"/>
      </w:pPr>
      <w:r>
        <w:rPr>
          <w:b/>
          <w:bCs/>
          <w:color w:val="1A1A1A"/>
          <w:sz w:val="30"/>
          <w:szCs w:val="30"/>
        </w:rPr>
        <w:t xml:space="preserve">What the system does</w:t>
      </w:r>
    </w:p>
    <w:p>
      <w:pPr>
        <w:spacing w:after="140" w:line="276"/>
      </w:pPr>
      <w:r>
        <w:rPr>
          <w:sz w:val="22"/>
          <w:szCs w:val="22"/>
        </w:rPr>
        <w:t xml:space="preserve">Given a natural-language question about the requests library — "What does raise_for_status do when a request returns a 404?" — the system retrieves the relevant source code from a 20-file corpus and generates a cited answer from it. If the retrieved code does not contain the answer, it says so rather than guessing.</w:t>
      </w:r>
    </w:p>
    <w:p>
      <w:pPr>
        <w:pStyle w:val="Heading2"/>
        <w:spacing w:after="120" w:before="260"/>
      </w:pPr>
      <w:r>
        <w:rPr>
          <w:b/>
          <w:bCs/>
          <w:color w:val="2A2A2A"/>
          <w:sz w:val="25"/>
          <w:szCs w:val="25"/>
        </w:rPr>
        <w:t xml:space="preserve">Pipeline</w:t>
      </w:r>
    </w:p>
    <w:p>
      <w:pPr>
        <w:pStyle w:val="ListParagraph"/>
        <w:numPr>
          <w:ilvl w:val="0"/>
          <w:numId w:val="2"/>
        </w:numPr>
        <w:spacing w:after="80" w:line="276"/>
      </w:pPr>
      <w:r>
        <w:rPr>
          <w:b/>
          <w:bCs/>
          <w:sz w:val="22"/>
          <w:szCs w:val="22"/>
        </w:rPr>
        <w:t xml:space="preserve">Ingestion. </w:t>
      </w:r>
      <w:r>
        <w:rPr>
          <w:sz w:val="22"/>
          <w:szCs w:val="22"/>
        </w:rPr>
        <w:t xml:space="preserve">20 </w:t>
      </w:r>
      <w:r>
        <w:rPr>
          <w:rFonts w:ascii="Consolas" w:cs="Consolas" w:eastAsia="Consolas" w:hAnsi="Consolas"/>
          <w:sz w:val="22"/>
          <w:szCs w:val="22"/>
        </w:rPr>
        <w:t xml:space="preserve">.py</w:t>
      </w:r>
      <w:r>
        <w:rPr>
          <w:sz w:val="22"/>
          <w:szCs w:val="22"/>
        </w:rPr>
        <w:t xml:space="preserve"> source files from </w:t>
      </w:r>
      <w:r>
        <w:rPr>
          <w:rFonts w:ascii="Consolas" w:cs="Consolas" w:eastAsia="Consolas" w:hAnsi="Consolas"/>
          <w:sz w:val="22"/>
          <w:szCs w:val="22"/>
        </w:rPr>
        <w:t xml:space="preserve">psf/requests</w:t>
      </w:r>
      <w:r>
        <w:rPr>
          <w:sz w:val="22"/>
          <w:szCs w:val="22"/>
        </w:rPr>
        <w:t xml:space="preserve"> are parsed and split into chunks.</w:t>
      </w:r>
    </w:p>
    <w:p>
      <w:pPr>
        <w:pStyle w:val="ListParagraph"/>
        <w:numPr>
          <w:ilvl w:val="0"/>
          <w:numId w:val="2"/>
        </w:numPr>
        <w:spacing w:after="80" w:line="276"/>
      </w:pPr>
      <w:r>
        <w:rPr>
          <w:b/>
          <w:bCs/>
          <w:sz w:val="22"/>
          <w:szCs w:val="22"/>
        </w:rPr>
        <w:t xml:space="preserve">Indexing. </w:t>
      </w:r>
      <w:r>
        <w:rPr>
          <w:sz w:val="22"/>
          <w:szCs w:val="22"/>
        </w:rPr>
        <w:t xml:space="preserve">Each chunk is embedded with </w:t>
      </w:r>
      <w:r>
        <w:rPr>
          <w:rFonts w:ascii="Consolas" w:cs="Consolas" w:eastAsia="Consolas" w:hAnsi="Consolas"/>
          <w:sz w:val="22"/>
          <w:szCs w:val="22"/>
        </w:rPr>
        <w:t xml:space="preserve">text-embedding-3-small</w:t>
      </w:r>
      <w:r>
        <w:rPr>
          <w:sz w:val="22"/>
          <w:szCs w:val="22"/>
        </w:rPr>
        <w:t xml:space="preserve"> (1536 dimensions) and persisted to disk, so the embedding pass runs once per chunking strategy rather than once per query.</w:t>
      </w:r>
    </w:p>
    <w:p>
      <w:pPr>
        <w:pStyle w:val="ListParagraph"/>
        <w:numPr>
          <w:ilvl w:val="0"/>
          <w:numId w:val="2"/>
        </w:numPr>
        <w:spacing w:after="80" w:line="276"/>
      </w:pPr>
      <w:r>
        <w:rPr>
          <w:b/>
          <w:bCs/>
          <w:sz w:val="22"/>
          <w:szCs w:val="22"/>
        </w:rPr>
        <w:t xml:space="preserve">Retrieval. </w:t>
      </w:r>
      <w:r>
        <w:rPr>
          <w:sz w:val="22"/>
          <w:szCs w:val="22"/>
        </w:rPr>
        <w:t xml:space="preserve">The question is embedded and scored against every chunk by cosine similarity; the top-k chunks are returned.</w:t>
      </w:r>
    </w:p>
    <w:p>
      <w:pPr>
        <w:pStyle w:val="ListParagraph"/>
        <w:numPr>
          <w:ilvl w:val="0"/>
          <w:numId w:val="2"/>
        </w:numPr>
        <w:spacing w:after="80" w:line="276"/>
      </w:pPr>
      <w:r>
        <w:rPr>
          <w:b/>
          <w:bCs/>
          <w:sz w:val="22"/>
          <w:szCs w:val="22"/>
        </w:rPr>
        <w:t xml:space="preserve">Generation. </w:t>
      </w:r>
      <w:r>
        <w:rPr>
          <w:sz w:val="22"/>
          <w:szCs w:val="22"/>
        </w:rPr>
        <w:t xml:space="preserve">Retrieved chunks are assembled into a labelled context block and passed to </w:t>
      </w:r>
      <w:r>
        <w:rPr>
          <w:rFonts w:ascii="Consolas" w:cs="Consolas" w:eastAsia="Consolas" w:hAnsi="Consolas"/>
          <w:sz w:val="22"/>
          <w:szCs w:val="22"/>
        </w:rPr>
        <w:t xml:space="preserve">gpt-4o-mini</w:t>
      </w:r>
      <w:r>
        <w:rPr>
          <w:sz w:val="22"/>
          <w:szCs w:val="22"/>
        </w:rPr>
        <w:t xml:space="preserve"> with an explicit instruction to abstain when the context is insufficient.</w:t>
      </w:r>
    </w:p>
    <w:p>
      <w:pPr>
        <w:pStyle w:val="Heading2"/>
        <w:spacing w:after="120" w:before="260"/>
      </w:pPr>
      <w:r>
        <w:rPr>
          <w:b/>
          <w:bCs/>
          <w:color w:val="2A2A2A"/>
          <w:sz w:val="25"/>
          <w:szCs w:val="25"/>
        </w:rPr>
        <w:t xml:space="preserve">Evaluation set</w:t>
      </w:r>
    </w:p>
    <w:p>
      <w:pPr>
        <w:spacing w:after="100" w:line="276"/>
      </w:pPr>
      <w:r>
        <w:rPr>
          <w:sz w:val="22"/>
          <w:szCs w:val="22"/>
        </w:rPr>
        <w:t xml:space="preserve">Thirty questions, written by hand and verified against the source, in three deliberate categories:</w:t>
      </w:r>
    </w:p>
    <w:p>
      <w:pPr>
        <w:pStyle w:val="ListParagraph"/>
        <w:numPr>
          <w:ilvl w:val="0"/>
          <w:numId w:val="2"/>
        </w:numPr>
        <w:spacing w:after="80" w:line="276"/>
      </w:pPr>
      <w:r>
        <w:rPr>
          <w:b/>
          <w:bCs/>
          <w:sz w:val="22"/>
          <w:szCs w:val="22"/>
        </w:rPr>
        <w:t xml:space="preserve">Factual</w:t>
      </w:r>
      <w:r>
        <w:rPr>
          <w:sz w:val="22"/>
          <w:szCs w:val="22"/>
        </w:rPr>
        <w:t xml:space="preserve"> — answerable from a single function or module.</w:t>
      </w:r>
    </w:p>
    <w:p>
      <w:pPr>
        <w:pStyle w:val="ListParagraph"/>
        <w:numPr>
          <w:ilvl w:val="0"/>
          <w:numId w:val="2"/>
        </w:numPr>
        <w:spacing w:after="80" w:line="276"/>
      </w:pPr>
      <w:r>
        <w:rPr>
          <w:b/>
          <w:bCs/>
          <w:sz w:val="22"/>
          <w:szCs w:val="22"/>
        </w:rPr>
        <w:t xml:space="preserve">Multi-hop</w:t>
      </w:r>
      <w:r>
        <w:rPr>
          <w:sz w:val="22"/>
          <w:szCs w:val="22"/>
        </w:rPr>
        <w:t xml:space="preserve"> — require two or three files at once. "How does </w:t>
      </w:r>
      <w:r>
        <w:rPr>
          <w:rFonts w:ascii="Consolas" w:cs="Consolas" w:eastAsia="Consolas" w:hAnsi="Consolas"/>
          <w:sz w:val="22"/>
          <w:szCs w:val="22"/>
        </w:rPr>
        <w:t xml:space="preserve">Session.send()</w:t>
      </w:r>
      <w:r>
        <w:rPr>
          <w:sz w:val="22"/>
          <w:szCs w:val="22"/>
        </w:rPr>
        <w:t xml:space="preserve"> delegate the actual network request?" needs both </w:t>
      </w:r>
      <w:r>
        <w:rPr>
          <w:rFonts w:ascii="Consolas" w:cs="Consolas" w:eastAsia="Consolas" w:hAnsi="Consolas"/>
          <w:sz w:val="22"/>
          <w:szCs w:val="22"/>
        </w:rPr>
        <w:t xml:space="preserve">sessions.py</w:t>
      </w:r>
      <w:r>
        <w:rPr>
          <w:sz w:val="22"/>
          <w:szCs w:val="22"/>
        </w:rPr>
        <w:t xml:space="preserve"> and </w:t>
      </w:r>
      <w:r>
        <w:rPr>
          <w:rFonts w:ascii="Consolas" w:cs="Consolas" w:eastAsia="Consolas" w:hAnsi="Consolas"/>
          <w:sz w:val="22"/>
          <w:szCs w:val="22"/>
        </w:rPr>
        <w:t xml:space="preserve">adapters.py</w:t>
      </w:r>
      <w:r>
        <w:rPr>
          <w:sz w:val="22"/>
          <w:szCs w:val="22"/>
        </w:rPr>
        <w:t xml:space="preserve">; retrieving either alone is scored as a miss.</w:t>
      </w:r>
    </w:p>
    <w:p>
      <w:pPr>
        <w:pStyle w:val="ListParagraph"/>
        <w:numPr>
          <w:ilvl w:val="0"/>
          <w:numId w:val="2"/>
        </w:numPr>
        <w:spacing w:after="80" w:line="276"/>
      </w:pPr>
      <w:r>
        <w:rPr>
          <w:b/>
          <w:bCs/>
          <w:sz w:val="22"/>
          <w:szCs w:val="22"/>
        </w:rPr>
        <w:t xml:space="preserve">Unanswerable</w:t>
      </w:r>
      <w:r>
        <w:rPr>
          <w:sz w:val="22"/>
          <w:szCs w:val="22"/>
        </w:rPr>
        <w:t xml:space="preserve"> — plausible-sounding questions with no answer in the corpus (</w:t>
      </w:r>
      <w:r>
        <w:rPr>
          <w:rFonts w:ascii="Consolas" w:cs="Consolas" w:eastAsia="Consolas" w:hAnsi="Consolas"/>
          <w:sz w:val="22"/>
          <w:szCs w:val="22"/>
        </w:rPr>
        <w:t xml:space="preserve">Session.retry_with_backoff()</w:t>
      </w:r>
      <w:r>
        <w:rPr>
          <w:sz w:val="22"/>
          <w:szCs w:val="22"/>
        </w:rPr>
        <w:t xml:space="preserve">, WebSocket support, GraphQL batching). These exist solely to measure hallucination.</w:t>
      </w:r>
    </w:p>
    <w:p>
      <w:pPr>
        <w:spacing w:after="160" w:line="276"/>
      </w:pPr>
      <w:r>
        <w:rPr>
          <w:sz w:val="22"/>
          <w:szCs w:val="22"/>
        </w:rPr>
        <w:t xml:space="preserve">Six of the thirty are unanswerable, giving 24 scored retrieval questions and a dedicated 6-question abstention test.</w:t>
      </w:r>
    </w:p>
    <w:p>
      <w:pPr>
        <w:pStyle w:val="Heading1"/>
        <w:spacing w:after="160" w:before="360"/>
      </w:pPr>
      <w:r>
        <w:rPr>
          <w:b/>
          <w:bCs/>
          <w:color w:val="1A1A1A"/>
          <w:sz w:val="30"/>
          <w:szCs w:val="30"/>
        </w:rPr>
        <w:t xml:space="preserve">Strategy comparison</w:t>
      </w:r>
    </w:p>
    <w:p>
      <w:pPr>
        <w:spacing w:after="140" w:line="276"/>
      </w:pPr>
      <w:r>
        <w:rPr>
          <w:sz w:val="22"/>
          <w:szCs w:val="22"/>
        </w:rPr>
        <w:t xml:space="preserve">Every configuration below was run against the identical eval set. The scoring rule is strict: a multi-hop question counts as correct only if all required source files appear in the retrieved set.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1800"/>
        <w:gridCol w:w="3160"/>
      </w:tblGrid>
      <w:tr>
        <w:trPr>
          <w:tblHeader/>
        </w:trPr>
        <w:tc>
          <w:tcPr>
            <w:tcW w:type="dxa" w:w="4400"/>
            <w:shd w:fill="F2F2F2" w:color="auto" w:val="clear"/>
            <w:tcMar>
              <w:top w:type="dxa" w:w="80"/>
              <w:left w:type="dxa" w:w="120"/>
              <w:bottom w:type="dxa" w:w="80"/>
              <w:right w:type="dxa" w:w="120"/>
            </w:tcMar>
          </w:tcPr>
          <w:p>
            <w:pPr>
              <w:spacing w:after="0"/>
            </w:pPr>
            <w:r>
              <w:rPr>
                <w:b/>
                <w:bCs/>
                <w:sz w:val="21"/>
                <w:szCs w:val="21"/>
              </w:rPr>
              <w:t xml:space="preserve">Configuration</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3160"/>
            <w:shd w:fill="F2F2F2" w:color="auto" w:val="clear"/>
            <w:tcMar>
              <w:top w:type="dxa" w:w="80"/>
              <w:left w:type="dxa" w:w="120"/>
              <w:bottom w:type="dxa" w:w="80"/>
              <w:right w:type="dxa" w:w="120"/>
            </w:tcMar>
          </w:tcPr>
          <w:p>
            <w:pPr>
              <w:spacing w:after="0"/>
              <w:jc w:val="center"/>
            </w:pPr>
            <w:r>
              <w:rPr>
                <w:b/>
                <w:bCs/>
                <w:sz w:val="21"/>
                <w:szCs w:val="21"/>
              </w:rPr>
              <w:t xml:space="preserve">Δ vs. baseline</w:t>
            </w:r>
          </w:p>
        </w:tc>
      </w:tr>
      <w:tr>
        <w:tc>
          <w:tcPr>
            <w:tcW w:type="dxa" w:w="4400"/>
            <w:tcMar>
              <w:top w:type="dxa" w:w="80"/>
              <w:left w:type="dxa" w:w="120"/>
              <w:bottom w:type="dxa" w:w="80"/>
              <w:right w:type="dxa" w:w="120"/>
            </w:tcMar>
          </w:tcPr>
          <w:p>
            <w:pPr>
              <w:spacing w:after="0"/>
            </w:pPr>
            <w:r>
              <w:rPr>
                <w:sz w:val="21"/>
                <w:szCs w:val="21"/>
              </w:rPr>
              <w:t xml:space="preserve">Fixed 20-line chunks (baseline)</w:t>
            </w:r>
          </w:p>
        </w:tc>
        <w:tc>
          <w:tcPr>
            <w:tcW w:type="dxa" w:w="1800"/>
            <w:tcMar>
              <w:top w:type="dxa" w:w="80"/>
              <w:left w:type="dxa" w:w="120"/>
              <w:bottom w:type="dxa" w:w="80"/>
              <w:right w:type="dxa" w:w="120"/>
            </w:tcMar>
          </w:tcPr>
          <w:p>
            <w:pPr>
              <w:spacing w:after="0"/>
              <w:jc w:val="center"/>
            </w:pPr>
            <w:r>
              <w:rPr>
                <w:sz w:val="21"/>
                <w:szCs w:val="21"/>
              </w:rPr>
              <w:t xml:space="preserve">75.00%</w:t>
            </w:r>
          </w:p>
        </w:tc>
        <w:tc>
          <w:tcPr>
            <w:tcW w:type="dxa" w:w="3160"/>
            <w:tcMar>
              <w:top w:type="dxa" w:w="80"/>
              <w:left w:type="dxa" w:w="120"/>
              <w:bottom w:type="dxa" w:w="80"/>
              <w:right w:type="dxa" w:w="120"/>
            </w:tcMar>
          </w:tcPr>
          <w:p>
            <w:pPr>
              <w:spacing w:after="0"/>
              <w:jc w:val="center"/>
            </w:pPr>
            <w:r>
              <w:rPr>
                <w:color w:val="808080"/>
                <w:sz w:val="21"/>
                <w:szCs w:val="21"/>
              </w:rPr>
              <w:t xml:space="preserve">—</w:t>
            </w:r>
          </w:p>
        </w:tc>
      </w:tr>
      <w:tr>
        <w:tc>
          <w:tcPr>
            <w:tcW w:type="dxa" w:w="4400"/>
            <w:tcMar>
              <w:top w:type="dxa" w:w="80"/>
              <w:left w:type="dxa" w:w="120"/>
              <w:bottom w:type="dxa" w:w="80"/>
              <w:right w:type="dxa" w:w="120"/>
            </w:tcMar>
          </w:tcPr>
          <w:p>
            <w:pPr>
              <w:spacing w:after="0"/>
            </w:pPr>
            <w:r>
              <w:rPr>
                <w:sz w:val="21"/>
                <w:szCs w:val="21"/>
              </w:rPr>
              <w:t xml:space="preserve">Function-aware chunking,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66.67%</w:t>
            </w:r>
          </w:p>
        </w:tc>
        <w:tc>
          <w:tcPr>
            <w:tcW w:type="dxa" w:w="3160"/>
            <w:tcMar>
              <w:top w:type="dxa" w:w="80"/>
              <w:left w:type="dxa" w:w="120"/>
              <w:bottom w:type="dxa" w:w="80"/>
              <w:right w:type="dxa" w:w="120"/>
            </w:tcMar>
          </w:tcPr>
          <w:p>
            <w:pPr>
              <w:spacing w:after="0"/>
              <w:jc w:val="center"/>
            </w:pPr>
            <w:r>
              <w:rPr>
                <w:color w:val="B03A2E"/>
                <w:sz w:val="21"/>
                <w:szCs w:val="21"/>
              </w:rPr>
              <w:t xml:space="preserve">−8.33 pts (regression)</w:t>
            </w:r>
          </w:p>
        </w:tc>
      </w:tr>
      <w:tr>
        <w:tc>
          <w:tcPr>
            <w:tcW w:type="dxa" w:w="4400"/>
            <w:tcMar>
              <w:top w:type="dxa" w:w="80"/>
              <w:left w:type="dxa" w:w="120"/>
              <w:bottom w:type="dxa" w:w="80"/>
              <w:right w:type="dxa" w:w="120"/>
            </w:tcMar>
          </w:tcPr>
          <w:p>
            <w:pPr>
              <w:spacing w:after="0"/>
            </w:pPr>
            <w:r>
              <w:rPr>
                <w:sz w:val="21"/>
                <w:szCs w:val="21"/>
              </w:rPr>
              <w:t xml:space="preserve">Function-aware chunking, module content restored</w:t>
            </w:r>
          </w:p>
        </w:tc>
        <w:tc>
          <w:tcPr>
            <w:tcW w:type="dxa" w:w="1800"/>
            <w:tcMar>
              <w:top w:type="dxa" w:w="80"/>
              <w:left w:type="dxa" w:w="120"/>
              <w:bottom w:type="dxa" w:w="80"/>
              <w:right w:type="dxa" w:w="120"/>
            </w:tcMar>
          </w:tcPr>
          <w:p>
            <w:pPr>
              <w:spacing w:after="0"/>
              <w:jc w:val="center"/>
            </w:pPr>
            <w:r>
              <w:rPr>
                <w:sz w:val="21"/>
                <w:szCs w:val="21"/>
              </w:rPr>
              <w:t xml:space="preserve">83.33%</w:t>
            </w:r>
          </w:p>
        </w:tc>
        <w:tc>
          <w:tcPr>
            <w:tcW w:type="dxa" w:w="3160"/>
            <w:tcMar>
              <w:top w:type="dxa" w:w="80"/>
              <w:left w:type="dxa" w:w="120"/>
              <w:bottom w:type="dxa" w:w="80"/>
              <w:right w:type="dxa" w:w="120"/>
            </w:tcMar>
          </w:tcPr>
          <w:p>
            <w:pPr>
              <w:spacing w:after="0"/>
              <w:jc w:val="center"/>
            </w:pPr>
            <w:r>
              <w:rPr>
                <w:sz w:val="21"/>
                <w:szCs w:val="21"/>
              </w:rPr>
              <w:t xml:space="preserve">+8.33 pts</w:t>
            </w:r>
          </w:p>
        </w:tc>
      </w:tr>
      <w:tr>
        <w:tc>
          <w:tcPr>
            <w:tcW w:type="dxa" w:w="4400"/>
            <w:tcMar>
              <w:top w:type="dxa" w:w="80"/>
              <w:left w:type="dxa" w:w="120"/>
              <w:bottom w:type="dxa" w:w="80"/>
              <w:right w:type="dxa" w:w="120"/>
            </w:tcMar>
          </w:tcPr>
          <w:p>
            <w:pPr>
              <w:spacing w:after="0"/>
            </w:pPr>
            <w:r>
              <w:rPr>
                <w:sz w:val="21"/>
                <w:szCs w:val="21"/>
              </w:rPr>
              <w:t xml:space="preserve">Function-aware + top-k raised 3 → 6</w:t>
            </w:r>
          </w:p>
        </w:tc>
        <w:tc>
          <w:tcPr>
            <w:tcW w:type="dxa" w:w="1800"/>
            <w:tcMar>
              <w:top w:type="dxa" w:w="80"/>
              <w:left w:type="dxa" w:w="120"/>
              <w:bottom w:type="dxa" w:w="80"/>
              <w:right w:type="dxa" w:w="120"/>
            </w:tcMar>
          </w:tcPr>
          <w:p>
            <w:pPr>
              <w:spacing w:after="0"/>
              <w:jc w:val="center"/>
            </w:pPr>
            <w:r>
              <w:rPr>
                <w:b/>
                <w:bCs/>
                <w:sz w:val="21"/>
                <w:szCs w:val="21"/>
              </w:rPr>
              <w:t xml:space="preserve">87.50%</w:t>
            </w:r>
          </w:p>
        </w:tc>
        <w:tc>
          <w:tcPr>
            <w:tcW w:type="dxa" w:w="3160"/>
            <w:tcMar>
              <w:top w:type="dxa" w:w="80"/>
              <w:left w:type="dxa" w:w="120"/>
              <w:bottom w:type="dxa" w:w="80"/>
              <w:right w:type="dxa" w:w="120"/>
            </w:tcMar>
          </w:tcPr>
          <w:p>
            <w:pPr>
              <w:spacing w:after="0"/>
              <w:jc w:val="center"/>
            </w:pPr>
            <w:r>
              <w:rPr>
                <w:sz w:val="21"/>
                <w:szCs w:val="21"/>
              </w:rPr>
              <w:t xml:space="preserve">+12.50 pts</w:t>
            </w:r>
          </w:p>
        </w:tc>
      </w:tr>
      <w:tr>
        <w:tc>
          <w:tcPr>
            <w:tcW w:type="dxa" w:w="4400"/>
            <w:tcMar>
              <w:top w:type="dxa" w:w="80"/>
              <w:left w:type="dxa" w:w="120"/>
              <w:bottom w:type="dxa" w:w="80"/>
              <w:right w:type="dxa" w:w="120"/>
            </w:tcMar>
          </w:tcPr>
          <w:p>
            <w:pPr>
              <w:spacing w:after="0"/>
            </w:pPr>
            <w:r>
              <w:rPr>
                <w:sz w:val="21"/>
                <w:szCs w:val="21"/>
              </w:rPr>
              <w:t xml:space="preserve">Hybrid BM25 + semantic, α = 0.5</w:t>
            </w:r>
          </w:p>
        </w:tc>
        <w:tc>
          <w:tcPr>
            <w:tcW w:type="dxa" w:w="1800"/>
            <w:tcMar>
              <w:top w:type="dxa" w:w="80"/>
              <w:left w:type="dxa" w:w="120"/>
              <w:bottom w:type="dxa" w:w="80"/>
              <w:right w:type="dxa" w:w="120"/>
            </w:tcMar>
          </w:tcPr>
          <w:p>
            <w:pPr>
              <w:spacing w:after="0"/>
              <w:jc w:val="center"/>
            </w:pPr>
            <w:r>
              <w:rPr>
                <w:color w:val="B03A2E"/>
                <w:sz w:val="21"/>
                <w:szCs w:val="21"/>
              </w:rPr>
              <w:t xml:space="preserve">83.33%</w:t>
            </w:r>
          </w:p>
        </w:tc>
        <w:tc>
          <w:tcPr>
            <w:tcW w:type="dxa" w:w="3160"/>
            <w:tcMar>
              <w:top w:type="dxa" w:w="80"/>
              <w:left w:type="dxa" w:w="120"/>
              <w:bottom w:type="dxa" w:w="80"/>
              <w:right w:type="dxa" w:w="120"/>
            </w:tcMar>
          </w:tcPr>
          <w:p>
            <w:pPr>
              <w:spacing w:after="0"/>
              <w:jc w:val="center"/>
            </w:pPr>
            <w:r>
              <w:rPr>
                <w:color w:val="B03A2E"/>
                <w:sz w:val="21"/>
                <w:szCs w:val="21"/>
              </w:rPr>
              <w:t xml:space="preserve">+8.33 pts (worse than semantic alone)</w:t>
            </w:r>
          </w:p>
        </w:tc>
      </w:tr>
      <w:tr>
        <w:tc>
          <w:tcPr>
            <w:tcW w:type="dxa" w:w="4400"/>
            <w:tcMar>
              <w:top w:type="dxa" w:w="80"/>
              <w:left w:type="dxa" w:w="120"/>
              <w:bottom w:type="dxa" w:w="80"/>
              <w:right w:type="dxa" w:w="120"/>
            </w:tcMar>
          </w:tcPr>
          <w:p>
            <w:pPr>
              <w:spacing w:after="0"/>
            </w:pPr>
            <w:r>
              <w:rPr>
                <w:sz w:val="21"/>
                <w:szCs w:val="21"/>
              </w:rPr>
              <w:t xml:space="preserve">Hybrid BM25 + semantic, α = 0.7</w:t>
            </w:r>
          </w:p>
        </w:tc>
        <w:tc>
          <w:tcPr>
            <w:tcW w:type="dxa" w:w="1800"/>
            <w:tcMar>
              <w:top w:type="dxa" w:w="80"/>
              <w:left w:type="dxa" w:w="120"/>
              <w:bottom w:type="dxa" w:w="80"/>
              <w:right w:type="dxa" w:w="120"/>
            </w:tcMar>
          </w:tcPr>
          <w:p>
            <w:pPr>
              <w:spacing w:after="0"/>
              <w:jc w:val="center"/>
            </w:pPr>
            <w:r>
              <w:rPr>
                <w:sz w:val="21"/>
                <w:szCs w:val="21"/>
              </w:rPr>
              <w:t xml:space="preserve">87.50%</w:t>
            </w:r>
          </w:p>
        </w:tc>
        <w:tc>
          <w:tcPr>
            <w:tcW w:type="dxa" w:w="3160"/>
            <w:tcMar>
              <w:top w:type="dxa" w:w="80"/>
              <w:left w:type="dxa" w:w="120"/>
              <w:bottom w:type="dxa" w:w="80"/>
              <w:right w:type="dxa" w:w="120"/>
            </w:tcMar>
          </w:tcPr>
          <w:p>
            <w:pPr>
              <w:spacing w:after="0"/>
              <w:jc w:val="center"/>
            </w:pPr>
            <w:r>
              <w:rPr>
                <w:sz w:val="21"/>
                <w:szCs w:val="21"/>
              </w:rPr>
              <w:t xml:space="preserve">+12.50 pts (parity, no gain)</w:t>
            </w:r>
          </w:p>
        </w:tc>
      </w:tr>
      <w:tr>
        <w:tc>
          <w:tcPr>
            <w:tcW w:type="dxa" w:w="4400"/>
            <w:tcMar>
              <w:top w:type="dxa" w:w="80"/>
              <w:left w:type="dxa" w:w="120"/>
              <w:bottom w:type="dxa" w:w="80"/>
              <w:right w:type="dxa" w:w="120"/>
            </w:tcMar>
          </w:tcPr>
          <w:p>
            <w:pPr>
              <w:spacing w:after="0"/>
            </w:pPr>
            <w:r>
              <w:rPr>
                <w:sz w:val="21"/>
                <w:szCs w:val="21"/>
              </w:rPr>
              <w:t xml:space="preserve">LLM query decomposition (range across 3 runs)</w:t>
            </w:r>
          </w:p>
        </w:tc>
        <w:tc>
          <w:tcPr>
            <w:tcW w:type="dxa" w:w="1800"/>
            <w:tcMar>
              <w:top w:type="dxa" w:w="80"/>
              <w:left w:type="dxa" w:w="120"/>
              <w:bottom w:type="dxa" w:w="80"/>
              <w:right w:type="dxa" w:w="120"/>
            </w:tcMar>
          </w:tcPr>
          <w:p>
            <w:pPr>
              <w:spacing w:after="0"/>
              <w:jc w:val="center"/>
            </w:pPr>
            <w:r>
              <w:rPr>
                <w:b/>
                <w:bCs/>
                <w:sz w:val="21"/>
                <w:szCs w:val="21"/>
              </w:rPr>
              <w:t xml:space="preserve">87.50–95.83%</w:t>
            </w:r>
          </w:p>
        </w:tc>
        <w:tc>
          <w:tcPr>
            <w:tcW w:type="dxa" w:w="3160"/>
            <w:tcMar>
              <w:top w:type="dxa" w:w="80"/>
              <w:left w:type="dxa" w:w="120"/>
              <w:bottom w:type="dxa" w:w="80"/>
              <w:right w:type="dxa" w:w="120"/>
            </w:tcMar>
          </w:tcPr>
          <w:p>
            <w:pPr>
              <w:spacing w:after="0"/>
              <w:jc w:val="center"/>
            </w:pPr>
            <w:r>
              <w:rPr>
                <w:sz w:val="21"/>
                <w:szCs w:val="21"/>
              </w:rPr>
              <w:t xml:space="preserve">+12.50 to +20.83 pts</w:t>
            </w:r>
          </w:p>
        </w:tc>
      </w:tr>
    </w:tbl>
    <w:p>
      <w:pPr>
        <w:spacing w:after="140" w:line="276"/>
      </w:pPr>
      <w:r>
        <w:rPr>
          <w:sz w:val="22"/>
          <w:szCs w:val="22"/>
        </w:rPr>
        <w:t xml:space="preserve"/>
      </w:r>
    </w:p>
    <w:p>
      <w:pPr>
        <w:pStyle w:val="Heading1"/>
        <w:spacing w:after="160" w:before="360"/>
      </w:pPr>
      <w:r>
        <w:rPr>
          <w:b/>
          <w:bCs/>
          <w:color w:val="1A1A1A"/>
          <w:sz w:val="30"/>
          <w:szCs w:val="30"/>
        </w:rPr>
        <w:t xml:space="preserve">What the numbers taught us</w:t>
      </w:r>
    </w:p>
    <w:p>
      <w:pPr>
        <w:pStyle w:val="Heading2"/>
        <w:spacing w:after="120" w:before="260"/>
      </w:pPr>
      <w:r>
        <w:rPr>
          <w:b/>
          <w:bCs/>
          <w:color w:val="2A2A2A"/>
          <w:sz w:val="25"/>
          <w:szCs w:val="25"/>
        </w:rPr>
        <w:t xml:space="preserve">1. A "smarter" chunker silently deleted a third of the corpus's meaning</w:t>
      </w:r>
    </w:p>
    <w:p>
      <w:pPr>
        <w:spacing w:after="120" w:line="276"/>
      </w:pPr>
      <w:r>
        <w:rPr>
          <w:sz w:val="22"/>
          <w:szCs w:val="22"/>
        </w:rPr>
        <w:t xml:space="preserve">Fixed-line chunking cuts functions in half. Replacing it with AST-based chunking — using Python's </w:t>
      </w:r>
      <w:r>
        <w:rPr>
          <w:rFonts w:ascii="Consolas" w:cs="Consolas" w:eastAsia="Consolas" w:hAnsi="Consolas"/>
          <w:sz w:val="22"/>
          <w:szCs w:val="22"/>
        </w:rPr>
        <w:t xml:space="preserve">ast</w:t>
      </w:r>
      <w:r>
        <w:rPr>
          <w:sz w:val="22"/>
          <w:szCs w:val="22"/>
        </w:rPr>
        <w:t xml:space="preserve"> module to emit one chunk per function and class — should have been a clear improvement. It dropped accuracy to 66.67%.</w:t>
      </w:r>
    </w:p>
    <w:p>
      <w:pPr>
        <w:spacing w:after="120" w:line="276"/>
      </w:pPr>
      <w:r>
        <w:rPr>
          <w:sz w:val="22"/>
          <w:szCs w:val="22"/>
        </w:rPr>
        <w:t xml:space="preserve">The four newly-failing questions were all module-level: "What does </w:t>
      </w:r>
      <w:r>
        <w:rPr>
          <w:rFonts w:ascii="Consolas" w:cs="Consolas" w:eastAsia="Consolas" w:hAnsi="Consolas"/>
          <w:sz w:val="22"/>
          <w:szCs w:val="22"/>
        </w:rPr>
        <w:t xml:space="preserve">certs.py</w:t>
      </w:r>
      <w:r>
        <w:rPr>
          <w:sz w:val="22"/>
          <w:szCs w:val="22"/>
        </w:rPr>
        <w:t xml:space="preserve"> do?", "What does </w:t>
      </w:r>
      <w:r>
        <w:rPr>
          <w:rFonts w:ascii="Consolas" w:cs="Consolas" w:eastAsia="Consolas" w:hAnsi="Consolas"/>
          <w:sz w:val="22"/>
          <w:szCs w:val="22"/>
        </w:rPr>
        <w:t xml:space="preserve">packages.py</w:t>
      </w:r>
      <w:r>
        <w:rPr>
          <w:sz w:val="22"/>
          <w:szCs w:val="22"/>
        </w:rPr>
        <w:t xml:space="preserve"> do?" The chunker walked the syntax tree for </w:t>
      </w:r>
      <w:r>
        <w:rPr>
          <w:rFonts w:ascii="Consolas" w:cs="Consolas" w:eastAsia="Consolas" w:hAnsi="Consolas"/>
          <w:sz w:val="22"/>
          <w:szCs w:val="22"/>
        </w:rPr>
        <w:t xml:space="preserve">FunctionDef</w:t>
      </w:r>
      <w:r>
        <w:rPr>
          <w:sz w:val="22"/>
          <w:szCs w:val="22"/>
        </w:rPr>
        <w:t xml:space="preserve"> and </w:t>
      </w:r>
      <w:r>
        <w:rPr>
          <w:rFonts w:ascii="Consolas" w:cs="Consolas" w:eastAsia="Consolas" w:hAnsi="Consolas"/>
          <w:sz w:val="22"/>
          <w:szCs w:val="22"/>
        </w:rPr>
        <w:t xml:space="preserve">ClassDef</w:t>
      </w:r>
      <w:r>
        <w:rPr>
          <w:sz w:val="22"/>
          <w:szCs w:val="22"/>
        </w:rPr>
        <w:t xml:space="preserve"> nodes and nothing else — so module docstrings, imports and top-level constants were never indexed at all. For small files that are mostly docstring, the entire file effectively vanished from the index.</w:t>
      </w:r>
    </w:p>
    <w:p>
      <w:pPr>
        <w:spacing w:after="120" w:line="276"/>
      </w:pPr>
      <w:r>
        <w:rPr>
          <w:sz w:val="22"/>
          <w:szCs w:val="22"/>
        </w:rPr>
        <w:t xml:space="preserve">Fix: track which line numbers are claimed by a function or class, then emit everything left over as a module-level chunk. Accuracy went to 83.33% — above the original baseline.</w:t>
      </w:r>
    </w:p>
    <w:p>
      <w:pPr>
        <w:pStyle w:val="Heading2"/>
        <w:spacing w:after="120" w:before="260"/>
      </w:pPr>
      <w:r>
        <w:rPr>
          <w:b/>
          <w:bCs/>
          <w:color w:val="2A2A2A"/>
          <w:sz w:val="25"/>
          <w:szCs w:val="25"/>
        </w:rPr>
        <w:t xml:space="preserve">2. Retrieving more results papered over the multi-hop problem without solving it</w:t>
      </w:r>
    </w:p>
    <w:p>
      <w:pPr>
        <w:spacing w:after="120" w:line="276"/>
      </w:pPr>
      <w:r>
        <w:rPr>
          <w:sz w:val="22"/>
          <w:szCs w:val="22"/>
        </w:rPr>
        <w:t xml:space="preserve">Raising top-k from 3 to 6 lifted accuracy from 83.33% to 87.50%. But inspecting the surviving failures showed this was luck rather than a fix: for a question needing sessions.py and hooks.py, hooks.py appeared three times in the six results while sessions.py never appeared at all.</w:t>
      </w:r>
    </w:p>
    <w:p>
      <w:pPr>
        <w:spacing w:after="120" w:line="276"/>
      </w:pPr>
      <w:r>
        <w:rPr>
          <w:sz w:val="22"/>
          <w:szCs w:val="22"/>
        </w:rPr>
        <w:t xml:space="preserve">Single-vector similarity search scores each chunk in isolation. Two files that are causally linked — one calls the other — are not necessarily semantically similar to the same query, so no amount of extra slots reliably surfaces both. The problem needed a different technique, not a bigger k.</w:t>
      </w:r>
    </w:p>
    <w:p>
      <w:pPr>
        <w:pStyle w:val="Heading2"/>
        <w:spacing w:after="120" w:before="260"/>
      </w:pPr>
      <w:r>
        <w:rPr>
          <w:b/>
          <w:bCs/>
          <w:color w:val="2A2A2A"/>
          <w:sz w:val="25"/>
          <w:szCs w:val="25"/>
        </w:rPr>
        <w:t xml:space="preserve">3. Query decomposition works, and is non-deterministic</w:t>
      </w:r>
    </w:p>
    <w:p>
      <w:pPr>
        <w:spacing w:after="120" w:line="276"/>
      </w:pPr>
      <w:r>
        <w:rPr>
          <w:sz w:val="22"/>
          <w:szCs w:val="22"/>
        </w:rPr>
        <w:t xml:space="preserve">Asking the LLM to split each question into two or three focused sub-queries, searching each independently and merging the deduplicated results, pushed accuracy as high as 95.83% — the strongest configuration measured.</w:t>
      </w:r>
    </w:p>
    <w:p>
      <w:pPr>
        <w:spacing w:after="120" w:line="276"/>
      </w:pPr>
      <w:r>
        <w:rPr>
          <w:sz w:val="22"/>
          <w:szCs w:val="22"/>
        </w:rPr>
        <w:t xml:space="preserve">It also does not return the same number twice. Across three runs of the identical eval set it scored 87.50%, 91.67% and 95.83%, because the decomposition step is itself an LLM generation and varies run to run. Reporting a single number here would be misleading; the honest claim is a mean of 91.67% over a 87.50–95.83% range.</w:t>
      </w:r>
    </w:p>
    <w:p>
      <w:pPr>
        <w:pStyle w:val="Heading2"/>
        <w:spacing w:after="120" w:before="260"/>
      </w:pPr>
      <w:r>
        <w:rPr>
          <w:b/>
          <w:bCs/>
          <w:color w:val="2A2A2A"/>
          <w:sz w:val="25"/>
          <w:szCs w:val="25"/>
        </w:rPr>
        <w:t xml:space="preserve">4. Hybrid keyword search failed, for a diagnosable reason</w:t>
      </w:r>
    </w:p>
    <w:p>
      <w:pPr>
        <w:spacing w:after="120" w:line="276"/>
      </w:pPr>
      <w:r>
        <w:rPr>
          <w:sz w:val="22"/>
          <w:szCs w:val="22"/>
        </w:rPr>
        <w:t xml:space="preserve">BM25 keyword scoring combined with semantic search is standard advice, and it did not help here. At equal weighting (α = 0.5) it scored 83.33% — worse than semantic search alone. Re-weighting toward semantic (α = 0.7) recovered exactly to parity at 87.50%, with no gain.</w:t>
      </w:r>
    </w:p>
    <w:p>
      <w:pPr>
        <w:spacing w:after="120" w:line="276"/>
      </w:pPr>
      <w:r>
        <w:rPr>
          <w:sz w:val="22"/>
          <w:szCs w:val="22"/>
        </w:rPr>
        <w:t xml:space="preserve">The questions it broke were again the small sparse modules — </w:t>
      </w:r>
      <w:r>
        <w:rPr>
          <w:rFonts w:ascii="Consolas" w:cs="Consolas" w:eastAsia="Consolas" w:hAnsi="Consolas"/>
          <w:sz w:val="22"/>
          <w:szCs w:val="22"/>
        </w:rPr>
        <w:t xml:space="preserve">__version__.py</w:t>
      </w:r>
      <w:r>
        <w:rPr>
          <w:sz w:val="22"/>
          <w:szCs w:val="22"/>
        </w:rPr>
        <w:t xml:space="preserve">, </w:t>
      </w:r>
      <w:r>
        <w:rPr>
          <w:rFonts w:ascii="Consolas" w:cs="Consolas" w:eastAsia="Consolas" w:hAnsi="Consolas"/>
          <w:sz w:val="22"/>
          <w:szCs w:val="22"/>
        </w:rPr>
        <w:t xml:space="preserve">packages.py</w:t>
      </w:r>
      <w:r>
        <w:rPr>
          <w:sz w:val="22"/>
          <w:szCs w:val="22"/>
        </w:rPr>
        <w:t xml:space="preserve">. BM25's length normalisation gives short documents little opportunity to accumulate term-frequency score, while verbose files like </w:t>
      </w:r>
      <w:r>
        <w:rPr>
          <w:rFonts w:ascii="Consolas" w:cs="Consolas" w:eastAsia="Consolas" w:hAnsi="Consolas"/>
          <w:sz w:val="22"/>
          <w:szCs w:val="22"/>
        </w:rPr>
        <w:t xml:space="preserve">adapters.py</w:t>
      </w:r>
      <w:r>
        <w:rPr>
          <w:sz w:val="22"/>
          <w:szCs w:val="22"/>
        </w:rPr>
        <w:t xml:space="preserve"> score highly on incidental vocabulary. On a corpus with this shape the keyword signal contributed noise, not signal.</w:t>
      </w:r>
    </w:p>
    <w:p>
      <w:pPr>
        <w:spacing w:after="120" w:line="276"/>
      </w:pPr>
      <w:r>
        <w:rPr>
          <w:i/>
          <w:iCs/>
          <w:sz w:val="22"/>
          <w:szCs w:val="22"/>
        </w:rPr>
        <w:t xml:space="preserve">Reported as a negative result. It is not in the shipped configuration.</w:t>
      </w:r>
    </w:p>
    <w:p>
      <w:pPr>
        <w:pStyle w:val="Heading2"/>
        <w:spacing w:after="120" w:before="260"/>
      </w:pPr>
      <w:r>
        <w:rPr>
          <w:b/>
          <w:bCs/>
          <w:color w:val="2A2A2A"/>
          <w:sz w:val="25"/>
          <w:szCs w:val="25"/>
        </w:rPr>
        <w:t xml:space="preserve">5. The evaluation harness moved the headline number by 37 points</w:t>
      </w:r>
    </w:p>
    <w:p>
      <w:pPr>
        <w:spacing w:after="120" w:line="276"/>
      </w:pPr>
      <w:r>
        <w:rPr>
          <w:sz w:val="22"/>
          <w:szCs w:val="22"/>
        </w:rPr>
        <w:t xml:space="preserve">Retrieval accuracy only measures whether the right code was found. To measure whether the final answer was correct, generated answers were graded against the reference answers by a second LLM call — the standard LLM-as-judge pattern.</w:t>
      </w:r>
    </w:p>
    <w:p>
      <w:pPr>
        <w:spacing w:after="120" w:line="276"/>
      </w:pPr>
      <w:r>
        <w:rPr>
          <w:sz w:val="22"/>
          <w:szCs w:val="22"/>
        </w:rPr>
        <w:t xml:space="preserve">The first judge prompt asked whether the generated answer "conveys the same key information" as the reference. It returned 37.50% accuracy, which suggested a badly broken system.</w:t>
      </w:r>
    </w:p>
    <w:p>
      <w:pPr>
        <w:spacing w:after="120" w:line="276"/>
      </w:pPr>
      <w:r>
        <w:rPr>
          <w:sz w:val="22"/>
          <w:szCs w:val="22"/>
        </w:rPr>
        <w:t xml:space="preserve">Reading the actual outputs showed the system was not broken. Asked what exception a timeout raises, it answered "Timeout" — correct, but marked wrong for omitting the ConnectTimeout and ReadTimeout subclasses the reference happened to mention. Asked about RequestsCookieJar, it produced a more detailed and equally correct answer, and was marked wrong for being worded differently.</w:t>
      </w:r>
    </w:p>
    <w:p>
      <w:pPr>
        <w:spacing w:after="120" w:line="276"/>
      </w:pPr>
      <w:r>
        <w:rPr>
          <w:sz w:val="22"/>
          <w:szCs w:val="22"/>
        </w:rPr>
        <w:t xml:space="preserve">Rewriting the judge to accept answers that are shorter, longer or differently worded, and to fail only factual errors or a missed core point, moved the same unchanged pipeline from 37.50% to 75.00%.</w:t>
      </w:r>
    </w:p>
    <w:p>
      <w:pPr>
        <w:spacing w:after="120" w:line="276"/>
      </w:pPr>
      <w:r>
        <w:rPr>
          <w:b/>
          <w:bCs/>
          <w:sz w:val="22"/>
          <w:szCs w:val="22"/>
        </w:rPr>
        <w:t xml:space="preserve">Judge calibration is a design parameter, not a neutral instrument. A miscalibrated one made a working system look like it failed two questions in three.</w:t>
      </w:r>
    </w:p>
    <w:p>
      <w:pPr>
        <w:pStyle w:val="Heading2"/>
        <w:spacing w:after="120" w:before="260"/>
      </w:pPr>
      <w:r>
        <w:rPr>
          <w:b/>
          <w:bCs/>
          <w:color w:val="2A2A2A"/>
          <w:sz w:val="25"/>
          <w:szCs w:val="25"/>
        </w:rPr>
        <w:t xml:space="preserve">6. Retrieval accuracy overstates system accuracy</w:t>
      </w:r>
    </w:p>
    <w:p>
      <w:pPr>
        <w:spacing w:after="140" w:line="276"/>
      </w:pPr>
      <w:r>
        <w:rPr>
          <w:sz w:val="22"/>
          <w:szCs w:val="22"/>
        </w:rPr>
        <w:t xml:space="preserve">87.50% of questions retrieve the right source. 75.00% produce a correct final answer. The 12.5-point gap is generation loss — cases where the correct code was in context and the answer still did not land. Retrieval quality is necessary but not sufficient, and reporting only the retrieval number would flatter the system.</w:t>
      </w:r>
    </w:p>
    <w:p>
      <w:pPr>
        <w:pStyle w:val="Heading1"/>
        <w:spacing w:after="160" w:before="360"/>
      </w:pPr>
      <w:r>
        <w:rPr>
          <w:b/>
          <w:bCs/>
          <w:color w:val="1A1A1A"/>
          <w:sz w:val="30"/>
          <w:szCs w:val="30"/>
        </w:rPr>
        <w:t xml:space="preserve">Abstention and hallucination</w:t>
      </w:r>
    </w:p>
    <w:p>
      <w:pPr>
        <w:spacing w:after="120" w:line="276"/>
      </w:pPr>
      <w:r>
        <w:rPr>
          <w:sz w:val="22"/>
          <w:szCs w:val="22"/>
        </w:rPr>
        <w:t xml:space="preserve">The six unanswerable questions test whether the system invents behaviour for code that does not exist. All six were answered with an explicit refusal — a 0.00% hallucination rate.</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5460"/>
        <w:gridCol w:w="3900"/>
      </w:tblGrid>
      <w:tr>
        <w:trPr>
          <w:tblHeader/>
        </w:trPr>
        <w:tc>
          <w:tcPr>
            <w:tcW w:type="dxa" w:w="5460"/>
            <w:shd w:fill="F2F2F2" w:color="auto" w:val="clear"/>
            <w:tcMar>
              <w:top w:type="dxa" w:w="80"/>
              <w:left w:type="dxa" w:w="120"/>
              <w:bottom w:type="dxa" w:w="80"/>
              <w:right w:type="dxa" w:w="120"/>
            </w:tcMar>
          </w:tcPr>
          <w:p>
            <w:pPr>
              <w:spacing w:after="0"/>
            </w:pPr>
            <w:r>
              <w:rPr>
                <w:b/>
                <w:bCs/>
                <w:sz w:val="21"/>
                <w:szCs w:val="21"/>
              </w:rPr>
              <w:t xml:space="preserve">Question</w:t>
            </w:r>
          </w:p>
        </w:tc>
        <w:tc>
          <w:tcPr>
            <w:tcW w:type="dxa" w:w="3900"/>
            <w:shd w:fill="F2F2F2" w:color="auto" w:val="clear"/>
            <w:tcMar>
              <w:top w:type="dxa" w:w="80"/>
              <w:left w:type="dxa" w:w="120"/>
              <w:bottom w:type="dxa" w:w="80"/>
              <w:right w:type="dxa" w:w="120"/>
            </w:tcMar>
          </w:tcPr>
          <w:p>
            <w:pPr>
              <w:spacing w:after="0"/>
            </w:pPr>
            <w:r>
              <w:rPr>
                <w:b/>
                <w:bCs/>
                <w:sz w:val="21"/>
                <w:szCs w:val="21"/>
              </w:rPr>
              <w:t xml:space="preserve">Response</w:t>
            </w:r>
          </w:p>
        </w:tc>
      </w:tr>
      <w:tr>
        <w:tc>
          <w:tcPr>
            <w:tcW w:type="dxa" w:w="5460"/>
            <w:tcMar>
              <w:top w:type="dxa" w:w="80"/>
              <w:left w:type="dxa" w:w="120"/>
              <w:bottom w:type="dxa" w:w="80"/>
              <w:right w:type="dxa" w:w="120"/>
            </w:tcMar>
          </w:tcPr>
          <w:p>
            <w:pPr>
              <w:spacing w:after="0"/>
            </w:pPr>
            <w:r>
              <w:rPr>
                <w:rFonts w:ascii="Consolas" w:cs="Consolas" w:eastAsia="Consolas" w:hAnsi="Consolas"/>
                <w:sz w:val="21"/>
                <w:szCs w:val="21"/>
              </w:rPr>
              <w:t xml:space="preserve">What does Session.retry_with_backoff() do?</w:t>
            </w:r>
          </w:p>
        </w:tc>
        <w:tc>
          <w:tcPr>
            <w:tcW w:type="dxa" w:w="3900"/>
            <w:tcMar>
              <w:top w:type="dxa" w:w="80"/>
              <w:left w:type="dxa" w:w="120"/>
              <w:bottom w:type="dxa" w:w="80"/>
              <w:right w:type="dxa" w:w="120"/>
            </w:tcMar>
          </w:tcPr>
          <w:p>
            <w:pPr>
              <w:spacing w:after="0"/>
            </w:pPr>
            <w:r>
              <w:rPr>
                <w:sz w:val="21"/>
                <w:szCs w:val="21"/>
              </w:rPr>
              <w:t xml:space="preserve">Correctly abstained</w:t>
            </w:r>
          </w:p>
        </w:tc>
      </w:tr>
      <w:tr>
        <w:tc>
          <w:tcPr>
            <w:tcW w:type="dxa" w:w="5460"/>
            <w:tcMar>
              <w:top w:type="dxa" w:w="80"/>
              <w:left w:type="dxa" w:w="120"/>
              <w:bottom w:type="dxa" w:w="80"/>
              <w:right w:type="dxa" w:w="120"/>
            </w:tcMar>
          </w:tcPr>
          <w:p>
            <w:pPr>
              <w:spacing w:after="0"/>
            </w:pPr>
            <w:r>
              <w:rPr>
                <w:rFonts w:ascii="Consolas" w:cs="Consolas" w:eastAsia="Consolas" w:hAnsi="Consolas"/>
                <w:sz w:val="21"/>
                <w:szCs w:val="21"/>
              </w:rPr>
              <w:t xml:space="preserve">What does Response.stream_json() do?</w:t>
            </w:r>
          </w:p>
        </w:tc>
        <w:tc>
          <w:tcPr>
            <w:tcW w:type="dxa" w:w="3900"/>
            <w:tcMar>
              <w:top w:type="dxa" w:w="80"/>
              <w:left w:type="dxa" w:w="120"/>
              <w:bottom w:type="dxa" w:w="80"/>
              <w:right w:type="dxa" w:w="120"/>
            </w:tcMar>
          </w:tcPr>
          <w:p>
            <w:pPr>
              <w:spacing w:after="0"/>
            </w:pPr>
            <w:r>
              <w:rPr>
                <w:sz w:val="21"/>
                <w:szCs w:val="21"/>
              </w:rPr>
              <w:t xml:space="preserve">Correctly abstained</w:t>
            </w:r>
          </w:p>
        </w:tc>
      </w:tr>
      <w:tr>
        <w:tc>
          <w:tcPr>
            <w:tcW w:type="dxa" w:w="5460"/>
            <w:tcMar>
              <w:top w:type="dxa" w:w="80"/>
              <w:left w:type="dxa" w:w="120"/>
              <w:bottom w:type="dxa" w:w="80"/>
              <w:right w:type="dxa" w:w="120"/>
            </w:tcMar>
          </w:tcPr>
          <w:p>
            <w:pPr>
              <w:spacing w:after="0"/>
            </w:pPr>
            <w:r>
              <w:rPr>
                <w:rFonts w:ascii="Consolas" w:cs="Consolas" w:eastAsia="Consolas" w:hAnsi="Consolas"/>
                <w:sz w:val="21"/>
                <w:szCs w:val="21"/>
              </w:rPr>
              <w:t xml:space="preserve">What does Session.cache_responses() do?</w:t>
            </w:r>
          </w:p>
        </w:tc>
        <w:tc>
          <w:tcPr>
            <w:tcW w:type="dxa" w:w="3900"/>
            <w:tcMar>
              <w:top w:type="dxa" w:w="80"/>
              <w:left w:type="dxa" w:w="120"/>
              <w:bottom w:type="dxa" w:w="80"/>
              <w:right w:type="dxa" w:w="120"/>
            </w:tcMar>
          </w:tcPr>
          <w:p>
            <w:pPr>
              <w:spacing w:after="0"/>
            </w:pPr>
            <w:r>
              <w:rPr>
                <w:sz w:val="21"/>
                <w:szCs w:val="21"/>
              </w:rPr>
              <w:t xml:space="preserve">Correctly abstained</w:t>
            </w:r>
          </w:p>
        </w:tc>
      </w:tr>
      <w:tr>
        <w:tc>
          <w:tcPr>
            <w:tcW w:type="dxa" w:w="5460"/>
            <w:tcMar>
              <w:top w:type="dxa" w:w="80"/>
              <w:left w:type="dxa" w:w="120"/>
              <w:bottom w:type="dxa" w:w="80"/>
              <w:right w:type="dxa" w:w="120"/>
            </w:tcMar>
          </w:tcPr>
          <w:p>
            <w:pPr>
              <w:spacing w:after="0"/>
            </w:pPr>
            <w:r>
              <w:rPr>
                <w:sz w:val="21"/>
                <w:szCs w:val="21"/>
              </w:rPr>
              <w:t xml:space="preserve">How does requests handle WebSocket connections?</w:t>
            </w:r>
          </w:p>
        </w:tc>
        <w:tc>
          <w:tcPr>
            <w:tcW w:type="dxa" w:w="3900"/>
            <w:tcMar>
              <w:top w:type="dxa" w:w="80"/>
              <w:left w:type="dxa" w:w="120"/>
              <w:bottom w:type="dxa" w:w="80"/>
              <w:right w:type="dxa" w:w="120"/>
            </w:tcMar>
          </w:tcPr>
          <w:p>
            <w:pPr>
              <w:spacing w:after="0"/>
            </w:pPr>
            <w:r>
              <w:rPr>
                <w:sz w:val="21"/>
                <w:szCs w:val="21"/>
              </w:rPr>
              <w:t xml:space="preserve">Correctly abstained</w:t>
            </w:r>
          </w:p>
        </w:tc>
      </w:tr>
      <w:tr>
        <w:tc>
          <w:tcPr>
            <w:tcW w:type="dxa" w:w="5460"/>
            <w:tcMar>
              <w:top w:type="dxa" w:w="80"/>
              <w:left w:type="dxa" w:w="120"/>
              <w:bottom w:type="dxa" w:w="80"/>
              <w:right w:type="dxa" w:w="120"/>
            </w:tcMar>
          </w:tcPr>
          <w:p>
            <w:pPr>
              <w:spacing w:after="0"/>
            </w:pPr>
            <w:r>
              <w:rPr>
                <w:sz w:val="21"/>
                <w:szCs w:val="21"/>
              </w:rPr>
              <w:t xml:space="preserve">How does requests handle GraphQL query batching?</w:t>
            </w:r>
          </w:p>
        </w:tc>
        <w:tc>
          <w:tcPr>
            <w:tcW w:type="dxa" w:w="3900"/>
            <w:tcMar>
              <w:top w:type="dxa" w:w="80"/>
              <w:left w:type="dxa" w:w="120"/>
              <w:bottom w:type="dxa" w:w="80"/>
              <w:right w:type="dxa" w:w="120"/>
            </w:tcMar>
          </w:tcPr>
          <w:p>
            <w:pPr>
              <w:spacing w:after="0"/>
            </w:pPr>
            <w:r>
              <w:rPr>
                <w:sz w:val="21"/>
                <w:szCs w:val="21"/>
              </w:rPr>
              <w:t xml:space="preserve">Correctly abstained</w:t>
            </w:r>
          </w:p>
        </w:tc>
      </w:tr>
      <w:tr>
        <w:tc>
          <w:tcPr>
            <w:tcW w:type="dxa" w:w="5460"/>
            <w:tcMar>
              <w:top w:type="dxa" w:w="80"/>
              <w:left w:type="dxa" w:w="120"/>
              <w:bottom w:type="dxa" w:w="80"/>
              <w:right w:type="dxa" w:w="120"/>
            </w:tcMar>
          </w:tcPr>
          <w:p>
            <w:pPr>
              <w:spacing w:after="0"/>
            </w:pPr>
            <w:r>
              <w:rPr>
                <w:sz w:val="21"/>
                <w:szCs w:val="21"/>
              </w:rPr>
              <w:t xml:space="preserve">How does requests handle retry with exponential backoff by default?</w:t>
            </w:r>
          </w:p>
        </w:tc>
        <w:tc>
          <w:tcPr>
            <w:tcW w:type="dxa" w:w="3900"/>
            <w:tcMar>
              <w:top w:type="dxa" w:w="80"/>
              <w:left w:type="dxa" w:w="120"/>
              <w:bottom w:type="dxa" w:w="80"/>
              <w:right w:type="dxa" w:w="120"/>
            </w:tcMar>
          </w:tcPr>
          <w:p>
            <w:pPr>
              <w:spacing w:after="0"/>
            </w:pPr>
            <w:r>
              <w:rPr>
                <w:sz w:val="21"/>
                <w:szCs w:val="21"/>
              </w:rPr>
              <w:t xml:space="preserve">Correctly abstained</w:t>
            </w:r>
          </w:p>
        </w:tc>
      </w:tr>
    </w:tbl>
    <w:p>
      <w:pPr>
        <w:spacing w:after="100" w:line="276"/>
      </w:pPr>
      <w:r>
        <w:rPr>
          <w:sz w:val="22"/>
          <w:szCs w:val="22"/>
        </w:rPr>
        <w:t xml:space="preserve"/>
      </w:r>
    </w:p>
    <w:p>
      <w:pPr>
        <w:spacing w:after="120" w:line="276"/>
      </w:pPr>
      <w:r>
        <w:rPr>
          <w:i/>
          <w:iCs/>
          <w:sz w:val="22"/>
          <w:szCs w:val="22"/>
        </w:rPr>
        <w:t xml:space="preserve">This result depends on an explicit instruction in the generation prompt to abstain rather than guess. It is a designed behaviour, not an emergent one, and the credit belongs to the prompt as much as the model.</w:t>
      </w:r>
    </w:p>
    <w:p>
      <w:pPr>
        <w:pStyle w:val="Heading1"/>
        <w:spacing w:after="160" w:before="360"/>
      </w:pPr>
      <w:r>
        <w:rPr>
          <w:b/>
          <w:bCs/>
          <w:color w:val="1A1A1A"/>
          <w:sz w:val="30"/>
          <w:szCs w:val="30"/>
        </w:rPr>
        <w:t xml:space="preserve">Repository layout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F2F2F2" w:color="auto" w:val="clear"/>
            <w:tcMar>
              <w:top w:type="dxa" w:w="80"/>
              <w:left w:type="dxa" w:w="120"/>
              <w:bottom w:type="dxa" w:w="80"/>
              <w:right w:type="dxa" w:w="120"/>
            </w:tcMar>
          </w:tcPr>
          <w:p>
            <w:pPr>
              <w:spacing w:after="0"/>
            </w:pPr>
            <w:r>
              <w:rPr>
                <w:b/>
                <w:bCs/>
                <w:sz w:val="21"/>
                <w:szCs w:val="21"/>
              </w:rPr>
              <w:t xml:space="preserve">File</w:t>
            </w:r>
          </w:p>
        </w:tc>
        <w:tc>
          <w:tcPr>
            <w:tcW w:type="dxa" w:w="6360"/>
            <w:shd w:fill="F2F2F2" w:color="auto" w:val="clear"/>
            <w:tcMar>
              <w:top w:type="dxa" w:w="80"/>
              <w:left w:type="dxa" w:w="120"/>
              <w:bottom w:type="dxa" w:w="80"/>
              <w:right w:type="dxa" w:w="120"/>
            </w:tcMar>
          </w:tcPr>
          <w:p>
            <w:pPr>
              <w:spacing w:after="0"/>
            </w:pPr>
            <w:r>
              <w:rPr>
                <w:b/>
                <w:bCs/>
                <w:sz w:val="21"/>
                <w:szCs w:val="21"/>
              </w:rPr>
              <w:t xml:space="preserve">Responsibility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build_index.py</w:t>
            </w:r>
          </w:p>
        </w:tc>
        <w:tc>
          <w:tcPr>
            <w:tcW w:type="dxa" w:w="6360"/>
            <w:tcMar>
              <w:top w:type="dxa" w:w="80"/>
              <w:left w:type="dxa" w:w="120"/>
              <w:bottom w:type="dxa" w:w="80"/>
              <w:right w:type="dxa" w:w="120"/>
            </w:tcMar>
          </w:tcPr>
          <w:p>
            <w:pPr>
              <w:spacing w:after="0"/>
            </w:pPr>
            <w:r>
              <w:rPr>
                <w:sz w:val="21"/>
                <w:szCs w:val="21"/>
              </w:rPr>
              <w:t xml:space="preserve">Both chunking strategies (fixed-line and AST-based), embedding generation, persistence of the two indexes</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search.py</w:t>
            </w:r>
          </w:p>
        </w:tc>
        <w:tc>
          <w:tcPr>
            <w:tcW w:type="dxa" w:w="6360"/>
            <w:tcMar>
              <w:top w:type="dxa" w:w="80"/>
              <w:left w:type="dxa" w:w="120"/>
              <w:bottom w:type="dxa" w:w="80"/>
              <w:right w:type="dxa" w:w="120"/>
            </w:tcMar>
          </w:tcPr>
          <w:p>
            <w:pPr>
              <w:spacing w:after="0"/>
            </w:pPr>
            <w:r>
              <w:rPr>
                <w:sz w:val="21"/>
                <w:szCs w:val="21"/>
              </w:rPr>
              <w:t xml:space="preserve">Cosine-similarity retrieval; accepts an injectable chunk set so strategies share one code path</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search_decomposed.py</w:t>
            </w:r>
          </w:p>
        </w:tc>
        <w:tc>
          <w:tcPr>
            <w:tcW w:type="dxa" w:w="6360"/>
            <w:tcMar>
              <w:top w:type="dxa" w:w="80"/>
              <w:left w:type="dxa" w:w="120"/>
              <w:bottom w:type="dxa" w:w="80"/>
              <w:right w:type="dxa" w:w="120"/>
            </w:tcMar>
          </w:tcPr>
          <w:p>
            <w:pPr>
              <w:spacing w:after="0"/>
            </w:pPr>
            <w:r>
              <w:rPr>
                <w:sz w:val="21"/>
                <w:szCs w:val="21"/>
              </w:rPr>
              <w:t xml:space="preserve">LLM sub-query generation, per-sub-query search, score-max deduplication and merge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search_hybrid.py</w:t>
            </w:r>
          </w:p>
        </w:tc>
        <w:tc>
          <w:tcPr>
            <w:tcW w:type="dxa" w:w="6360"/>
            <w:tcMar>
              <w:top w:type="dxa" w:w="80"/>
              <w:left w:type="dxa" w:w="120"/>
              <w:bottom w:type="dxa" w:w="80"/>
              <w:right w:type="dxa" w:w="120"/>
            </w:tcMar>
          </w:tcPr>
          <w:p>
            <w:pPr>
              <w:spacing w:after="0"/>
            </w:pPr>
            <w:r>
              <w:rPr>
                <w:sz w:val="21"/>
                <w:szCs w:val="21"/>
              </w:rPr>
              <w:t xml:space="preserve">BM25 index, min-max score normalisation, weighted fusion with tunable α</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generate_answer.py</w:t>
            </w:r>
          </w:p>
        </w:tc>
        <w:tc>
          <w:tcPr>
            <w:tcW w:type="dxa" w:w="6360"/>
            <w:tcMar>
              <w:top w:type="dxa" w:w="80"/>
              <w:left w:type="dxa" w:w="120"/>
              <w:bottom w:type="dxa" w:w="80"/>
              <w:right w:type="dxa" w:w="120"/>
            </w:tcMar>
          </w:tcPr>
          <w:p>
            <w:pPr>
              <w:spacing w:after="0"/>
            </w:pPr>
            <w:r>
              <w:rPr>
                <w:sz w:val="21"/>
                <w:szCs w:val="21"/>
              </w:rPr>
              <w:t xml:space="preserve">Context assembly and answer generation with abstention instruction</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run_eval.py</w:t>
            </w:r>
          </w:p>
        </w:tc>
        <w:tc>
          <w:tcPr>
            <w:tcW w:type="dxa" w:w="6360"/>
            <w:tcMar>
              <w:top w:type="dxa" w:w="80"/>
              <w:left w:type="dxa" w:w="120"/>
              <w:bottom w:type="dxa" w:w="80"/>
              <w:right w:type="dxa" w:w="120"/>
            </w:tcMar>
          </w:tcPr>
          <w:p>
            <w:pPr>
              <w:spacing w:after="0"/>
            </w:pPr>
            <w:r>
              <w:rPr>
                <w:sz w:val="21"/>
                <w:szCs w:val="21"/>
              </w:rPr>
              <w:t xml:space="preserve">Harness: runs every strategy against the eval set, scores multi-source questions strictly, reports failures individually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check_answer_quality.py</w:t>
            </w:r>
          </w:p>
        </w:tc>
        <w:tc>
          <w:tcPr>
            <w:tcW w:type="dxa" w:w="6360"/>
            <w:tcMar>
              <w:top w:type="dxa" w:w="80"/>
              <w:left w:type="dxa" w:w="120"/>
              <w:bottom w:type="dxa" w:w="80"/>
              <w:right w:type="dxa" w:w="120"/>
            </w:tcMar>
          </w:tcPr>
          <w:p>
            <w:pPr>
              <w:spacing w:after="0"/>
            </w:pPr>
            <w:r>
              <w:rPr>
                <w:sz w:val="21"/>
                <w:szCs w:val="21"/>
              </w:rPr>
              <w:t xml:space="preserve">End-to-end answer grading via LLM-as-judge, plus latency measurement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eval_set.json</w:t>
            </w:r>
          </w:p>
        </w:tc>
        <w:tc>
          <w:tcPr>
            <w:tcW w:type="dxa" w:w="6360"/>
            <w:tcMar>
              <w:top w:type="dxa" w:w="80"/>
              <w:left w:type="dxa" w:w="120"/>
              <w:bottom w:type="dxa" w:w="80"/>
              <w:right w:type="dxa" w:w="120"/>
            </w:tcMar>
          </w:tcPr>
          <w:p>
            <w:pPr>
              <w:spacing w:after="0"/>
            </w:pPr>
            <w:r>
              <w:rPr>
                <w:sz w:val="21"/>
                <w:szCs w:val="21"/>
              </w:rPr>
              <w:t xml:space="preserve">The 30-question ground truth: question, reference answer, expected source files, category</w:t>
            </w:r>
          </w:p>
        </w:tc>
      </w:tr>
    </w:tbl>
    <w:p>
      <w:pPr>
        <w:spacing w:after="140" w:line="276"/>
      </w:pPr>
      <w:r>
        <w:rPr>
          <w:sz w:val="22"/>
          <w:szCs w:val="22"/>
        </w:rPr>
        <w:t xml:space="preserve"/>
      </w:r>
    </w:p>
    <w:p>
      <w:pPr>
        <w:pStyle w:val="Heading2"/>
        <w:spacing w:after="120" w:before="260"/>
      </w:pPr>
      <w:r>
        <w:rPr>
          <w:b/>
          <w:bCs/>
          <w:color w:val="2A2A2A"/>
          <w:sz w:val="25"/>
          <w:szCs w:val="25"/>
        </w:rPr>
        <w:t xml:space="preserve">Design notes</w:t>
      </w:r>
    </w:p>
    <w:p>
      <w:pPr>
        <w:pStyle w:val="ListParagraph"/>
        <w:numPr>
          <w:ilvl w:val="0"/>
          <w:numId w:val="2"/>
        </w:numPr>
        <w:spacing w:after="80" w:line="276"/>
      </w:pPr>
      <w:r>
        <w:rPr>
          <w:sz w:val="22"/>
          <w:szCs w:val="22"/>
        </w:rPr>
        <w:t xml:space="preserve">Embeddings are computed once per chunking strategy and persisted, not recomputed per query — the index build is the expensive step and it is cached to disk.</w:t>
      </w:r>
    </w:p>
    <w:p>
      <w:pPr>
        <w:spacing w:after="120" w:line="276"/>
      </w:pPr>
      <w:r>
        <w:rPr>
          <w:sz w:val="22"/>
          <w:szCs w:val="22"/>
        </w:rPr>
        <w:t xml:space="preserve">Multi-source expectations are parsed with a regex over the </w:t>
      </w:r>
      <w:r>
        <w:rPr>
          <w:rFonts w:ascii="Consolas" w:cs="Consolas" w:eastAsia="Consolas" w:hAnsi="Consolas"/>
          <w:sz w:val="22"/>
          <w:szCs w:val="22"/>
        </w:rPr>
        <w:t xml:space="preserve">source</w:t>
      </w:r>
      <w:r>
        <w:rPr>
          <w:sz w:val="22"/>
          <w:szCs w:val="22"/>
        </w:rPr>
        <w:t xml:space="preserve"> field rather than naïve comma-splitting. The first version split on commas and silently mangled entries whose reference text contained a comma, producing incorrect scores until the bug was caught.</w:t>
      </w:r>
    </w:p>
    <w:p>
      <w:pPr>
        <w:pStyle w:val="ListParagraph"/>
        <w:numPr>
          <w:ilvl w:val="0"/>
          <w:numId w:val="2"/>
        </w:numPr>
        <w:spacing w:after="80" w:line="276"/>
      </w:pPr>
      <w:r>
        <w:rPr>
          <w:sz w:val="22"/>
          <w:szCs w:val="22"/>
        </w:rPr>
        <w:t xml:space="preserve">Every strategy shares one search path via dependency injection of the chunk set, so comparisons differ only in the variable under test.</w:t>
      </w:r>
    </w:p>
    <w:p>
      <w:pPr>
        <w:pStyle w:val="Heading1"/>
        <w:spacing w:after="160" w:before="360"/>
      </w:pPr>
      <w:r>
        <w:rPr>
          <w:b/>
          <w:bCs/>
          <w:color w:val="1A1A1A"/>
          <w:sz w:val="30"/>
          <w:szCs w:val="30"/>
        </w:rPr>
        <w:t xml:space="preserve">Limitations</w:t>
      </w:r>
    </w:p>
    <w:p>
      <w:pPr>
        <w:spacing w:after="120" w:line="276"/>
      </w:pPr>
      <w:r>
        <w:rPr>
          <w:sz w:val="22"/>
          <w:szCs w:val="22"/>
        </w:rPr>
        <w:t xml:space="preserve">Stated plainly, because a comparison table without them would overclaim:</w:t>
      </w:r>
    </w:p>
    <w:p>
      <w:pPr>
        <w:pStyle w:val="ListParagraph"/>
        <w:numPr>
          <w:ilvl w:val="0"/>
          <w:numId w:val="2"/>
        </w:numPr>
        <w:spacing w:after="80" w:line="276"/>
      </w:pPr>
      <w:r>
        <w:rPr>
          <w:sz w:val="22"/>
          <w:szCs w:val="22"/>
        </w:rPr>
        <w:t xml:space="preserve">Thirty questions is a small sample. One question is worth 4.17 percentage points, so differences between strategies are directional rather than statistically significant.</w:t>
      </w:r>
    </w:p>
    <w:p>
      <w:pPr>
        <w:pStyle w:val="ListParagraph"/>
        <w:numPr>
          <w:ilvl w:val="0"/>
          <w:numId w:val="2"/>
        </w:numPr>
        <w:spacing w:after="80" w:line="276"/>
      </w:pPr>
      <w:r>
        <w:rPr>
          <w:sz w:val="22"/>
          <w:szCs w:val="22"/>
        </w:rPr>
        <w:t xml:space="preserve">The judge is a single model against a single reference answer per question. A more rigorous design would use multiple judges, or multiple acceptable reference answers, and measure inter-judge agreement.</w:t>
      </w:r>
    </w:p>
    <w:p>
      <w:pPr>
        <w:pStyle w:val="ListParagraph"/>
        <w:numPr>
          <w:ilvl w:val="0"/>
          <w:numId w:val="2"/>
        </w:numPr>
        <w:spacing w:after="80" w:line="276"/>
      </w:pPr>
      <w:r>
        <w:rPr>
          <w:sz w:val="22"/>
          <w:szCs w:val="22"/>
        </w:rPr>
        <w:t xml:space="preserve">Abstention is detected by keyword matching over the generated text. This is adequate for six controlled cases and would not survive a larger or adversarial set.</w:t>
      </w:r>
    </w:p>
    <w:p>
      <w:pPr>
        <w:spacing w:after="120" w:line="276"/>
      </w:pPr>
      <w:r>
        <w:rPr>
          <w:sz w:val="22"/>
          <w:szCs w:val="22"/>
        </w:rPr>
        <w:t xml:space="preserve">The hardest question in the set — the three-file chain from </w:t>
      </w:r>
      <w:r>
        <w:rPr>
          <w:rFonts w:ascii="Consolas" w:cs="Consolas" w:eastAsia="Consolas" w:hAnsi="Consolas"/>
          <w:sz w:val="22"/>
          <w:szCs w:val="22"/>
        </w:rPr>
        <w:t xml:space="preserve">api.py</w:t>
      </w:r>
      <w:r>
        <w:rPr>
          <w:sz w:val="22"/>
          <w:szCs w:val="22"/>
        </w:rPr>
        <w:t xml:space="preserve"> through </w:t>
      </w:r>
      <w:r>
        <w:rPr>
          <w:rFonts w:ascii="Consolas" w:cs="Consolas" w:eastAsia="Consolas" w:hAnsi="Consolas"/>
          <w:sz w:val="22"/>
          <w:szCs w:val="22"/>
        </w:rPr>
        <w:t xml:space="preserve">sessions.py</w:t>
      </w:r>
      <w:r>
        <w:rPr>
          <w:sz w:val="22"/>
          <w:szCs w:val="22"/>
        </w:rPr>
        <w:t xml:space="preserve"> to </w:t>
      </w:r>
      <w:r>
        <w:rPr>
          <w:rFonts w:ascii="Consolas" w:cs="Consolas" w:eastAsia="Consolas" w:hAnsi="Consolas"/>
          <w:sz w:val="22"/>
          <w:szCs w:val="22"/>
        </w:rPr>
        <w:t xml:space="preserve">adapters.py</w:t>
      </w:r>
      <w:r>
        <w:rPr>
          <w:sz w:val="22"/>
          <w:szCs w:val="22"/>
        </w:rPr>
        <w:t xml:space="preserve"> — still fails under most configurations. Decomposition solves two-hop reliably and three-hop only intermittently.</w:t>
      </w:r>
    </w:p>
    <w:p>
      <w:pPr>
        <w:pStyle w:val="ListParagraph"/>
        <w:numPr>
          <w:ilvl w:val="0"/>
          <w:numId w:val="2"/>
        </w:numPr>
        <w:spacing w:after="80" w:line="276"/>
      </w:pPr>
      <w:r>
        <w:rPr>
          <w:sz w:val="22"/>
          <w:szCs w:val="22"/>
        </w:rPr>
        <w:t xml:space="preserve">Results are specific to a single 20-file Python corpus. The hybrid-search finding in particular is a property of this corpus's file-size distribution and should not be generalised.</w:t>
      </w:r>
    </w:p>
    <w:p>
      <w:pPr>
        <w:pStyle w:val="Heading1"/>
        <w:spacing w:after="160" w:before="360"/>
      </w:pPr>
      <w:r>
        <w:rPr>
          <w:b/>
          <w:bCs/>
          <w:color w:val="1A1A1A"/>
          <w:sz w:val="30"/>
          <w:szCs w:val="30"/>
        </w:rPr>
        <w:t xml:space="preserve">Stack</w:t>
      </w:r>
    </w:p>
    <w:p>
      <w:pPr>
        <w:spacing w:after="120" w:line="276"/>
      </w:pPr>
      <w:r>
        <w:rPr>
          <w:sz w:val="22"/>
          <w:szCs w:val="22"/>
        </w:rPr>
        <w:t xml:space="preserve">Python · </w:t>
      </w:r>
      <w:r>
        <w:rPr>
          <w:rFonts w:ascii="Consolas" w:cs="Consolas" w:eastAsia="Consolas" w:hAnsi="Consolas"/>
          <w:sz w:val="22"/>
          <w:szCs w:val="22"/>
        </w:rPr>
        <w:t xml:space="preserve">ast</w:t>
      </w:r>
      <w:r>
        <w:rPr>
          <w:sz w:val="22"/>
          <w:szCs w:val="22"/>
        </w:rPr>
        <w:t xml:space="preserve"> for structural chunking · </w:t>
      </w:r>
      <w:r>
        <w:rPr>
          <w:rFonts w:ascii="Consolas" w:cs="Consolas" w:eastAsia="Consolas" w:hAnsi="Consolas"/>
          <w:sz w:val="22"/>
          <w:szCs w:val="22"/>
        </w:rPr>
        <w:t xml:space="preserve">text-embedding-3-small</w:t>
      </w:r>
      <w:r>
        <w:rPr>
          <w:sz w:val="22"/>
          <w:szCs w:val="22"/>
        </w:rPr>
        <w:t xml:space="preserve"> · </w:t>
      </w:r>
      <w:r>
        <w:rPr>
          <w:rFonts w:ascii="Consolas" w:cs="Consolas" w:eastAsia="Consolas" w:hAnsi="Consolas"/>
          <w:sz w:val="22"/>
          <w:szCs w:val="22"/>
        </w:rPr>
        <w:t xml:space="preserve">gpt-4o-mini</w:t>
      </w:r>
      <w:r>
        <w:rPr>
          <w:sz w:val="22"/>
          <w:szCs w:val="22"/>
        </w:rPr>
        <w:t xml:space="preserve"> for generation, decomposition and grading · </w:t>
      </w:r>
      <w:r>
        <w:rPr>
          <w:rFonts w:ascii="Consolas" w:cs="Consolas" w:eastAsia="Consolas" w:hAnsi="Consolas"/>
          <w:sz w:val="22"/>
          <w:szCs w:val="22"/>
        </w:rPr>
        <w:t xml:space="preserve">numpy</w:t>
      </w:r>
      <w:r>
        <w:rPr>
          <w:sz w:val="22"/>
          <w:szCs w:val="22"/>
        </w:rPr>
        <w:t xml:space="preserve"> · </w:t>
      </w:r>
      <w:r>
        <w:rPr>
          <w:rFonts w:ascii="Consolas" w:cs="Consolas" w:eastAsia="Consolas" w:hAnsi="Consolas"/>
          <w:sz w:val="22"/>
          <w:szCs w:val="22"/>
        </w:rPr>
        <w:t xml:space="preserve">rank-bm25</w:t>
      </w:r>
      <w:r>
        <w:rPr>
          <w:sz w:val="22"/>
          <w:szCs w:val="22"/>
        </w:rPr>
        <w:t xml:space="preserve"> · corpus: </w:t>
      </w:r>
      <w:r>
        <w:rPr>
          <w:rFonts w:ascii="Consolas" w:cs="Consolas" w:eastAsia="Consolas" w:hAnsi="Consolas"/>
          <w:sz w:val="22"/>
          <w:szCs w:val="22"/>
        </w:rPr>
        <w:t xml:space="preserve">psf/requests</w:t>
      </w:r>
      <w:r>
        <w:rPr>
          <w:sz w:val="22"/>
          <w:szCs w:val="22"/>
        </w:rPr>
        <w:t xml:space="preserve"> (20 source files, 320 function-aware chunks)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2026-08-26T15:23:21.362Z</dcterms:created>
  <dcterms:modified xsi:type="dcterms:W3CDTF">2026-08-26T15:23:21.375Z</dcterms:modified>
</cp:coreProperties>
</file>

<file path=docProps/custom.xml><?xml version="1.0" encoding="utf-8"?>
<Properties xmlns="http://schemas.openxmlformats.org/officeDocument/2006/custom-properties" xmlns:vt="http://schemas.openxmlformats.org/officeDocument/2006/docPropsVTypes"/>
</file>