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F188" w14:textId="24D496A2" w:rsidR="001262CC" w:rsidRPr="00DB6779" w:rsidRDefault="001262CC" w:rsidP="00B70082">
      <w:pPr>
        <w:rPr>
          <w:rFonts w:ascii="Helvetica" w:hAnsi="Helvetica"/>
          <w:sz w:val="20"/>
          <w:szCs w:val="20"/>
        </w:rPr>
      </w:pPr>
      <w:r w:rsidRPr="00DB6779">
        <w:rPr>
          <w:rFonts w:ascii="Helvetica" w:hAnsi="Helvetica"/>
          <w:b/>
          <w:bCs/>
          <w:sz w:val="20"/>
          <w:szCs w:val="20"/>
        </w:rPr>
        <w:t>Abstract</w:t>
      </w:r>
      <w:r w:rsidRPr="00DB6779">
        <w:rPr>
          <w:rFonts w:ascii="Helvetica" w:hAnsi="Helvetica"/>
          <w:sz w:val="20"/>
          <w:szCs w:val="20"/>
        </w:rPr>
        <w:t xml:space="preserve"> (250 Words Max)</w:t>
      </w:r>
    </w:p>
    <w:p w14:paraId="3913A364" w14:textId="77777777" w:rsidR="005E1617" w:rsidRPr="00DB6779" w:rsidRDefault="005E1617" w:rsidP="00B70082">
      <w:pPr>
        <w:rPr>
          <w:rFonts w:ascii="Helvetica" w:eastAsiaTheme="minorHAnsi" w:hAnsi="Helvetica" w:cs="Helvetica"/>
          <w:sz w:val="20"/>
          <w:szCs w:val="20"/>
          <w:lang w:val="en-GB" w:eastAsia="en-US"/>
        </w:rPr>
      </w:pPr>
    </w:p>
    <w:p w14:paraId="6BAE7DF2" w14:textId="125CD8A2" w:rsidR="00E21095" w:rsidRDefault="00CA7CF1" w:rsidP="00B70082">
      <w:pPr>
        <w:rPr>
          <w:rFonts w:ascii="Helvetica" w:eastAsiaTheme="minorHAnsi" w:hAnsi="Helvetica" w:cs="Helvetica"/>
          <w:sz w:val="20"/>
          <w:szCs w:val="20"/>
          <w:lang w:val="en-GB" w:eastAsia="en-US"/>
        </w:rPr>
      </w:pPr>
      <w:r w:rsidRPr="00CA7CF1">
        <w:rPr>
          <w:rFonts w:ascii="Helvetica" w:eastAsiaTheme="minorHAnsi" w:hAnsi="Helvetica" w:cs="Helvetica"/>
          <w:sz w:val="20"/>
          <w:szCs w:val="20"/>
          <w:lang w:val="en-GB" w:eastAsia="en-US"/>
        </w:rPr>
        <w:t>A high-resolution infrared spectrum of gaseous Carbon Monoxide (CO), taken at room temperature and atmospheric pressure, is examined for characteristic rotational structure between 2000 and 2200 wavenumbers. The rotational structure is assigned, and both quadratic and cubic functions are used comparatively to extract rotational constants of interest. The cubic function is found to have a stronger correlation to experimental data than the quadratic (through a comparison of residuals), likely because the $x^3$ term accounts for centrifugal distortion. Gathered constants are used to determine the equilibrium rotational constant, $</w:t>
      </w:r>
      <w:proofErr w:type="spellStart"/>
      <w:r w:rsidRPr="00CA7CF1">
        <w:rPr>
          <w:rFonts w:ascii="Helvetica" w:eastAsiaTheme="minorHAnsi" w:hAnsi="Helvetica" w:cs="Helvetica"/>
          <w:sz w:val="20"/>
          <w:szCs w:val="20"/>
          <w:lang w:val="en-GB" w:eastAsia="en-US"/>
        </w:rPr>
        <w:t>B_e</w:t>
      </w:r>
      <w:proofErr w:type="spellEnd"/>
      <w:r w:rsidRPr="00CA7CF1">
        <w:rPr>
          <w:rFonts w:ascii="Helvetica" w:eastAsiaTheme="minorHAnsi" w:hAnsi="Helvetica" w:cs="Helvetica"/>
          <w:sz w:val="20"/>
          <w:szCs w:val="20"/>
          <w:lang w:val="en-GB" w:eastAsia="en-US"/>
        </w:rPr>
        <w:t>$, as</w:t>
      </w:r>
      <w:r w:rsidR="00891810">
        <w:rPr>
          <w:rFonts w:ascii="Helvetica" w:eastAsiaTheme="minorHAnsi" w:hAnsi="Helvetica" w:cs="Helvetica"/>
          <w:sz w:val="20"/>
          <w:szCs w:val="20"/>
          <w:lang w:val="en-GB" w:eastAsia="en-US"/>
        </w:rPr>
        <w:t xml:space="preserve"> </w:t>
      </w:r>
      <w:r w:rsidR="00891810" w:rsidRPr="00891810">
        <w:rPr>
          <w:rFonts w:ascii="Helvetica" w:eastAsiaTheme="minorHAnsi" w:hAnsi="Helvetica" w:cs="Helvetica"/>
          <w:sz w:val="20"/>
          <w:szCs w:val="20"/>
          <w:lang w:val="en-GB" w:eastAsia="en-US"/>
        </w:rPr>
        <w:t>$1.9312(</w:t>
      </w:r>
      <w:proofErr w:type="gramStart"/>
      <w:r w:rsidR="00891810" w:rsidRPr="00891810">
        <w:rPr>
          <w:rFonts w:ascii="Helvetica" w:eastAsiaTheme="minorHAnsi" w:hAnsi="Helvetica" w:cs="Helvetica"/>
          <w:sz w:val="20"/>
          <w:szCs w:val="20"/>
          <w:lang w:val="en-GB" w:eastAsia="en-US"/>
        </w:rPr>
        <w:t>10)$</w:t>
      </w:r>
      <w:proofErr w:type="gramEnd"/>
      <w:r w:rsidRPr="00CA7CF1">
        <w:rPr>
          <w:rFonts w:ascii="Helvetica" w:eastAsiaTheme="minorHAnsi" w:hAnsi="Helvetica" w:cs="Helvetica"/>
          <w:sz w:val="20"/>
          <w:szCs w:val="20"/>
          <w:lang w:val="en-GB" w:eastAsia="en-US"/>
        </w:rPr>
        <w:t>, which is within experimental precision of the existing accepted value of $1.9313$ \cite{NIST}. The usefulness of Carbon Monoxide (and the determined values) to determine the temperature of astronomical bodies is discussed, and basic models using a Boltzmann distribution and experimental data are constructed.</w:t>
      </w:r>
    </w:p>
    <w:p w14:paraId="67C3528C" w14:textId="77777777" w:rsidR="00CA7CF1" w:rsidRPr="00DB6779" w:rsidRDefault="00CA7CF1" w:rsidP="00B70082">
      <w:pPr>
        <w:rPr>
          <w:rFonts w:ascii="Helvetica" w:hAnsi="Helvetica"/>
          <w:b/>
          <w:bCs/>
          <w:sz w:val="20"/>
          <w:szCs w:val="20"/>
        </w:rPr>
      </w:pPr>
    </w:p>
    <w:p w14:paraId="35295748" w14:textId="4E06887A" w:rsidR="001262CC" w:rsidRPr="00DB6779" w:rsidRDefault="001262CC" w:rsidP="00B70082">
      <w:pPr>
        <w:rPr>
          <w:rFonts w:ascii="Helvetica" w:hAnsi="Helvetica"/>
          <w:sz w:val="20"/>
          <w:szCs w:val="20"/>
        </w:rPr>
      </w:pPr>
      <w:r w:rsidRPr="00DB6779">
        <w:rPr>
          <w:rFonts w:ascii="Helvetica" w:hAnsi="Helvetica"/>
          <w:b/>
          <w:bCs/>
          <w:sz w:val="20"/>
          <w:szCs w:val="20"/>
        </w:rPr>
        <w:t>Introduction</w:t>
      </w:r>
      <w:r w:rsidRPr="00DB6779">
        <w:rPr>
          <w:rFonts w:ascii="Helvetica" w:hAnsi="Helvetica"/>
          <w:sz w:val="20"/>
          <w:szCs w:val="20"/>
        </w:rPr>
        <w:t xml:space="preserve"> (500 words max)</w:t>
      </w:r>
    </w:p>
    <w:p w14:paraId="01DE65FF" w14:textId="5C844BCC" w:rsidR="005E1617" w:rsidRDefault="005E1617" w:rsidP="00EC0533">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4D3729E2"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Carbon monoxide is a very useful compound for chemist and astronomers alike. As a diatomic molecule, its rotational structure is particularly well defined and easy to study, and unlike other common diatomic gasses like Nitrogen and Hydrogen gas ($\</w:t>
      </w:r>
      <w:proofErr w:type="spellStart"/>
      <w:r w:rsidRPr="00E86052">
        <w:rPr>
          <w:rFonts w:ascii="Helvetica" w:eastAsiaTheme="minorHAnsi" w:hAnsi="Helvetica" w:cs="Helvetica"/>
          <w:sz w:val="20"/>
          <w:szCs w:val="20"/>
          <w:lang w:val="en-GB" w:eastAsia="en-US"/>
        </w:rPr>
        <w:t>textnormal</w:t>
      </w:r>
      <w:proofErr w:type="spellEnd"/>
      <w:r w:rsidRPr="00E86052">
        <w:rPr>
          <w:rFonts w:ascii="Helvetica" w:eastAsiaTheme="minorHAnsi" w:hAnsi="Helvetica" w:cs="Helvetica"/>
          <w:sz w:val="20"/>
          <w:szCs w:val="20"/>
          <w:lang w:val="en-GB" w:eastAsia="en-US"/>
        </w:rPr>
        <w:t>{H}_2$ and $\</w:t>
      </w:r>
      <w:proofErr w:type="spellStart"/>
      <w:r w:rsidRPr="00E86052">
        <w:rPr>
          <w:rFonts w:ascii="Helvetica" w:eastAsiaTheme="minorHAnsi" w:hAnsi="Helvetica" w:cs="Helvetica"/>
          <w:sz w:val="20"/>
          <w:szCs w:val="20"/>
          <w:lang w:val="en-GB" w:eastAsia="en-US"/>
        </w:rPr>
        <w:t>textnormal</w:t>
      </w:r>
      <w:proofErr w:type="spellEnd"/>
      <w:r w:rsidRPr="00E86052">
        <w:rPr>
          <w:rFonts w:ascii="Helvetica" w:eastAsiaTheme="minorHAnsi" w:hAnsi="Helvetica" w:cs="Helvetica"/>
          <w:sz w:val="20"/>
          <w:szCs w:val="20"/>
          <w:lang w:val="en-GB" w:eastAsia="en-US"/>
        </w:rPr>
        <w:t>{N}_2$ respectively) it has a dipole meaning it is IR active. This allows carbon monoxide to be used as a reference point for various applications in cosmology, notably in the determination of the temperature of stellar objects like nebula.</w:t>
      </w:r>
    </w:p>
    <w:p w14:paraId="584E9FC9"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5B54D64F"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This use case as a reference necessitates the precise analytical measurement of various properties of the molecule. These include, but are not limited to, the various rotational constants ($</w:t>
      </w:r>
      <w:proofErr w:type="spellStart"/>
      <w:r w:rsidRPr="00E86052">
        <w:rPr>
          <w:rFonts w:ascii="Helvetica" w:eastAsiaTheme="minorHAnsi" w:hAnsi="Helvetica" w:cs="Helvetica"/>
          <w:sz w:val="20"/>
          <w:szCs w:val="20"/>
          <w:lang w:val="en-GB" w:eastAsia="en-US"/>
        </w:rPr>
        <w:t>B_v</w:t>
      </w:r>
      <w:proofErr w:type="spellEnd"/>
      <w:r w:rsidRPr="00E86052">
        <w:rPr>
          <w:rFonts w:ascii="Helvetica" w:eastAsiaTheme="minorHAnsi" w:hAnsi="Helvetica" w:cs="Helvetica"/>
          <w:sz w:val="20"/>
          <w:szCs w:val="20"/>
          <w:lang w:val="en-GB" w:eastAsia="en-US"/>
        </w:rPr>
        <w:t>$) and bond lengths ($</w:t>
      </w:r>
      <w:proofErr w:type="spellStart"/>
      <w:r w:rsidRPr="00E86052">
        <w:rPr>
          <w:rFonts w:ascii="Helvetica" w:eastAsiaTheme="minorHAnsi" w:hAnsi="Helvetica" w:cs="Helvetica"/>
          <w:sz w:val="20"/>
          <w:szCs w:val="20"/>
          <w:lang w:val="en-GB" w:eastAsia="en-US"/>
        </w:rPr>
        <w:t>r_v</w:t>
      </w:r>
      <w:proofErr w:type="spellEnd"/>
      <w:r w:rsidRPr="00E86052">
        <w:rPr>
          <w:rFonts w:ascii="Helvetica" w:eastAsiaTheme="minorHAnsi" w:hAnsi="Helvetica" w:cs="Helvetica"/>
          <w:sz w:val="20"/>
          <w:szCs w:val="20"/>
          <w:lang w:val="en-GB" w:eastAsia="en-US"/>
        </w:rPr>
        <w:t>$), and by extension the equilibrium rotational constant and bond length ($</w:t>
      </w:r>
      <w:proofErr w:type="spellStart"/>
      <w:r w:rsidRPr="00E86052">
        <w:rPr>
          <w:rFonts w:ascii="Helvetica" w:eastAsiaTheme="minorHAnsi" w:hAnsi="Helvetica" w:cs="Helvetica"/>
          <w:sz w:val="20"/>
          <w:szCs w:val="20"/>
          <w:lang w:val="en-GB" w:eastAsia="en-US"/>
        </w:rPr>
        <w:t>B_e</w:t>
      </w:r>
      <w:proofErr w:type="spellEnd"/>
      <w:r w:rsidRPr="00E86052">
        <w:rPr>
          <w:rFonts w:ascii="Helvetica" w:eastAsiaTheme="minorHAnsi" w:hAnsi="Helvetica" w:cs="Helvetica"/>
          <w:sz w:val="20"/>
          <w:szCs w:val="20"/>
          <w:lang w:val="en-GB" w:eastAsia="en-US"/>
        </w:rPr>
        <w:t>$ and $</w:t>
      </w:r>
      <w:proofErr w:type="spellStart"/>
      <w:r w:rsidRPr="00E86052">
        <w:rPr>
          <w:rFonts w:ascii="Helvetica" w:eastAsiaTheme="minorHAnsi" w:hAnsi="Helvetica" w:cs="Helvetica"/>
          <w:sz w:val="20"/>
          <w:szCs w:val="20"/>
          <w:lang w:val="en-GB" w:eastAsia="en-US"/>
        </w:rPr>
        <w:t>r_e</w:t>
      </w:r>
      <w:proofErr w:type="spellEnd"/>
      <w:r w:rsidRPr="00E86052">
        <w:rPr>
          <w:rFonts w:ascii="Helvetica" w:eastAsiaTheme="minorHAnsi" w:hAnsi="Helvetica" w:cs="Helvetica"/>
          <w:sz w:val="20"/>
          <w:szCs w:val="20"/>
          <w:lang w:val="en-GB" w:eastAsia="en-US"/>
        </w:rPr>
        <w:t>$ respectively). It is through the precise measurement of these properties that we can effectively model the rotational structure of the IR spectrum as a function of temperature, and these models can be in turn applied to spectra gathered from interstellar bodies to predict their temperature.</w:t>
      </w:r>
    </w:p>
    <w:p w14:paraId="60AE6AF1"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1E497C04"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w:t>
      </w:r>
      <w:proofErr w:type="gramStart"/>
      <w:r w:rsidRPr="00E86052">
        <w:rPr>
          <w:rFonts w:ascii="Helvetica" w:eastAsiaTheme="minorHAnsi" w:hAnsi="Helvetica" w:cs="Helvetica"/>
          <w:sz w:val="20"/>
          <w:szCs w:val="20"/>
          <w:lang w:val="en-GB" w:eastAsia="en-US"/>
        </w:rPr>
        <w:t>begin</w:t>
      </w:r>
      <w:proofErr w:type="gramEnd"/>
      <w:r w:rsidRPr="00E86052">
        <w:rPr>
          <w:rFonts w:ascii="Helvetica" w:eastAsiaTheme="minorHAnsi" w:hAnsi="Helvetica" w:cs="Helvetica"/>
          <w:sz w:val="20"/>
          <w:szCs w:val="20"/>
          <w:lang w:val="en-GB" w:eastAsia="en-US"/>
        </w:rPr>
        <w:t>{equation}</w:t>
      </w:r>
    </w:p>
    <w:p w14:paraId="04275E7A"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\label{</w:t>
      </w:r>
      <w:proofErr w:type="spellStart"/>
      <w:proofErr w:type="gramStart"/>
      <w:r w:rsidRPr="00E86052">
        <w:rPr>
          <w:rFonts w:ascii="Helvetica" w:eastAsiaTheme="minorHAnsi" w:hAnsi="Helvetica" w:cs="Helvetica"/>
          <w:sz w:val="20"/>
          <w:szCs w:val="20"/>
          <w:lang w:val="en-GB" w:eastAsia="en-US"/>
        </w:rPr>
        <w:t>eqn:B</w:t>
      </w:r>
      <w:proofErr w:type="spellEnd"/>
      <w:proofErr w:type="gramEnd"/>
      <w:r w:rsidRPr="00E86052">
        <w:rPr>
          <w:rFonts w:ascii="Helvetica" w:eastAsiaTheme="minorHAnsi" w:hAnsi="Helvetica" w:cs="Helvetica"/>
          <w:sz w:val="20"/>
          <w:szCs w:val="20"/>
          <w:lang w:val="en-GB" w:eastAsia="en-US"/>
        </w:rPr>
        <w:t>}</w:t>
      </w:r>
    </w:p>
    <w:p w14:paraId="75602A8F"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roofErr w:type="spellStart"/>
      <w:r w:rsidRPr="00E86052">
        <w:rPr>
          <w:rFonts w:ascii="Helvetica" w:eastAsiaTheme="minorHAnsi" w:hAnsi="Helvetica" w:cs="Helvetica"/>
          <w:sz w:val="20"/>
          <w:szCs w:val="20"/>
          <w:lang w:val="en-GB" w:eastAsia="en-US"/>
        </w:rPr>
        <w:t>B_e</w:t>
      </w:r>
      <w:proofErr w:type="spellEnd"/>
      <w:r w:rsidRPr="00E86052">
        <w:rPr>
          <w:rFonts w:ascii="Helvetica" w:eastAsiaTheme="minorHAnsi" w:hAnsi="Helvetica" w:cs="Helvetica"/>
          <w:sz w:val="20"/>
          <w:szCs w:val="20"/>
          <w:lang w:val="en-GB" w:eastAsia="en-US"/>
        </w:rPr>
        <w:t xml:space="preserve"> = \frac{h</w:t>
      </w:r>
      <w:proofErr w:type="gramStart"/>
      <w:r w:rsidRPr="00E86052">
        <w:rPr>
          <w:rFonts w:ascii="Helvetica" w:eastAsiaTheme="minorHAnsi" w:hAnsi="Helvetica" w:cs="Helvetica"/>
          <w:sz w:val="20"/>
          <w:szCs w:val="20"/>
          <w:lang w:val="en-GB" w:eastAsia="en-US"/>
        </w:rPr>
        <w:t>}{</w:t>
      </w:r>
      <w:proofErr w:type="gramEnd"/>
      <w:r w:rsidRPr="00E86052">
        <w:rPr>
          <w:rFonts w:ascii="Helvetica" w:eastAsiaTheme="minorHAnsi" w:hAnsi="Helvetica" w:cs="Helvetica"/>
          <w:sz w:val="20"/>
          <w:szCs w:val="20"/>
          <w:lang w:val="en-GB" w:eastAsia="en-US"/>
        </w:rPr>
        <w:t>8 \pi^2 c \mu r_e^2}, \</w:t>
      </w:r>
      <w:proofErr w:type="spellStart"/>
      <w:r w:rsidRPr="00E86052">
        <w:rPr>
          <w:rFonts w:ascii="Helvetica" w:eastAsiaTheme="minorHAnsi" w:hAnsi="Helvetica" w:cs="Helvetica"/>
          <w:sz w:val="20"/>
          <w:szCs w:val="20"/>
          <w:lang w:val="en-GB" w:eastAsia="en-US"/>
        </w:rPr>
        <w:t>qquad</w:t>
      </w:r>
      <w:proofErr w:type="spellEnd"/>
      <w:r w:rsidRPr="00E86052">
        <w:rPr>
          <w:rFonts w:ascii="Helvetica" w:eastAsiaTheme="minorHAnsi" w:hAnsi="Helvetica" w:cs="Helvetica"/>
          <w:sz w:val="20"/>
          <w:szCs w:val="20"/>
          <w:lang w:val="en-GB" w:eastAsia="en-US"/>
        </w:rPr>
        <w:t xml:space="preserve"> \mu = \frac{m_1 m_2}{m_1 + m_2} </w:t>
      </w:r>
    </w:p>
    <w:p w14:paraId="054DB1A7"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w:t>
      </w:r>
      <w:proofErr w:type="gramStart"/>
      <w:r w:rsidRPr="00E86052">
        <w:rPr>
          <w:rFonts w:ascii="Helvetica" w:eastAsiaTheme="minorHAnsi" w:hAnsi="Helvetica" w:cs="Helvetica"/>
          <w:sz w:val="20"/>
          <w:szCs w:val="20"/>
          <w:lang w:val="en-GB" w:eastAsia="en-US"/>
        </w:rPr>
        <w:t>end</w:t>
      </w:r>
      <w:proofErr w:type="gramEnd"/>
      <w:r w:rsidRPr="00E86052">
        <w:rPr>
          <w:rFonts w:ascii="Helvetica" w:eastAsiaTheme="minorHAnsi" w:hAnsi="Helvetica" w:cs="Helvetica"/>
          <w:sz w:val="20"/>
          <w:szCs w:val="20"/>
          <w:lang w:val="en-GB" w:eastAsia="en-US"/>
        </w:rPr>
        <w:t>{equation}</w:t>
      </w:r>
    </w:p>
    <w:p w14:paraId="10A51755"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287CCC2E"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In this experiment, a research grade spectrometer is used to take a precise IR spectrum of gaseous carbon monoxide (CO) at room temperature and pressure; the rotational structure of note (between about 2000 and 22000 wavenumbers) is then assigned, with P and R branches being identified (reference figure \ref{</w:t>
      </w:r>
      <w:proofErr w:type="spellStart"/>
      <w:proofErr w:type="gramStart"/>
      <w:r w:rsidRPr="00E86052">
        <w:rPr>
          <w:rFonts w:ascii="Helvetica" w:eastAsiaTheme="minorHAnsi" w:hAnsi="Helvetica" w:cs="Helvetica"/>
          <w:sz w:val="20"/>
          <w:szCs w:val="20"/>
          <w:lang w:val="en-GB" w:eastAsia="en-US"/>
        </w:rPr>
        <w:t>fig:transitions</w:t>
      </w:r>
      <w:proofErr w:type="spellEnd"/>
      <w:proofErr w:type="gramEnd"/>
      <w:r w:rsidRPr="00E86052">
        <w:rPr>
          <w:rFonts w:ascii="Helvetica" w:eastAsiaTheme="minorHAnsi" w:hAnsi="Helvetica" w:cs="Helvetica"/>
          <w:sz w:val="20"/>
          <w:szCs w:val="20"/>
          <w:lang w:val="en-GB" w:eastAsia="en-US"/>
        </w:rPr>
        <w:t>}). A curve is then fitted to the data to extract $B_1$, $B_0$ and $\omega$, which are then in turn used to calculate $</w:t>
      </w:r>
      <w:proofErr w:type="spellStart"/>
      <w:r w:rsidRPr="00E86052">
        <w:rPr>
          <w:rFonts w:ascii="Helvetica" w:eastAsiaTheme="minorHAnsi" w:hAnsi="Helvetica" w:cs="Helvetica"/>
          <w:sz w:val="20"/>
          <w:szCs w:val="20"/>
          <w:lang w:val="en-GB" w:eastAsia="en-US"/>
        </w:rPr>
        <w:t>B_e</w:t>
      </w:r>
      <w:proofErr w:type="spellEnd"/>
      <w:r w:rsidRPr="00E86052">
        <w:rPr>
          <w:rFonts w:ascii="Helvetica" w:eastAsiaTheme="minorHAnsi" w:hAnsi="Helvetica" w:cs="Helvetica"/>
          <w:sz w:val="20"/>
          <w:szCs w:val="20"/>
          <w:lang w:val="en-GB" w:eastAsia="en-US"/>
        </w:rPr>
        <w:t>$ and $</w:t>
      </w:r>
      <w:proofErr w:type="spellStart"/>
      <w:r w:rsidRPr="00E86052">
        <w:rPr>
          <w:rFonts w:ascii="Helvetica" w:eastAsiaTheme="minorHAnsi" w:hAnsi="Helvetica" w:cs="Helvetica"/>
          <w:sz w:val="20"/>
          <w:szCs w:val="20"/>
          <w:lang w:val="en-GB" w:eastAsia="en-US"/>
        </w:rPr>
        <w:t>r_e</w:t>
      </w:r>
      <w:proofErr w:type="spellEnd"/>
      <w:r w:rsidRPr="00E86052">
        <w:rPr>
          <w:rFonts w:ascii="Helvetica" w:eastAsiaTheme="minorHAnsi" w:hAnsi="Helvetica" w:cs="Helvetica"/>
          <w:sz w:val="20"/>
          <w:szCs w:val="20"/>
          <w:lang w:val="en-GB" w:eastAsia="en-US"/>
        </w:rPr>
        <w:t>$. These values are compared to published literature to gauge experimental accuracy and precision.</w:t>
      </w:r>
    </w:p>
    <w:p w14:paraId="56B1D24F" w14:textId="77777777" w:rsidR="00E86052" w:rsidRPr="00E86052"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5A5CB609" w14:textId="7EDDF31E" w:rsidR="00E86052" w:rsidRPr="00DB6779" w:rsidRDefault="00E86052" w:rsidP="00E86052">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This process is repeated for quadratic and cubic fits, and the two are quantitively and qualitatively compared. The data is then used to make a basic model based on a Boltzmann distribution that can be used to predict the temperature of stellar bodies. This model is ‘sanity checked’ by using it to calculate what the temperature of the sample the spectra was gathered from and comparing this to expectations of room temperature.</w:t>
      </w:r>
    </w:p>
    <w:p w14:paraId="5D8745C6" w14:textId="77777777" w:rsidR="00EC0533" w:rsidRPr="00DB6779" w:rsidRDefault="00EC0533" w:rsidP="00EC0533">
      <w:pPr>
        <w:rPr>
          <w:rFonts w:ascii="Helvetica" w:hAnsi="Helvetica"/>
          <w:sz w:val="20"/>
          <w:szCs w:val="20"/>
        </w:rPr>
      </w:pPr>
    </w:p>
    <w:p w14:paraId="49021F05" w14:textId="77777777" w:rsidR="001262CC" w:rsidRPr="00DB6779" w:rsidRDefault="001262CC" w:rsidP="00B70082">
      <w:pPr>
        <w:rPr>
          <w:rFonts w:ascii="Helvetica" w:hAnsi="Helvetica"/>
          <w:b/>
          <w:bCs/>
          <w:sz w:val="20"/>
          <w:szCs w:val="20"/>
        </w:rPr>
      </w:pPr>
      <w:r w:rsidRPr="00DB6779">
        <w:rPr>
          <w:rFonts w:ascii="Helvetica" w:hAnsi="Helvetica"/>
          <w:b/>
          <w:bCs/>
          <w:sz w:val="20"/>
          <w:szCs w:val="20"/>
        </w:rPr>
        <w:t>Experimental Methods</w:t>
      </w:r>
    </w:p>
    <w:p w14:paraId="03F82AF3" w14:textId="77777777" w:rsidR="00EE0C6A" w:rsidRPr="00DB6779" w:rsidRDefault="00EE0C6A" w:rsidP="007C0209">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eastAsiaTheme="minorHAnsi" w:hAnsi="Helvetica" w:cs="Helvetica"/>
          <w:sz w:val="20"/>
          <w:szCs w:val="20"/>
          <w:lang w:val="en-GB" w:eastAsia="en-US"/>
        </w:rPr>
      </w:pPr>
    </w:p>
    <w:p w14:paraId="74A3D0CA" w14:textId="71B6D73E" w:rsidR="00E86052" w:rsidRPr="00E86052" w:rsidRDefault="00E86052" w:rsidP="00E86052">
      <w:pPr>
        <w:spacing w:after="160" w:line="259" w:lineRule="auto"/>
        <w:rPr>
          <w:rFonts w:ascii="Helvetica" w:eastAsiaTheme="minorHAnsi" w:hAnsi="Helvetica" w:cs="Helvetica"/>
          <w:sz w:val="20"/>
          <w:szCs w:val="20"/>
          <w:lang w:val="en-GB" w:eastAsia="en-US"/>
        </w:rPr>
      </w:pPr>
      <w:r w:rsidRPr="00E86052">
        <w:rPr>
          <w:rFonts w:ascii="Helvetica" w:eastAsiaTheme="minorHAnsi" w:hAnsi="Helvetica" w:cs="Helvetica"/>
          <w:sz w:val="20"/>
          <w:szCs w:val="20"/>
          <w:lang w:val="en-GB" w:eastAsia="en-US"/>
        </w:rPr>
        <w:t>Data was recorded using a {SPECTROMETER NAME} FT IR spectrometer, using a high resolution and by averaging 64 scans to ensure usable, high-resolution data.</w:t>
      </w:r>
    </w:p>
    <w:p w14:paraId="46E3E331" w14:textId="4B8DC600" w:rsidR="00DD0277" w:rsidRPr="00DB6779" w:rsidRDefault="00E86052" w:rsidP="00E86052">
      <w:pPr>
        <w:spacing w:after="160" w:line="259" w:lineRule="auto"/>
        <w:rPr>
          <w:rFonts w:ascii="Helvetica" w:eastAsiaTheme="minorHAnsi" w:hAnsi="Helvetica" w:cs="Helvetica"/>
          <w:sz w:val="20"/>
          <w:szCs w:val="20"/>
          <w:lang w:val="en-GB" w:eastAsia="en-US"/>
        </w:rPr>
      </w:pPr>
      <w:proofErr w:type="gramStart"/>
      <w:r w:rsidRPr="00E86052">
        <w:rPr>
          <w:rFonts w:ascii="Helvetica" w:eastAsiaTheme="minorHAnsi" w:hAnsi="Helvetica" w:cs="Helvetica"/>
          <w:sz w:val="20"/>
          <w:szCs w:val="20"/>
          <w:lang w:val="en-GB" w:eastAsia="en-US"/>
        </w:rPr>
        <w:t>In order to</w:t>
      </w:r>
      <w:proofErr w:type="gramEnd"/>
      <w:r w:rsidRPr="00E86052">
        <w:rPr>
          <w:rFonts w:ascii="Helvetica" w:eastAsiaTheme="minorHAnsi" w:hAnsi="Helvetica" w:cs="Helvetica"/>
          <w:sz w:val="20"/>
          <w:szCs w:val="20"/>
          <w:lang w:val="en-GB" w:eastAsia="en-US"/>
        </w:rPr>
        <w:t xml:space="preserve"> correctly model the global precession of the data, both a cubic and a quadratic function were used and compared. These functions were defined as follows in \ref{</w:t>
      </w:r>
      <w:proofErr w:type="spellStart"/>
      <w:proofErr w:type="gramStart"/>
      <w:r w:rsidRPr="00E86052">
        <w:rPr>
          <w:rFonts w:ascii="Helvetica" w:eastAsiaTheme="minorHAnsi" w:hAnsi="Helvetica" w:cs="Helvetica"/>
          <w:sz w:val="20"/>
          <w:szCs w:val="20"/>
          <w:lang w:val="en-GB" w:eastAsia="en-US"/>
        </w:rPr>
        <w:t>eqn:fit</w:t>
      </w:r>
      <w:proofErr w:type="spellEnd"/>
      <w:proofErr w:type="gramEnd"/>
      <w:r w:rsidRPr="00E86052">
        <w:rPr>
          <w:rFonts w:ascii="Helvetica" w:eastAsiaTheme="minorHAnsi" w:hAnsi="Helvetica" w:cs="Helvetica"/>
          <w:sz w:val="20"/>
          <w:szCs w:val="20"/>
          <w:lang w:val="en-GB" w:eastAsia="en-US"/>
        </w:rPr>
        <w:t>}, with the quadratic version simply emitting the cubic term, i.e., $ D = 0$. Note that $D$ is just an arbitrary constant, whose physical meaning will be discussed later.</w:t>
      </w:r>
    </w:p>
    <w:p w14:paraId="31E1BECD" w14:textId="40784CA6" w:rsidR="00EE0C6A" w:rsidRPr="00DB6779" w:rsidRDefault="00AE20D3">
      <w:pPr>
        <w:spacing w:after="160" w:line="259" w:lineRule="auto"/>
        <w:rPr>
          <w:rFonts w:ascii="Helvetica" w:hAnsi="Helvetica"/>
          <w:b/>
          <w:bCs/>
          <w:sz w:val="20"/>
          <w:szCs w:val="20"/>
        </w:rPr>
      </w:pPr>
      <w:r w:rsidRPr="00AE20D3">
        <w:rPr>
          <w:rFonts w:ascii="Helvetica" w:eastAsiaTheme="minorHAnsi" w:hAnsi="Helvetica" w:cs="Helvetica"/>
          <w:sz w:val="20"/>
          <w:szCs w:val="20"/>
          <w:lang w:val="en-GB" w:eastAsia="en-US"/>
        </w:rPr>
        <w:t>Data processing was done largely in \</w:t>
      </w:r>
      <w:proofErr w:type="spellStart"/>
      <w:proofErr w:type="gramStart"/>
      <w:r w:rsidRPr="00AE20D3">
        <w:rPr>
          <w:rFonts w:ascii="Helvetica" w:eastAsiaTheme="minorHAnsi" w:hAnsi="Helvetica" w:cs="Helvetica"/>
          <w:sz w:val="20"/>
          <w:szCs w:val="20"/>
          <w:lang w:val="en-GB" w:eastAsia="en-US"/>
        </w:rPr>
        <w:t>textsc</w:t>
      </w:r>
      <w:proofErr w:type="spellEnd"/>
      <w:r w:rsidRPr="00AE20D3">
        <w:rPr>
          <w:rFonts w:ascii="Helvetica" w:eastAsiaTheme="minorHAnsi" w:hAnsi="Helvetica" w:cs="Helvetica"/>
          <w:sz w:val="20"/>
          <w:szCs w:val="20"/>
          <w:lang w:val="en-GB" w:eastAsia="en-US"/>
        </w:rPr>
        <w:t>{</w:t>
      </w:r>
      <w:proofErr w:type="gramEnd"/>
      <w:r w:rsidRPr="00AE20D3">
        <w:rPr>
          <w:rFonts w:ascii="Helvetica" w:eastAsiaTheme="minorHAnsi" w:hAnsi="Helvetica" w:cs="Helvetica"/>
          <w:sz w:val="20"/>
          <w:szCs w:val="20"/>
          <w:lang w:val="en-GB" w:eastAsia="en-US"/>
        </w:rPr>
        <w:t>Python 3}, with \</w:t>
      </w:r>
      <w:proofErr w:type="spellStart"/>
      <w:r w:rsidRPr="00AE20D3">
        <w:rPr>
          <w:rFonts w:ascii="Helvetica" w:eastAsiaTheme="minorHAnsi" w:hAnsi="Helvetica" w:cs="Helvetica"/>
          <w:sz w:val="20"/>
          <w:szCs w:val="20"/>
          <w:lang w:val="en-GB" w:eastAsia="en-US"/>
        </w:rPr>
        <w:t>textsc</w:t>
      </w:r>
      <w:proofErr w:type="spellEnd"/>
      <w:r w:rsidRPr="00AE20D3">
        <w:rPr>
          <w:rFonts w:ascii="Helvetica" w:eastAsiaTheme="minorHAnsi" w:hAnsi="Helvetica" w:cs="Helvetica"/>
          <w:sz w:val="20"/>
          <w:szCs w:val="20"/>
          <w:lang w:val="en-GB" w:eastAsia="en-US"/>
        </w:rPr>
        <w:t>{Mathematica} being used for some algebra and unit conversions. \</w:t>
      </w:r>
      <w:proofErr w:type="spellStart"/>
      <w:proofErr w:type="gramStart"/>
      <w:r w:rsidRPr="00AE20D3">
        <w:rPr>
          <w:rFonts w:ascii="Helvetica" w:eastAsiaTheme="minorHAnsi" w:hAnsi="Helvetica" w:cs="Helvetica"/>
          <w:sz w:val="20"/>
          <w:szCs w:val="20"/>
          <w:lang w:val="en-GB" w:eastAsia="en-US"/>
        </w:rPr>
        <w:t>textsc</w:t>
      </w:r>
      <w:proofErr w:type="spellEnd"/>
      <w:r w:rsidRPr="00AE20D3">
        <w:rPr>
          <w:rFonts w:ascii="Helvetica" w:eastAsiaTheme="minorHAnsi" w:hAnsi="Helvetica" w:cs="Helvetica"/>
          <w:sz w:val="20"/>
          <w:szCs w:val="20"/>
          <w:lang w:val="en-GB" w:eastAsia="en-US"/>
        </w:rPr>
        <w:t>{</w:t>
      </w:r>
      <w:proofErr w:type="gramEnd"/>
      <w:r w:rsidRPr="00AE20D3">
        <w:rPr>
          <w:rFonts w:ascii="Helvetica" w:eastAsiaTheme="minorHAnsi" w:hAnsi="Helvetica" w:cs="Helvetica"/>
          <w:sz w:val="20"/>
          <w:szCs w:val="20"/>
          <w:lang w:val="en-GB" w:eastAsia="en-US"/>
        </w:rPr>
        <w:t>SciPy} ( and several of its daughter packages), \</w:t>
      </w:r>
      <w:proofErr w:type="spellStart"/>
      <w:r w:rsidRPr="00AE20D3">
        <w:rPr>
          <w:rFonts w:ascii="Helvetica" w:eastAsiaTheme="minorHAnsi" w:hAnsi="Helvetica" w:cs="Helvetica"/>
          <w:sz w:val="20"/>
          <w:szCs w:val="20"/>
          <w:lang w:val="en-GB" w:eastAsia="en-US"/>
        </w:rPr>
        <w:t>textsc</w:t>
      </w:r>
      <w:proofErr w:type="spellEnd"/>
      <w:r w:rsidRPr="00AE20D3">
        <w:rPr>
          <w:rFonts w:ascii="Helvetica" w:eastAsiaTheme="minorHAnsi" w:hAnsi="Helvetica" w:cs="Helvetica"/>
          <w:sz w:val="20"/>
          <w:szCs w:val="20"/>
          <w:lang w:val="en-GB" w:eastAsia="en-US"/>
        </w:rPr>
        <w:t>{NumPy} and \</w:t>
      </w:r>
      <w:proofErr w:type="spellStart"/>
      <w:r w:rsidRPr="00AE20D3">
        <w:rPr>
          <w:rFonts w:ascii="Helvetica" w:eastAsiaTheme="minorHAnsi" w:hAnsi="Helvetica" w:cs="Helvetica"/>
          <w:sz w:val="20"/>
          <w:szCs w:val="20"/>
          <w:lang w:val="en-GB" w:eastAsia="en-US"/>
        </w:rPr>
        <w:t>textsc</w:t>
      </w:r>
      <w:proofErr w:type="spellEnd"/>
      <w:r w:rsidRPr="00AE20D3">
        <w:rPr>
          <w:rFonts w:ascii="Helvetica" w:eastAsiaTheme="minorHAnsi" w:hAnsi="Helvetica" w:cs="Helvetica"/>
          <w:sz w:val="20"/>
          <w:szCs w:val="20"/>
          <w:lang w:val="en-GB" w:eastAsia="en-US"/>
        </w:rPr>
        <w:t xml:space="preserve">{Matplotlib} were used extensively. Python code, raw </w:t>
      </w:r>
      <w:proofErr w:type="gramStart"/>
      <w:r w:rsidRPr="00AE20D3">
        <w:rPr>
          <w:rFonts w:ascii="Helvetica" w:eastAsiaTheme="minorHAnsi" w:hAnsi="Helvetica" w:cs="Helvetica"/>
          <w:sz w:val="20"/>
          <w:szCs w:val="20"/>
          <w:lang w:val="en-GB" w:eastAsia="en-US"/>
        </w:rPr>
        <w:t>data ,</w:t>
      </w:r>
      <w:proofErr w:type="gramEnd"/>
      <w:r w:rsidRPr="00AE20D3">
        <w:rPr>
          <w:rFonts w:ascii="Helvetica" w:eastAsiaTheme="minorHAnsi" w:hAnsi="Helvetica" w:cs="Helvetica"/>
          <w:sz w:val="20"/>
          <w:szCs w:val="20"/>
          <w:lang w:val="en-GB" w:eastAsia="en-US"/>
        </w:rPr>
        <w:t xml:space="preserve"> {\LaTeX} files and illustrations can be found on \</w:t>
      </w:r>
      <w:proofErr w:type="spellStart"/>
      <w:r w:rsidRPr="00AE20D3">
        <w:rPr>
          <w:rFonts w:ascii="Helvetica" w:eastAsiaTheme="minorHAnsi" w:hAnsi="Helvetica" w:cs="Helvetica"/>
          <w:sz w:val="20"/>
          <w:szCs w:val="20"/>
          <w:lang w:val="en-GB" w:eastAsia="en-US"/>
        </w:rPr>
        <w:t>textsc</w:t>
      </w:r>
      <w:proofErr w:type="spellEnd"/>
      <w:r w:rsidRPr="00AE20D3">
        <w:rPr>
          <w:rFonts w:ascii="Helvetica" w:eastAsiaTheme="minorHAnsi" w:hAnsi="Helvetica" w:cs="Helvetica"/>
          <w:sz w:val="20"/>
          <w:szCs w:val="20"/>
          <w:lang w:val="en-GB" w:eastAsia="en-US"/>
        </w:rPr>
        <w:t>{GitHub}\cite{GitHub}. Error handling was done natively within these packages.</w:t>
      </w:r>
      <w:r w:rsidRPr="00AE20D3">
        <w:rPr>
          <w:rFonts w:ascii="Helvetica" w:eastAsiaTheme="minorHAnsi" w:hAnsi="Helvetica" w:cs="Helvetica"/>
          <w:sz w:val="20"/>
          <w:szCs w:val="20"/>
          <w:lang w:val="en-GB" w:eastAsia="en-US"/>
        </w:rPr>
        <w:t xml:space="preserve"> </w:t>
      </w:r>
      <w:r w:rsidR="00EE0C6A" w:rsidRPr="00DB6779">
        <w:rPr>
          <w:rFonts w:ascii="Helvetica" w:hAnsi="Helvetica"/>
          <w:b/>
          <w:bCs/>
          <w:sz w:val="20"/>
          <w:szCs w:val="20"/>
        </w:rPr>
        <w:br w:type="page"/>
      </w:r>
    </w:p>
    <w:p w14:paraId="36CA5156" w14:textId="1D075276" w:rsidR="007C32D3" w:rsidRPr="00DB6779" w:rsidRDefault="001262CC" w:rsidP="00B70082">
      <w:pPr>
        <w:rPr>
          <w:rFonts w:ascii="Helvetica" w:hAnsi="Helvetica"/>
          <w:sz w:val="20"/>
          <w:szCs w:val="20"/>
        </w:rPr>
      </w:pPr>
      <w:r w:rsidRPr="00DB6779">
        <w:rPr>
          <w:rFonts w:ascii="Helvetica" w:hAnsi="Helvetica"/>
          <w:b/>
          <w:bCs/>
          <w:sz w:val="20"/>
          <w:szCs w:val="20"/>
        </w:rPr>
        <w:lastRenderedPageBreak/>
        <w:t>Results</w:t>
      </w:r>
      <w:r w:rsidR="0041214C" w:rsidRPr="00DB6779">
        <w:rPr>
          <w:rFonts w:ascii="Helvetica" w:hAnsi="Helvetica"/>
          <w:b/>
          <w:bCs/>
          <w:sz w:val="20"/>
          <w:szCs w:val="20"/>
        </w:rPr>
        <w:t xml:space="preserve"> </w:t>
      </w:r>
      <w:r w:rsidR="0041214C" w:rsidRPr="00DB6779">
        <w:rPr>
          <w:rFonts w:ascii="Helvetica" w:hAnsi="Helvetica"/>
          <w:sz w:val="20"/>
          <w:szCs w:val="20"/>
        </w:rPr>
        <w:t>(1500 words Max</w:t>
      </w:r>
      <w:r w:rsidR="007C32D3" w:rsidRPr="00DB6779">
        <w:rPr>
          <w:rFonts w:ascii="Helvetica" w:hAnsi="Helvetica"/>
          <w:sz w:val="20"/>
          <w:szCs w:val="20"/>
        </w:rPr>
        <w:t xml:space="preserve"> with discussion</w:t>
      </w:r>
      <w:r w:rsidR="0041214C" w:rsidRPr="00DB6779">
        <w:rPr>
          <w:rFonts w:ascii="Helvetica" w:hAnsi="Helvetica"/>
          <w:sz w:val="20"/>
          <w:szCs w:val="20"/>
        </w:rPr>
        <w:t>)</w:t>
      </w:r>
    </w:p>
    <w:tbl>
      <w:tblPr>
        <w:tblStyle w:val="TableGrid"/>
        <w:tblW w:w="0" w:type="auto"/>
        <w:tblLook w:val="04A0" w:firstRow="1" w:lastRow="0" w:firstColumn="1" w:lastColumn="0" w:noHBand="0" w:noVBand="1"/>
      </w:tblPr>
      <w:tblGrid>
        <w:gridCol w:w="1413"/>
        <w:gridCol w:w="1984"/>
        <w:gridCol w:w="1985"/>
        <w:gridCol w:w="1984"/>
        <w:gridCol w:w="1984"/>
      </w:tblGrid>
      <w:tr w:rsidR="00DB6779" w:rsidRPr="00DB6779" w14:paraId="0E47E8F4" w14:textId="74028648" w:rsidTr="00DF1680">
        <w:tc>
          <w:tcPr>
            <w:tcW w:w="1413" w:type="dxa"/>
          </w:tcPr>
          <w:p w14:paraId="3CCD68C1" w14:textId="00CFB4C4" w:rsidR="00A91015" w:rsidRPr="00DB6779" w:rsidRDefault="00A91015" w:rsidP="00B70082">
            <w:pPr>
              <w:jc w:val="center"/>
              <w:rPr>
                <w:rFonts w:ascii="Helvetica" w:hAnsi="Helvetica"/>
                <w:b/>
                <w:bCs/>
                <w:sz w:val="20"/>
                <w:szCs w:val="20"/>
              </w:rPr>
            </w:pPr>
            <w:r w:rsidRPr="00DB6779">
              <w:rPr>
                <w:rFonts w:ascii="Helvetica" w:hAnsi="Helvetica"/>
                <w:b/>
                <w:bCs/>
                <w:sz w:val="20"/>
                <w:szCs w:val="20"/>
              </w:rPr>
              <w:t>Parameter</w:t>
            </w:r>
          </w:p>
        </w:tc>
        <w:tc>
          <w:tcPr>
            <w:tcW w:w="1984" w:type="dxa"/>
          </w:tcPr>
          <w:p w14:paraId="2F388B8E" w14:textId="26A1B1B6" w:rsidR="00A91015" w:rsidRPr="00DB6779" w:rsidRDefault="00A91015" w:rsidP="00B70082">
            <w:pPr>
              <w:jc w:val="center"/>
              <w:rPr>
                <w:rFonts w:ascii="Helvetica" w:hAnsi="Helvetica"/>
                <w:b/>
                <w:bCs/>
                <w:sz w:val="20"/>
                <w:szCs w:val="20"/>
              </w:rPr>
            </w:pPr>
            <w:r w:rsidRPr="00DB6779">
              <w:rPr>
                <w:rFonts w:ascii="Helvetica" w:hAnsi="Helvetica"/>
                <w:b/>
                <w:bCs/>
                <w:sz w:val="20"/>
                <w:szCs w:val="20"/>
              </w:rPr>
              <w:t>Experimental (x</w:t>
            </w:r>
            <w:r w:rsidRPr="00DB6779">
              <w:rPr>
                <w:rFonts w:ascii="Helvetica" w:hAnsi="Helvetica"/>
                <w:b/>
                <w:bCs/>
                <w:sz w:val="20"/>
                <w:szCs w:val="20"/>
                <w:vertAlign w:val="superscript"/>
              </w:rPr>
              <w:t>3</w:t>
            </w:r>
            <w:r w:rsidRPr="00DB6779">
              <w:rPr>
                <w:rFonts w:ascii="Helvetica" w:hAnsi="Helvetica"/>
                <w:b/>
                <w:bCs/>
                <w:sz w:val="20"/>
                <w:szCs w:val="20"/>
              </w:rPr>
              <w:t>)</w:t>
            </w:r>
          </w:p>
        </w:tc>
        <w:tc>
          <w:tcPr>
            <w:tcW w:w="1985" w:type="dxa"/>
          </w:tcPr>
          <w:p w14:paraId="2DE56F1F" w14:textId="4152B6F4" w:rsidR="00A91015" w:rsidRPr="00DB6779" w:rsidRDefault="00A91015" w:rsidP="00B70082">
            <w:pPr>
              <w:jc w:val="center"/>
              <w:rPr>
                <w:rFonts w:ascii="Helvetica" w:hAnsi="Helvetica"/>
                <w:b/>
                <w:bCs/>
                <w:sz w:val="20"/>
                <w:szCs w:val="20"/>
              </w:rPr>
            </w:pPr>
            <w:r w:rsidRPr="00DB6779">
              <w:rPr>
                <w:rFonts w:ascii="Helvetica" w:hAnsi="Helvetica"/>
                <w:b/>
                <w:bCs/>
                <w:sz w:val="20"/>
                <w:szCs w:val="20"/>
              </w:rPr>
              <w:t>Experimental (x</w:t>
            </w:r>
            <w:r w:rsidRPr="00DB6779">
              <w:rPr>
                <w:rFonts w:ascii="Helvetica" w:hAnsi="Helvetica"/>
                <w:b/>
                <w:bCs/>
                <w:sz w:val="20"/>
                <w:szCs w:val="20"/>
                <w:vertAlign w:val="superscript"/>
              </w:rPr>
              <w:t>2</w:t>
            </w:r>
            <w:r w:rsidRPr="00DB6779">
              <w:rPr>
                <w:rFonts w:ascii="Helvetica" w:hAnsi="Helvetica"/>
                <w:b/>
                <w:bCs/>
                <w:sz w:val="20"/>
                <w:szCs w:val="20"/>
              </w:rPr>
              <w:t>)</w:t>
            </w:r>
          </w:p>
        </w:tc>
        <w:tc>
          <w:tcPr>
            <w:tcW w:w="1984" w:type="dxa"/>
          </w:tcPr>
          <w:p w14:paraId="274E9F74" w14:textId="1AACAFBD" w:rsidR="00A91015" w:rsidRPr="00DB6779" w:rsidRDefault="00A91015" w:rsidP="00B70082">
            <w:pPr>
              <w:jc w:val="center"/>
              <w:rPr>
                <w:rFonts w:ascii="Helvetica" w:hAnsi="Helvetica"/>
                <w:b/>
                <w:bCs/>
                <w:sz w:val="20"/>
                <w:szCs w:val="20"/>
              </w:rPr>
            </w:pPr>
            <w:r w:rsidRPr="00DB6779">
              <w:rPr>
                <w:rFonts w:ascii="Helvetica" w:hAnsi="Helvetica"/>
                <w:b/>
                <w:bCs/>
                <w:sz w:val="20"/>
                <w:szCs w:val="20"/>
              </w:rPr>
              <w:t>Literature [1][2][3]</w:t>
            </w:r>
          </w:p>
        </w:tc>
        <w:tc>
          <w:tcPr>
            <w:tcW w:w="1984" w:type="dxa"/>
          </w:tcPr>
          <w:p w14:paraId="1FE667A7" w14:textId="2C72BBFD" w:rsidR="00A91015" w:rsidRPr="00DB6779" w:rsidRDefault="00A91015" w:rsidP="00B70082">
            <w:pPr>
              <w:jc w:val="center"/>
              <w:rPr>
                <w:rFonts w:ascii="Helvetica" w:hAnsi="Helvetica"/>
                <w:sz w:val="20"/>
                <w:szCs w:val="20"/>
              </w:rPr>
            </w:pPr>
            <w:r w:rsidRPr="00DB6779">
              <w:rPr>
                <w:rFonts w:ascii="Helvetica" w:hAnsi="Helvetica"/>
                <w:b/>
                <w:bCs/>
                <w:sz w:val="20"/>
                <w:szCs w:val="20"/>
              </w:rPr>
              <w:t>Units</w:t>
            </w:r>
          </w:p>
        </w:tc>
      </w:tr>
      <w:tr w:rsidR="00A91015" w:rsidRPr="00DB6779" w14:paraId="08DE0001" w14:textId="280F982F" w:rsidTr="00DF1680">
        <w:trPr>
          <w:trHeight w:val="286"/>
        </w:trPr>
        <w:tc>
          <w:tcPr>
            <w:tcW w:w="1413" w:type="dxa"/>
            <w:vAlign w:val="center"/>
          </w:tcPr>
          <w:p w14:paraId="77C09AE0" w14:textId="1B8E70E9" w:rsidR="00A91015" w:rsidRPr="00DB6779" w:rsidRDefault="00000000" w:rsidP="003B135F">
            <w:pPr>
              <w:jc w:val="center"/>
              <w:rPr>
                <w:rFonts w:ascii="Helvetica" w:hAnsi="Helvetica"/>
                <w:sz w:val="20"/>
                <w:szCs w:val="20"/>
              </w:rPr>
            </w:pPr>
            <m:oMathPara>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oMath>
            </m:oMathPara>
          </w:p>
        </w:tc>
        <w:tc>
          <w:tcPr>
            <w:tcW w:w="1984" w:type="dxa"/>
            <w:vAlign w:val="center"/>
          </w:tcPr>
          <w:p w14:paraId="33027318" w14:textId="399D656B" w:rsidR="00A91015" w:rsidRPr="00DB6779" w:rsidRDefault="00A91015" w:rsidP="003B135F">
            <w:pPr>
              <w:jc w:val="center"/>
              <w:rPr>
                <w:rFonts w:ascii="Helvetica" w:hAnsi="Helvetica"/>
                <w:sz w:val="20"/>
                <w:szCs w:val="20"/>
              </w:rPr>
            </w:pPr>
            <w:r w:rsidRPr="00DB6779">
              <w:rPr>
                <w:rFonts w:ascii="Helvetica" w:hAnsi="Helvetica"/>
                <w:sz w:val="20"/>
                <w:szCs w:val="20"/>
              </w:rPr>
              <w:t>1.9224(10)</w:t>
            </w:r>
          </w:p>
        </w:tc>
        <w:tc>
          <w:tcPr>
            <w:tcW w:w="1985" w:type="dxa"/>
            <w:vAlign w:val="center"/>
          </w:tcPr>
          <w:p w14:paraId="47D140C8" w14:textId="7F31D75D" w:rsidR="00A91015" w:rsidRPr="00DB6779" w:rsidRDefault="00A91015" w:rsidP="003B135F">
            <w:pPr>
              <w:jc w:val="center"/>
              <w:rPr>
                <w:rFonts w:ascii="Helvetica" w:hAnsi="Helvetica"/>
                <w:sz w:val="20"/>
                <w:szCs w:val="20"/>
              </w:rPr>
            </w:pPr>
            <w:r w:rsidRPr="00DB6779">
              <w:rPr>
                <w:rFonts w:ascii="Helvetica" w:hAnsi="Helvetica"/>
                <w:sz w:val="20"/>
                <w:szCs w:val="20"/>
              </w:rPr>
              <w:t>1.8998(14)</w:t>
            </w:r>
          </w:p>
        </w:tc>
        <w:tc>
          <w:tcPr>
            <w:tcW w:w="1984" w:type="dxa"/>
            <w:vAlign w:val="center"/>
          </w:tcPr>
          <w:p w14:paraId="000632F8" w14:textId="51CC0661" w:rsidR="00A91015" w:rsidRPr="00DB6779" w:rsidRDefault="00A91015" w:rsidP="003B135F">
            <w:pPr>
              <w:jc w:val="center"/>
              <w:rPr>
                <w:rFonts w:ascii="Helvetica" w:hAnsi="Helvetica"/>
                <w:sz w:val="20"/>
                <w:szCs w:val="20"/>
              </w:rPr>
            </w:pPr>
            <w:r w:rsidRPr="00DB6779">
              <w:rPr>
                <w:rFonts w:ascii="Helvetica" w:hAnsi="Helvetica"/>
                <w:sz w:val="20"/>
                <w:szCs w:val="20"/>
              </w:rPr>
              <w:t>1.9225</w:t>
            </w:r>
          </w:p>
        </w:tc>
        <w:tc>
          <w:tcPr>
            <w:tcW w:w="1984" w:type="dxa"/>
          </w:tcPr>
          <w:p w14:paraId="794DFA85" w14:textId="22D8C9A6" w:rsidR="00A91015" w:rsidRPr="00DB6779" w:rsidRDefault="001867CF" w:rsidP="003B135F">
            <w:pPr>
              <w:jc w:val="center"/>
              <w:rPr>
                <w:rFonts w:ascii="Helvetica" w:hAnsi="Helvetica"/>
                <w:sz w:val="20"/>
                <w:szCs w:val="20"/>
              </w:rPr>
            </w:pPr>
            <w:proofErr w:type="gramStart"/>
            <w:r>
              <w:rPr>
                <w:rFonts w:ascii="Helvetica" w:hAnsi="Helvetica"/>
                <w:sz w:val="20"/>
                <w:szCs w:val="20"/>
              </w:rPr>
              <w:t>cm</w:t>
            </w:r>
            <w:r w:rsidRPr="001867CF">
              <w:rPr>
                <w:rFonts w:ascii="Helvetica" w:hAnsi="Helvetica"/>
                <w:sz w:val="20"/>
                <w:szCs w:val="20"/>
                <w:vertAlign w:val="superscript"/>
              </w:rPr>
              <w:t>-1</w:t>
            </w:r>
            <w:proofErr w:type="gramEnd"/>
          </w:p>
        </w:tc>
      </w:tr>
      <w:tr w:rsidR="00A91015" w:rsidRPr="00DB6779" w14:paraId="020F6D3C" w14:textId="1E57AEF9" w:rsidTr="00DF1680">
        <w:trPr>
          <w:trHeight w:val="276"/>
        </w:trPr>
        <w:tc>
          <w:tcPr>
            <w:tcW w:w="1413" w:type="dxa"/>
            <w:vAlign w:val="center"/>
          </w:tcPr>
          <w:p w14:paraId="47B2EAC6" w14:textId="17ACA11A" w:rsidR="00A91015" w:rsidRPr="00DB6779" w:rsidRDefault="00000000" w:rsidP="003B135F">
            <w:pPr>
              <w:jc w:val="center"/>
              <w:rPr>
                <w:rFonts w:ascii="Helvetica" w:hAnsi="Helvetica"/>
                <w:sz w:val="20"/>
                <w:szCs w:val="20"/>
              </w:rPr>
            </w:pPr>
            <m:oMathPara>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oMath>
            </m:oMathPara>
          </w:p>
        </w:tc>
        <w:tc>
          <w:tcPr>
            <w:tcW w:w="1984" w:type="dxa"/>
            <w:vAlign w:val="center"/>
          </w:tcPr>
          <w:p w14:paraId="35E58F35" w14:textId="7B0C50CF" w:rsidR="00A91015" w:rsidRPr="00DB6779" w:rsidRDefault="00A91015" w:rsidP="003B135F">
            <w:pPr>
              <w:jc w:val="center"/>
              <w:rPr>
                <w:rFonts w:ascii="Helvetica" w:hAnsi="Helvetica"/>
                <w:sz w:val="20"/>
                <w:szCs w:val="20"/>
              </w:rPr>
            </w:pPr>
            <w:r w:rsidRPr="00DB6779">
              <w:rPr>
                <w:rFonts w:ascii="Helvetica" w:hAnsi="Helvetica"/>
                <w:sz w:val="20"/>
                <w:szCs w:val="20"/>
              </w:rPr>
              <w:t>1.9054 (10)</w:t>
            </w:r>
          </w:p>
        </w:tc>
        <w:tc>
          <w:tcPr>
            <w:tcW w:w="1985" w:type="dxa"/>
            <w:vAlign w:val="center"/>
          </w:tcPr>
          <w:p w14:paraId="1C70C8EA" w14:textId="6E5FFFB5" w:rsidR="00A91015" w:rsidRPr="00DB6779" w:rsidRDefault="00A91015" w:rsidP="003B135F">
            <w:pPr>
              <w:jc w:val="center"/>
              <w:rPr>
                <w:rFonts w:ascii="Helvetica" w:hAnsi="Helvetica"/>
                <w:sz w:val="20"/>
                <w:szCs w:val="20"/>
              </w:rPr>
            </w:pPr>
            <w:r w:rsidRPr="00DB6779">
              <w:rPr>
                <w:rFonts w:ascii="Helvetica" w:hAnsi="Helvetica"/>
                <w:sz w:val="20"/>
                <w:szCs w:val="20"/>
              </w:rPr>
              <w:t>1.9172(14)</w:t>
            </w:r>
          </w:p>
        </w:tc>
        <w:tc>
          <w:tcPr>
            <w:tcW w:w="1984" w:type="dxa"/>
            <w:vAlign w:val="center"/>
          </w:tcPr>
          <w:p w14:paraId="42B3AD62" w14:textId="23BB73D6" w:rsidR="00A91015" w:rsidRPr="00DB6779" w:rsidRDefault="00A91015" w:rsidP="003B135F">
            <w:pPr>
              <w:jc w:val="center"/>
              <w:rPr>
                <w:rFonts w:ascii="Helvetica" w:hAnsi="Helvetica"/>
                <w:sz w:val="20"/>
                <w:szCs w:val="20"/>
              </w:rPr>
            </w:pPr>
            <w:r w:rsidRPr="00DB6779">
              <w:rPr>
                <w:rFonts w:ascii="Helvetica" w:hAnsi="Helvetica"/>
                <w:sz w:val="20"/>
                <w:szCs w:val="20"/>
              </w:rPr>
              <w:t>1.90</w:t>
            </w:r>
            <w:r w:rsidR="001859CA" w:rsidRPr="00DB6779">
              <w:rPr>
                <w:rFonts w:ascii="Helvetica" w:hAnsi="Helvetica"/>
                <w:sz w:val="20"/>
                <w:szCs w:val="20"/>
              </w:rPr>
              <w:t>51</w:t>
            </w:r>
          </w:p>
        </w:tc>
        <w:tc>
          <w:tcPr>
            <w:tcW w:w="1984" w:type="dxa"/>
          </w:tcPr>
          <w:p w14:paraId="24E05343" w14:textId="64A6B274" w:rsidR="00A91015" w:rsidRPr="00DB6779" w:rsidRDefault="001867CF" w:rsidP="003B135F">
            <w:pPr>
              <w:jc w:val="center"/>
              <w:rPr>
                <w:rFonts w:ascii="Helvetica" w:hAnsi="Helvetica"/>
                <w:sz w:val="20"/>
                <w:szCs w:val="20"/>
              </w:rPr>
            </w:pPr>
            <w:proofErr w:type="gramStart"/>
            <w:r>
              <w:rPr>
                <w:rFonts w:ascii="Helvetica" w:hAnsi="Helvetica"/>
                <w:sz w:val="20"/>
                <w:szCs w:val="20"/>
              </w:rPr>
              <w:t>cm</w:t>
            </w:r>
            <w:r w:rsidRPr="001867CF">
              <w:rPr>
                <w:rFonts w:ascii="Helvetica" w:hAnsi="Helvetica"/>
                <w:sz w:val="20"/>
                <w:szCs w:val="20"/>
                <w:vertAlign w:val="superscript"/>
              </w:rPr>
              <w:t>-1</w:t>
            </w:r>
            <w:proofErr w:type="gramEnd"/>
          </w:p>
        </w:tc>
      </w:tr>
      <w:tr w:rsidR="00A91015" w:rsidRPr="00DB6779" w14:paraId="5C0AC175" w14:textId="0A8FF9CF" w:rsidTr="00DF1680">
        <w:trPr>
          <w:trHeight w:val="266"/>
        </w:trPr>
        <w:tc>
          <w:tcPr>
            <w:tcW w:w="1413" w:type="dxa"/>
            <w:vAlign w:val="center"/>
          </w:tcPr>
          <w:p w14:paraId="24DE481A" w14:textId="7C9039DF" w:rsidR="00A91015" w:rsidRPr="00DB6779" w:rsidRDefault="00000000" w:rsidP="003B135F">
            <w:pPr>
              <w:jc w:val="center"/>
              <w:rPr>
                <w:rFonts w:ascii="Helvetica" w:hAnsi="Helvetica"/>
                <w:sz w:val="20"/>
                <w:szCs w:val="20"/>
              </w:rPr>
            </w:pPr>
            <m:oMathPara>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e</m:t>
                    </m:r>
                  </m:sub>
                </m:sSub>
              </m:oMath>
            </m:oMathPara>
          </w:p>
        </w:tc>
        <w:tc>
          <w:tcPr>
            <w:tcW w:w="1984" w:type="dxa"/>
            <w:vAlign w:val="center"/>
          </w:tcPr>
          <w:p w14:paraId="7E80D4DA" w14:textId="6152ADD9" w:rsidR="00A91015" w:rsidRPr="00DB6779" w:rsidRDefault="00A91015" w:rsidP="003B135F">
            <w:pPr>
              <w:jc w:val="center"/>
              <w:rPr>
                <w:rFonts w:ascii="Helvetica" w:hAnsi="Helvetica"/>
                <w:sz w:val="20"/>
                <w:szCs w:val="20"/>
              </w:rPr>
            </w:pPr>
            <w:r w:rsidRPr="00DB6779">
              <w:rPr>
                <w:rFonts w:ascii="Helvetica" w:hAnsi="Helvetica"/>
                <w:sz w:val="20"/>
                <w:szCs w:val="20"/>
              </w:rPr>
              <w:t>1.9312(10)</w:t>
            </w:r>
          </w:p>
        </w:tc>
        <w:tc>
          <w:tcPr>
            <w:tcW w:w="1985" w:type="dxa"/>
            <w:vAlign w:val="center"/>
          </w:tcPr>
          <w:p w14:paraId="2FB8E368" w14:textId="2D179F06" w:rsidR="00A91015" w:rsidRPr="00DB6779" w:rsidRDefault="00A91015" w:rsidP="003B135F">
            <w:pPr>
              <w:jc w:val="center"/>
              <w:rPr>
                <w:rFonts w:ascii="Helvetica" w:hAnsi="Helvetica"/>
                <w:sz w:val="20"/>
                <w:szCs w:val="20"/>
              </w:rPr>
            </w:pPr>
            <w:r w:rsidRPr="00DB6779">
              <w:rPr>
                <w:rFonts w:ascii="Helvetica" w:hAnsi="Helvetica"/>
                <w:sz w:val="20"/>
                <w:szCs w:val="20"/>
              </w:rPr>
              <w:t>1.9260(14)</w:t>
            </w:r>
          </w:p>
        </w:tc>
        <w:tc>
          <w:tcPr>
            <w:tcW w:w="1984" w:type="dxa"/>
            <w:vAlign w:val="center"/>
          </w:tcPr>
          <w:p w14:paraId="2F72A403" w14:textId="5BEC7BC8" w:rsidR="00A91015" w:rsidRPr="00DB6779" w:rsidRDefault="00A91015" w:rsidP="003B135F">
            <w:pPr>
              <w:jc w:val="center"/>
              <w:rPr>
                <w:rFonts w:ascii="Helvetica" w:hAnsi="Helvetica"/>
                <w:sz w:val="20"/>
                <w:szCs w:val="20"/>
              </w:rPr>
            </w:pPr>
            <w:r w:rsidRPr="00DB6779">
              <w:rPr>
                <w:rFonts w:ascii="Helvetica" w:hAnsi="Helvetica"/>
                <w:sz w:val="20"/>
                <w:szCs w:val="20"/>
              </w:rPr>
              <w:t>1.9313</w:t>
            </w:r>
          </w:p>
        </w:tc>
        <w:tc>
          <w:tcPr>
            <w:tcW w:w="1984" w:type="dxa"/>
          </w:tcPr>
          <w:p w14:paraId="506F1E8A" w14:textId="6A18F69D" w:rsidR="00A91015" w:rsidRPr="00DB6779" w:rsidRDefault="001867CF" w:rsidP="003B135F">
            <w:pPr>
              <w:jc w:val="center"/>
              <w:rPr>
                <w:rFonts w:ascii="Helvetica" w:hAnsi="Helvetica"/>
                <w:sz w:val="20"/>
                <w:szCs w:val="20"/>
              </w:rPr>
            </w:pPr>
            <w:proofErr w:type="gramStart"/>
            <w:r>
              <w:rPr>
                <w:rFonts w:ascii="Helvetica" w:hAnsi="Helvetica"/>
                <w:sz w:val="20"/>
                <w:szCs w:val="20"/>
              </w:rPr>
              <w:t>cm</w:t>
            </w:r>
            <w:r w:rsidRPr="001867CF">
              <w:rPr>
                <w:rFonts w:ascii="Helvetica" w:hAnsi="Helvetica"/>
                <w:sz w:val="20"/>
                <w:szCs w:val="20"/>
                <w:vertAlign w:val="superscript"/>
              </w:rPr>
              <w:t>-1</w:t>
            </w:r>
            <w:proofErr w:type="gramEnd"/>
          </w:p>
        </w:tc>
      </w:tr>
      <w:tr w:rsidR="00DB6779" w:rsidRPr="00DB6779" w14:paraId="0B000705" w14:textId="6B67FF05" w:rsidTr="00DF1680">
        <w:trPr>
          <w:trHeight w:val="284"/>
        </w:trPr>
        <w:tc>
          <w:tcPr>
            <w:tcW w:w="1413" w:type="dxa"/>
            <w:vAlign w:val="center"/>
          </w:tcPr>
          <w:p w14:paraId="189B34A3" w14:textId="3CE303EF" w:rsidR="00A91015" w:rsidRPr="00DB6779" w:rsidRDefault="00000000" w:rsidP="003B135F">
            <w:pPr>
              <w:jc w:val="center"/>
              <w:rPr>
                <w:rFonts w:ascii="Helvetica" w:hAnsi="Helvetica"/>
                <w:sz w:val="20"/>
                <w:szCs w:val="20"/>
              </w:rPr>
            </w:pPr>
            <m:oMathPara>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e</m:t>
                    </m:r>
                  </m:sub>
                </m:sSub>
              </m:oMath>
            </m:oMathPara>
          </w:p>
        </w:tc>
        <w:tc>
          <w:tcPr>
            <w:tcW w:w="1984" w:type="dxa"/>
            <w:vAlign w:val="center"/>
          </w:tcPr>
          <w:p w14:paraId="153F1E9E" w14:textId="637BAF27" w:rsidR="00A91015" w:rsidRPr="00DB6779" w:rsidRDefault="00A91015" w:rsidP="003B135F">
            <w:pPr>
              <w:jc w:val="center"/>
              <w:rPr>
                <w:rFonts w:ascii="Helvetica" w:hAnsi="Helvetica"/>
                <w:sz w:val="20"/>
                <w:szCs w:val="20"/>
              </w:rPr>
            </w:pPr>
            <w:r w:rsidRPr="00DB6779">
              <w:rPr>
                <w:rFonts w:ascii="Helvetica" w:hAnsi="Helvetica"/>
                <w:sz w:val="20"/>
                <w:szCs w:val="20"/>
              </w:rPr>
              <w:t>0.0174(15)</w:t>
            </w:r>
          </w:p>
        </w:tc>
        <w:tc>
          <w:tcPr>
            <w:tcW w:w="1985" w:type="dxa"/>
            <w:vAlign w:val="center"/>
          </w:tcPr>
          <w:p w14:paraId="7A7F80D0" w14:textId="576438D5" w:rsidR="00A91015" w:rsidRPr="00DB6779" w:rsidRDefault="00A91015" w:rsidP="003B135F">
            <w:pPr>
              <w:jc w:val="center"/>
              <w:rPr>
                <w:rFonts w:ascii="Helvetica" w:hAnsi="Helvetica"/>
                <w:sz w:val="20"/>
                <w:szCs w:val="20"/>
              </w:rPr>
            </w:pPr>
            <w:r w:rsidRPr="00DB6779">
              <w:rPr>
                <w:rFonts w:ascii="Helvetica" w:hAnsi="Helvetica"/>
                <w:sz w:val="20"/>
                <w:szCs w:val="20"/>
              </w:rPr>
              <w:t>0.0175(19)</w:t>
            </w:r>
          </w:p>
        </w:tc>
        <w:tc>
          <w:tcPr>
            <w:tcW w:w="1984" w:type="dxa"/>
            <w:vAlign w:val="center"/>
          </w:tcPr>
          <w:p w14:paraId="31865F3A" w14:textId="5685C26B" w:rsidR="00A91015" w:rsidRPr="00DB6779" w:rsidRDefault="00A91015" w:rsidP="003B135F">
            <w:pPr>
              <w:jc w:val="center"/>
              <w:rPr>
                <w:rFonts w:ascii="Helvetica" w:hAnsi="Helvetica"/>
                <w:sz w:val="20"/>
                <w:szCs w:val="20"/>
              </w:rPr>
            </w:pPr>
            <w:r w:rsidRPr="00DB6779">
              <w:rPr>
                <w:rFonts w:ascii="Helvetica" w:hAnsi="Helvetica"/>
                <w:sz w:val="20"/>
                <w:szCs w:val="20"/>
              </w:rPr>
              <w:t>0.0175</w:t>
            </w:r>
          </w:p>
        </w:tc>
        <w:tc>
          <w:tcPr>
            <w:tcW w:w="1984" w:type="dxa"/>
          </w:tcPr>
          <w:p w14:paraId="0FAF4367" w14:textId="5AB9CE9C" w:rsidR="00A91015" w:rsidRPr="00DB6779" w:rsidRDefault="001867CF" w:rsidP="003B135F">
            <w:pPr>
              <w:jc w:val="center"/>
              <w:rPr>
                <w:rFonts w:ascii="Helvetica" w:hAnsi="Helvetica"/>
                <w:sz w:val="20"/>
                <w:szCs w:val="20"/>
              </w:rPr>
            </w:pPr>
            <w:proofErr w:type="gramStart"/>
            <w:r>
              <w:rPr>
                <w:rFonts w:ascii="Helvetica" w:hAnsi="Helvetica"/>
                <w:sz w:val="20"/>
                <w:szCs w:val="20"/>
              </w:rPr>
              <w:t>cm</w:t>
            </w:r>
            <w:r w:rsidRPr="001867CF">
              <w:rPr>
                <w:rFonts w:ascii="Helvetica" w:hAnsi="Helvetica"/>
                <w:sz w:val="20"/>
                <w:szCs w:val="20"/>
                <w:vertAlign w:val="superscript"/>
              </w:rPr>
              <w:t>-1</w:t>
            </w:r>
            <w:proofErr w:type="gramEnd"/>
          </w:p>
        </w:tc>
      </w:tr>
      <w:tr w:rsidR="00A91015" w:rsidRPr="00DB6779" w14:paraId="004CA3FD" w14:textId="018F4706" w:rsidTr="00DF1680">
        <w:trPr>
          <w:trHeight w:val="274"/>
        </w:trPr>
        <w:tc>
          <w:tcPr>
            <w:tcW w:w="1413" w:type="dxa"/>
            <w:vAlign w:val="center"/>
          </w:tcPr>
          <w:p w14:paraId="57364280" w14:textId="3B2A470A" w:rsidR="00A91015" w:rsidRPr="00DB6779" w:rsidRDefault="00A91015" w:rsidP="003B135F">
            <w:pPr>
              <w:jc w:val="center"/>
              <w:rPr>
                <w:rFonts w:ascii="Helvetica" w:eastAsia="Calibri" w:hAnsi="Helvetica"/>
                <w:sz w:val="20"/>
                <w:szCs w:val="20"/>
              </w:rPr>
            </w:pPr>
            <m:oMathPara>
              <m:oMath>
                <m:r>
                  <w:rPr>
                    <w:rFonts w:ascii="Cambria Math" w:eastAsia="Calibri" w:hAnsi="Cambria Math"/>
                    <w:sz w:val="20"/>
                    <w:szCs w:val="20"/>
                  </w:rPr>
                  <m:t>ω</m:t>
                </m:r>
              </m:oMath>
            </m:oMathPara>
          </w:p>
        </w:tc>
        <w:tc>
          <w:tcPr>
            <w:tcW w:w="1984" w:type="dxa"/>
            <w:vAlign w:val="center"/>
          </w:tcPr>
          <w:p w14:paraId="57A207F5" w14:textId="00781066" w:rsidR="00A91015" w:rsidRPr="00DB6779" w:rsidRDefault="00A91015" w:rsidP="003B135F">
            <w:pPr>
              <w:jc w:val="center"/>
              <w:rPr>
                <w:rFonts w:ascii="Helvetica" w:hAnsi="Helvetica"/>
                <w:sz w:val="20"/>
                <w:szCs w:val="20"/>
              </w:rPr>
            </w:pPr>
            <w:r w:rsidRPr="00DB6779">
              <w:rPr>
                <w:rFonts w:ascii="Helvetica" w:hAnsi="Helvetica"/>
                <w:sz w:val="20"/>
                <w:szCs w:val="20"/>
              </w:rPr>
              <w:t>2143.190(13)</w:t>
            </w:r>
          </w:p>
        </w:tc>
        <w:tc>
          <w:tcPr>
            <w:tcW w:w="1985" w:type="dxa"/>
            <w:vAlign w:val="center"/>
          </w:tcPr>
          <w:p w14:paraId="04BC6DD8" w14:textId="42EF9EFF" w:rsidR="00A91015" w:rsidRPr="00DB6779" w:rsidRDefault="00A91015" w:rsidP="003B135F">
            <w:pPr>
              <w:jc w:val="center"/>
            </w:pPr>
            <w:r w:rsidRPr="00DB6779">
              <w:rPr>
                <w:rFonts w:ascii="Helvetica" w:hAnsi="Helvetica"/>
                <w:sz w:val="20"/>
                <w:szCs w:val="20"/>
              </w:rPr>
              <w:t>2143.192(32)</w:t>
            </w:r>
          </w:p>
        </w:tc>
        <w:tc>
          <w:tcPr>
            <w:tcW w:w="1984" w:type="dxa"/>
            <w:vAlign w:val="center"/>
          </w:tcPr>
          <w:p w14:paraId="7E182B93" w14:textId="5E4B08E8" w:rsidR="00A91015" w:rsidRPr="00DB6779" w:rsidRDefault="00A91015" w:rsidP="003B135F">
            <w:pPr>
              <w:jc w:val="center"/>
              <w:rPr>
                <w:rFonts w:ascii="Helvetica" w:hAnsi="Helvetica"/>
                <w:sz w:val="20"/>
                <w:szCs w:val="20"/>
              </w:rPr>
            </w:pPr>
            <w:r w:rsidRPr="00DB6779">
              <w:rPr>
                <w:rFonts w:ascii="Helvetica" w:hAnsi="Helvetica"/>
                <w:sz w:val="20"/>
                <w:szCs w:val="20"/>
              </w:rPr>
              <w:t>2169.814</w:t>
            </w:r>
          </w:p>
        </w:tc>
        <w:tc>
          <w:tcPr>
            <w:tcW w:w="1984" w:type="dxa"/>
          </w:tcPr>
          <w:p w14:paraId="70A47344" w14:textId="25380DE4" w:rsidR="00A91015" w:rsidRPr="00DB6779" w:rsidRDefault="001867CF" w:rsidP="003B135F">
            <w:pPr>
              <w:jc w:val="center"/>
              <w:rPr>
                <w:rFonts w:ascii="Helvetica" w:hAnsi="Helvetica"/>
                <w:sz w:val="20"/>
                <w:szCs w:val="20"/>
              </w:rPr>
            </w:pPr>
            <w:proofErr w:type="gramStart"/>
            <w:r>
              <w:rPr>
                <w:rFonts w:ascii="Helvetica" w:hAnsi="Helvetica"/>
                <w:sz w:val="20"/>
                <w:szCs w:val="20"/>
              </w:rPr>
              <w:t>cm</w:t>
            </w:r>
            <w:r w:rsidRPr="001867CF">
              <w:rPr>
                <w:rFonts w:ascii="Helvetica" w:hAnsi="Helvetica"/>
                <w:sz w:val="20"/>
                <w:szCs w:val="20"/>
                <w:vertAlign w:val="superscript"/>
              </w:rPr>
              <w:t>-1</w:t>
            </w:r>
            <w:proofErr w:type="gramEnd"/>
          </w:p>
        </w:tc>
      </w:tr>
      <w:tr w:rsidR="00A91015" w:rsidRPr="00DB6779" w14:paraId="29275AB6" w14:textId="535D1673" w:rsidTr="00DF1680">
        <w:trPr>
          <w:trHeight w:val="278"/>
        </w:trPr>
        <w:tc>
          <w:tcPr>
            <w:tcW w:w="1413" w:type="dxa"/>
            <w:vAlign w:val="center"/>
          </w:tcPr>
          <w:p w14:paraId="3001C822" w14:textId="7A9065A5" w:rsidR="00A91015" w:rsidRPr="00DB6779" w:rsidRDefault="00000000" w:rsidP="003B135F">
            <w:pPr>
              <w:jc w:val="center"/>
              <w:rPr>
                <w:rFonts w:ascii="Helvetica" w:eastAsia="Calibri" w:hAnsi="Helvetica"/>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m:t>
                    </m:r>
                  </m:sub>
                </m:sSub>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ang</m:t>
                    </m:r>
                  </m:e>
                </m:d>
              </m:oMath>
            </m:oMathPara>
          </w:p>
        </w:tc>
        <w:tc>
          <w:tcPr>
            <w:tcW w:w="1984" w:type="dxa"/>
            <w:vAlign w:val="center"/>
          </w:tcPr>
          <w:p w14:paraId="4F678403" w14:textId="5E1EF203" w:rsidR="00A91015" w:rsidRPr="00DB6779" w:rsidRDefault="00A91015" w:rsidP="003B135F">
            <w:pPr>
              <w:jc w:val="center"/>
              <w:rPr>
                <w:rFonts w:ascii="Helvetica" w:hAnsi="Helvetica"/>
                <w:sz w:val="20"/>
                <w:szCs w:val="20"/>
              </w:rPr>
            </w:pPr>
            <w:r w:rsidRPr="00DB6779">
              <w:rPr>
                <w:rFonts w:ascii="Helvetica" w:hAnsi="Helvetica"/>
                <w:sz w:val="20"/>
                <w:szCs w:val="20"/>
              </w:rPr>
              <w:t>1.1282(15)</w:t>
            </w:r>
          </w:p>
        </w:tc>
        <w:tc>
          <w:tcPr>
            <w:tcW w:w="1985" w:type="dxa"/>
            <w:vAlign w:val="center"/>
          </w:tcPr>
          <w:p w14:paraId="30FA5CB0" w14:textId="1BC8A0AB" w:rsidR="00A91015" w:rsidRPr="00DB6779" w:rsidRDefault="00A91015" w:rsidP="003B135F">
            <w:pPr>
              <w:jc w:val="center"/>
              <w:rPr>
                <w:rFonts w:ascii="Helvetica" w:hAnsi="Helvetica"/>
                <w:sz w:val="20"/>
                <w:szCs w:val="20"/>
              </w:rPr>
            </w:pPr>
            <w:r w:rsidRPr="00DB6779">
              <w:rPr>
                <w:rFonts w:ascii="Helvetica" w:hAnsi="Helvetica"/>
                <w:sz w:val="20"/>
                <w:szCs w:val="20"/>
              </w:rPr>
              <w:t>1.1295(80)</w:t>
            </w:r>
          </w:p>
        </w:tc>
        <w:tc>
          <w:tcPr>
            <w:tcW w:w="1984" w:type="dxa"/>
            <w:vAlign w:val="center"/>
          </w:tcPr>
          <w:p w14:paraId="514041C1" w14:textId="592F877A" w:rsidR="00A91015" w:rsidRPr="00DB6779" w:rsidRDefault="00A91015" w:rsidP="003B135F">
            <w:pPr>
              <w:jc w:val="center"/>
              <w:rPr>
                <w:rFonts w:ascii="Helvetica" w:hAnsi="Helvetica"/>
                <w:sz w:val="20"/>
                <w:szCs w:val="20"/>
              </w:rPr>
            </w:pPr>
            <w:r w:rsidRPr="00DB6779">
              <w:rPr>
                <w:rFonts w:ascii="Helvetica" w:hAnsi="Helvetica"/>
                <w:sz w:val="20"/>
                <w:szCs w:val="20"/>
              </w:rPr>
              <w:t>1.1283</w:t>
            </w:r>
          </w:p>
        </w:tc>
        <w:tc>
          <w:tcPr>
            <w:tcW w:w="1984" w:type="dxa"/>
          </w:tcPr>
          <w:p w14:paraId="35331DBC" w14:textId="7ADFC9B2" w:rsidR="00A91015" w:rsidRPr="00DB6779" w:rsidRDefault="001867CF" w:rsidP="003B135F">
            <w:pPr>
              <w:jc w:val="center"/>
              <w:rPr>
                <w:rFonts w:ascii="Helvetica" w:hAnsi="Helvetica"/>
                <w:sz w:val="20"/>
                <w:szCs w:val="20"/>
              </w:rPr>
            </w:pPr>
            <w:r>
              <w:rPr>
                <w:rFonts w:ascii="Helvetica" w:hAnsi="Helvetica"/>
                <w:sz w:val="20"/>
                <w:szCs w:val="20"/>
              </w:rPr>
              <w:t>Angstrom</w:t>
            </w:r>
          </w:p>
        </w:tc>
      </w:tr>
    </w:tbl>
    <w:p w14:paraId="7B25C765" w14:textId="08ED9D05" w:rsidR="001262CC" w:rsidRPr="00DB6779" w:rsidRDefault="001262CC" w:rsidP="00B70082">
      <w:pPr>
        <w:rPr>
          <w:rFonts w:ascii="Helvetica" w:hAnsi="Helvetica"/>
          <w:sz w:val="20"/>
          <w:szCs w:val="20"/>
        </w:rPr>
      </w:pPr>
    </w:p>
    <w:p w14:paraId="2FB7ABE3" w14:textId="19236B8C" w:rsidR="00A507B0" w:rsidRPr="00DB6779" w:rsidRDefault="003248B5" w:rsidP="00B70082">
      <w:pPr>
        <w:rPr>
          <w:rFonts w:ascii="Helvetica" w:hAnsi="Helvetica"/>
          <w:b/>
          <w:bCs/>
          <w:sz w:val="20"/>
          <w:szCs w:val="20"/>
        </w:rPr>
      </w:pPr>
      <w:r>
        <w:rPr>
          <w:rFonts w:ascii="Helvetica" w:hAnsi="Helvetica"/>
          <w:b/>
          <w:bCs/>
          <w:sz w:val="20"/>
          <w:szCs w:val="20"/>
        </w:rPr>
        <w:t>Sum of Residual Squares</w:t>
      </w:r>
    </w:p>
    <w:tbl>
      <w:tblPr>
        <w:tblStyle w:val="TableGrid"/>
        <w:tblW w:w="0" w:type="auto"/>
        <w:tblLook w:val="04A0" w:firstRow="1" w:lastRow="0" w:firstColumn="1" w:lastColumn="0" w:noHBand="0" w:noVBand="1"/>
      </w:tblPr>
      <w:tblGrid>
        <w:gridCol w:w="2830"/>
        <w:gridCol w:w="2694"/>
      </w:tblGrid>
      <w:tr w:rsidR="00DB6779" w:rsidRPr="00DB6779" w14:paraId="08E68895" w14:textId="77777777" w:rsidTr="00776815">
        <w:tc>
          <w:tcPr>
            <w:tcW w:w="2830" w:type="dxa"/>
          </w:tcPr>
          <w:p w14:paraId="43DC89C3" w14:textId="03D28C68" w:rsidR="00A507B0" w:rsidRPr="00DB6779" w:rsidRDefault="00A507B0" w:rsidP="00B70082">
            <w:pPr>
              <w:rPr>
                <w:rFonts w:ascii="Helvetica" w:hAnsi="Helvetica"/>
                <w:b/>
                <w:bCs/>
                <w:sz w:val="20"/>
                <w:szCs w:val="20"/>
              </w:rPr>
            </w:pPr>
            <w:r w:rsidRPr="00DB6779">
              <w:rPr>
                <w:rFonts w:ascii="Helvetica" w:hAnsi="Helvetica"/>
                <w:b/>
                <w:bCs/>
                <w:sz w:val="20"/>
                <w:szCs w:val="20"/>
              </w:rPr>
              <w:t>Cubic</w:t>
            </w:r>
          </w:p>
        </w:tc>
        <w:tc>
          <w:tcPr>
            <w:tcW w:w="2694" w:type="dxa"/>
          </w:tcPr>
          <w:p w14:paraId="7E9DDAF9" w14:textId="44DAD14C" w:rsidR="00A507B0" w:rsidRPr="00DB6779" w:rsidRDefault="00A507B0" w:rsidP="00B70082">
            <w:pPr>
              <w:rPr>
                <w:rFonts w:ascii="Helvetica" w:hAnsi="Helvetica"/>
                <w:b/>
                <w:bCs/>
                <w:sz w:val="20"/>
                <w:szCs w:val="20"/>
              </w:rPr>
            </w:pPr>
            <w:r w:rsidRPr="00DB6779">
              <w:rPr>
                <w:rFonts w:ascii="Helvetica" w:hAnsi="Helvetica"/>
                <w:b/>
                <w:bCs/>
                <w:sz w:val="20"/>
                <w:szCs w:val="20"/>
              </w:rPr>
              <w:t>Quadratic</w:t>
            </w:r>
          </w:p>
        </w:tc>
      </w:tr>
      <w:tr w:rsidR="00DB6779" w:rsidRPr="00DB6779" w14:paraId="172664B4" w14:textId="77777777" w:rsidTr="00776815">
        <w:trPr>
          <w:trHeight w:val="326"/>
        </w:trPr>
        <w:tc>
          <w:tcPr>
            <w:tcW w:w="2830" w:type="dxa"/>
          </w:tcPr>
          <w:p w14:paraId="0F127501" w14:textId="48666252" w:rsidR="00A507B0" w:rsidRPr="00DB6779" w:rsidRDefault="00F77EE7" w:rsidP="00B70082">
            <w:pPr>
              <w:rPr>
                <w:rFonts w:ascii="Helvetica" w:hAnsi="Helvetica"/>
                <w:sz w:val="20"/>
                <w:szCs w:val="20"/>
              </w:rPr>
            </w:pPr>
            <w:r>
              <w:rPr>
                <w:rFonts w:ascii="Helvetica" w:hAnsi="Helvetica"/>
                <w:sz w:val="20"/>
                <w:szCs w:val="20"/>
              </w:rPr>
              <w:t>0.0</w:t>
            </w:r>
            <w:r w:rsidR="006A6A2B">
              <w:rPr>
                <w:rFonts w:ascii="Helvetica" w:hAnsi="Helvetica"/>
                <w:sz w:val="20"/>
                <w:szCs w:val="20"/>
              </w:rPr>
              <w:t>291099</w:t>
            </w:r>
          </w:p>
        </w:tc>
        <w:tc>
          <w:tcPr>
            <w:tcW w:w="2694" w:type="dxa"/>
          </w:tcPr>
          <w:p w14:paraId="521F55AB" w14:textId="4531801F" w:rsidR="00A507B0" w:rsidRPr="00DB6779" w:rsidRDefault="006A6A2B" w:rsidP="00B70082">
            <w:pPr>
              <w:rPr>
                <w:rFonts w:ascii="Helvetica" w:hAnsi="Helvetica"/>
                <w:sz w:val="20"/>
                <w:szCs w:val="20"/>
              </w:rPr>
            </w:pPr>
            <w:r>
              <w:rPr>
                <w:rFonts w:ascii="Helvetica" w:hAnsi="Helvetica"/>
                <w:sz w:val="20"/>
                <w:szCs w:val="20"/>
              </w:rPr>
              <w:t>0.302497</w:t>
            </w:r>
          </w:p>
        </w:tc>
      </w:tr>
    </w:tbl>
    <w:p w14:paraId="15FBE65E" w14:textId="77777777" w:rsidR="007C32D3" w:rsidRPr="001867CF" w:rsidRDefault="007C32D3" w:rsidP="00B70082">
      <w:pPr>
        <w:rPr>
          <w:rFonts w:ascii="Helvetica" w:eastAsiaTheme="minorHAnsi" w:hAnsi="Helvetica" w:cs="Helvetica"/>
          <w:sz w:val="20"/>
          <w:szCs w:val="20"/>
          <w:lang w:val="en-GB" w:eastAsia="en-US"/>
        </w:rPr>
      </w:pPr>
    </w:p>
    <w:p w14:paraId="0916F1E3" w14:textId="3B97F2B6" w:rsidR="002B4519" w:rsidRPr="001867CF" w:rsidRDefault="001867CF" w:rsidP="00B70082">
      <w:pPr>
        <w:rPr>
          <w:rFonts w:ascii="Helvetica" w:eastAsiaTheme="minorHAnsi" w:hAnsi="Helvetica" w:cs="Helvetica"/>
          <w:sz w:val="20"/>
          <w:szCs w:val="20"/>
          <w:lang w:val="en-GB" w:eastAsia="en-US"/>
        </w:rPr>
      </w:pPr>
      <w:r w:rsidRPr="001867CF">
        <w:rPr>
          <w:rFonts w:ascii="Helvetica" w:eastAsiaTheme="minorHAnsi" w:hAnsi="Helvetica" w:cs="Helvetica"/>
          <w:sz w:val="20"/>
          <w:szCs w:val="20"/>
          <w:lang w:val="en-GB" w:eastAsia="en-US"/>
        </w:rPr>
        <w:t>Peaks were assigned as shown in figure \ref{</w:t>
      </w:r>
      <w:proofErr w:type="spellStart"/>
      <w:proofErr w:type="gramStart"/>
      <w:r w:rsidRPr="001867CF">
        <w:rPr>
          <w:rFonts w:ascii="Helvetica" w:eastAsiaTheme="minorHAnsi" w:hAnsi="Helvetica" w:cs="Helvetica"/>
          <w:sz w:val="20"/>
          <w:szCs w:val="20"/>
          <w:lang w:val="en-GB" w:eastAsia="en-US"/>
        </w:rPr>
        <w:t>fig:spectra</w:t>
      </w:r>
      <w:proofErr w:type="spellEnd"/>
      <w:proofErr w:type="gramEnd"/>
      <w:r w:rsidRPr="001867CF">
        <w:rPr>
          <w:rFonts w:ascii="Helvetica" w:eastAsiaTheme="minorHAnsi" w:hAnsi="Helvetica" w:cs="Helvetica"/>
          <w:sz w:val="20"/>
          <w:szCs w:val="20"/>
          <w:lang w:val="en-GB" w:eastAsia="en-US"/>
        </w:rPr>
        <w:t>}. The function in \ref{</w:t>
      </w:r>
      <w:proofErr w:type="spellStart"/>
      <w:proofErr w:type="gramStart"/>
      <w:r w:rsidRPr="001867CF">
        <w:rPr>
          <w:rFonts w:ascii="Helvetica" w:eastAsiaTheme="minorHAnsi" w:hAnsi="Helvetica" w:cs="Helvetica"/>
          <w:sz w:val="20"/>
          <w:szCs w:val="20"/>
          <w:lang w:val="en-GB" w:eastAsia="en-US"/>
        </w:rPr>
        <w:t>eqn:fit</w:t>
      </w:r>
      <w:proofErr w:type="spellEnd"/>
      <w:proofErr w:type="gramEnd"/>
      <w:r w:rsidRPr="001867CF">
        <w:rPr>
          <w:rFonts w:ascii="Helvetica" w:eastAsiaTheme="minorHAnsi" w:hAnsi="Helvetica" w:cs="Helvetica"/>
          <w:sz w:val="20"/>
          <w:szCs w:val="20"/>
          <w:lang w:val="en-GB" w:eastAsia="en-US"/>
        </w:rPr>
        <w:t>} was then fitted to extract $B_0$, $B_1$ and $\omega$ for both the quadratic and cubic case, with uncertainties from the fitting. These values were then used to calculate $</w:t>
      </w:r>
      <w:proofErr w:type="spellStart"/>
      <w:r w:rsidRPr="001867CF">
        <w:rPr>
          <w:rFonts w:ascii="Helvetica" w:eastAsiaTheme="minorHAnsi" w:hAnsi="Helvetica" w:cs="Helvetica"/>
          <w:sz w:val="20"/>
          <w:szCs w:val="20"/>
          <w:lang w:val="en-GB" w:eastAsia="en-US"/>
        </w:rPr>
        <w:t>B_e</w:t>
      </w:r>
      <w:proofErr w:type="spellEnd"/>
      <w:r w:rsidRPr="001867CF">
        <w:rPr>
          <w:rFonts w:ascii="Helvetica" w:eastAsiaTheme="minorHAnsi" w:hAnsi="Helvetica" w:cs="Helvetica"/>
          <w:sz w:val="20"/>
          <w:szCs w:val="20"/>
          <w:lang w:val="en-GB" w:eastAsia="en-US"/>
        </w:rPr>
        <w:t>$ and $\</w:t>
      </w:r>
      <w:proofErr w:type="spellStart"/>
      <w:r w:rsidRPr="001867CF">
        <w:rPr>
          <w:rFonts w:ascii="Helvetica" w:eastAsiaTheme="minorHAnsi" w:hAnsi="Helvetica" w:cs="Helvetica"/>
          <w:sz w:val="20"/>
          <w:szCs w:val="20"/>
          <w:lang w:val="en-GB" w:eastAsia="en-US"/>
        </w:rPr>
        <w:t>alpha_e</w:t>
      </w:r>
      <w:proofErr w:type="spellEnd"/>
      <w:r w:rsidRPr="001867CF">
        <w:rPr>
          <w:rFonts w:ascii="Helvetica" w:eastAsiaTheme="minorHAnsi" w:hAnsi="Helvetica" w:cs="Helvetica"/>
          <w:sz w:val="20"/>
          <w:szCs w:val="20"/>
          <w:lang w:val="en-GB" w:eastAsia="en-US"/>
        </w:rPr>
        <w:t xml:space="preserve">$ by solving $B_\nu = </w:t>
      </w:r>
      <w:proofErr w:type="spellStart"/>
      <w:r w:rsidRPr="001867CF">
        <w:rPr>
          <w:rFonts w:ascii="Helvetica" w:eastAsiaTheme="minorHAnsi" w:hAnsi="Helvetica" w:cs="Helvetica"/>
          <w:sz w:val="20"/>
          <w:szCs w:val="20"/>
          <w:lang w:val="en-GB" w:eastAsia="en-US"/>
        </w:rPr>
        <w:t>B_e</w:t>
      </w:r>
      <w:proofErr w:type="spellEnd"/>
      <w:r w:rsidRPr="001867CF">
        <w:rPr>
          <w:rFonts w:ascii="Helvetica" w:eastAsiaTheme="minorHAnsi" w:hAnsi="Helvetica" w:cs="Helvetica"/>
          <w:sz w:val="20"/>
          <w:szCs w:val="20"/>
          <w:lang w:val="en-GB" w:eastAsia="en-US"/>
        </w:rPr>
        <w:t xml:space="preserve"> - \</w:t>
      </w:r>
      <w:proofErr w:type="spellStart"/>
      <w:r w:rsidRPr="001867CF">
        <w:rPr>
          <w:rFonts w:ascii="Helvetica" w:eastAsiaTheme="minorHAnsi" w:hAnsi="Helvetica" w:cs="Helvetica"/>
          <w:sz w:val="20"/>
          <w:szCs w:val="20"/>
          <w:lang w:val="en-GB" w:eastAsia="en-US"/>
        </w:rPr>
        <w:t>alpha_e</w:t>
      </w:r>
      <w:proofErr w:type="spellEnd"/>
      <w:r w:rsidRPr="001867CF">
        <w:rPr>
          <w:rFonts w:ascii="Helvetica" w:eastAsiaTheme="minorHAnsi" w:hAnsi="Helvetica" w:cs="Helvetica"/>
          <w:sz w:val="20"/>
          <w:szCs w:val="20"/>
          <w:lang w:val="en-GB" w:eastAsia="en-US"/>
        </w:rPr>
        <w:t xml:space="preserve"> \</w:t>
      </w:r>
      <w:proofErr w:type="gramStart"/>
      <w:r w:rsidRPr="001867CF">
        <w:rPr>
          <w:rFonts w:ascii="Helvetica" w:eastAsiaTheme="minorHAnsi" w:hAnsi="Helvetica" w:cs="Helvetica"/>
          <w:sz w:val="20"/>
          <w:szCs w:val="20"/>
          <w:lang w:val="en-GB" w:eastAsia="en-US"/>
        </w:rPr>
        <w:t>left( \</w:t>
      </w:r>
      <w:proofErr w:type="gramEnd"/>
      <w:r w:rsidRPr="001867CF">
        <w:rPr>
          <w:rFonts w:ascii="Helvetica" w:eastAsiaTheme="minorHAnsi" w:hAnsi="Helvetica" w:cs="Helvetica"/>
          <w:sz w:val="20"/>
          <w:szCs w:val="20"/>
          <w:lang w:val="en-GB" w:eastAsia="en-US"/>
        </w:rPr>
        <w:t>nu + 0.5 \right)$ for $\nu = 0$ and $1$ simultaneously, Then, equilibrium bond length was calculated using \ref{</w:t>
      </w:r>
      <w:proofErr w:type="spellStart"/>
      <w:r w:rsidRPr="001867CF">
        <w:rPr>
          <w:rFonts w:ascii="Helvetica" w:eastAsiaTheme="minorHAnsi" w:hAnsi="Helvetica" w:cs="Helvetica"/>
          <w:sz w:val="20"/>
          <w:szCs w:val="20"/>
          <w:lang w:val="en-GB" w:eastAsia="en-US"/>
        </w:rPr>
        <w:t>eqn:B</w:t>
      </w:r>
      <w:proofErr w:type="spellEnd"/>
      <w:r w:rsidRPr="001867CF">
        <w:rPr>
          <w:rFonts w:ascii="Helvetica" w:eastAsiaTheme="minorHAnsi" w:hAnsi="Helvetica" w:cs="Helvetica"/>
          <w:sz w:val="20"/>
          <w:szCs w:val="20"/>
          <w:lang w:val="en-GB" w:eastAsia="en-US"/>
        </w:rPr>
        <w:t>}. More details can be found in the experimental notes\cite{notes}. The results are shown in table \ref{</w:t>
      </w:r>
      <w:proofErr w:type="spellStart"/>
      <w:proofErr w:type="gramStart"/>
      <w:r w:rsidRPr="001867CF">
        <w:rPr>
          <w:rFonts w:ascii="Helvetica" w:eastAsiaTheme="minorHAnsi" w:hAnsi="Helvetica" w:cs="Helvetica"/>
          <w:sz w:val="20"/>
          <w:szCs w:val="20"/>
          <w:lang w:val="en-GB" w:eastAsia="en-US"/>
        </w:rPr>
        <w:t>tab:results</w:t>
      </w:r>
      <w:proofErr w:type="spellEnd"/>
      <w:proofErr w:type="gramEnd"/>
      <w:r w:rsidRPr="001867CF">
        <w:rPr>
          <w:rFonts w:ascii="Helvetica" w:eastAsiaTheme="minorHAnsi" w:hAnsi="Helvetica" w:cs="Helvetica"/>
          <w:sz w:val="20"/>
          <w:szCs w:val="20"/>
          <w:lang w:val="en-GB" w:eastAsia="en-US"/>
        </w:rPr>
        <w:t>}, and the cubic fit is shown graphically in figure \ref{</w:t>
      </w:r>
      <w:proofErr w:type="spellStart"/>
      <w:r w:rsidRPr="001867CF">
        <w:rPr>
          <w:rFonts w:ascii="Helvetica" w:eastAsiaTheme="minorHAnsi" w:hAnsi="Helvetica" w:cs="Helvetica"/>
          <w:sz w:val="20"/>
          <w:szCs w:val="20"/>
          <w:lang w:val="en-GB" w:eastAsia="en-US"/>
        </w:rPr>
        <w:t>fig:Cubic</w:t>
      </w:r>
      <w:proofErr w:type="spellEnd"/>
      <w:r w:rsidRPr="001867CF">
        <w:rPr>
          <w:rFonts w:ascii="Helvetica" w:eastAsiaTheme="minorHAnsi" w:hAnsi="Helvetica" w:cs="Helvetica"/>
          <w:sz w:val="20"/>
          <w:szCs w:val="20"/>
          <w:lang w:val="en-GB" w:eastAsia="en-US"/>
        </w:rPr>
        <w:t>}.</w:t>
      </w:r>
    </w:p>
    <w:p w14:paraId="4F4716EB" w14:textId="77777777" w:rsidR="001867CF" w:rsidRPr="002B4519" w:rsidRDefault="001867CF" w:rsidP="00B70082">
      <w:pPr>
        <w:rPr>
          <w:rFonts w:ascii="Helvetica" w:hAnsi="Helvetica"/>
          <w:b/>
          <w:bCs/>
          <w:sz w:val="20"/>
          <w:szCs w:val="20"/>
        </w:rPr>
      </w:pPr>
    </w:p>
    <w:p w14:paraId="1014C28C" w14:textId="16E89073" w:rsidR="002B4519" w:rsidRDefault="004E4478" w:rsidP="00B70082">
      <w:pPr>
        <w:rPr>
          <w:rFonts w:ascii="Helvetica" w:eastAsiaTheme="minorHAnsi" w:hAnsi="Helvetica" w:cs="Helvetica"/>
          <w:sz w:val="20"/>
          <w:szCs w:val="20"/>
          <w:lang w:val="en-GB" w:eastAsia="en-US"/>
        </w:rPr>
      </w:pPr>
      <w:r w:rsidRPr="004E4478">
        <w:rPr>
          <w:rFonts w:ascii="Helvetica" w:eastAsiaTheme="minorHAnsi" w:hAnsi="Helvetica" w:cs="Helvetica"/>
          <w:sz w:val="20"/>
          <w:szCs w:val="20"/>
          <w:lang w:val="en-GB" w:eastAsia="en-US"/>
        </w:rPr>
        <w:t>To further investigate the two models, it is rescissory to compare their accuracies by calculating their respective sum of residuals. We find that the cubic and quadratic fits have a residual sum of squares of $0.0291$ and $0.3025$ respectively, within the context of absorbance values within about $0.05$ and $0.35$. This is favourable to the cubic model, and this trend continues when we plot the residuals as in figure \ref{</w:t>
      </w:r>
      <w:proofErr w:type="spellStart"/>
      <w:proofErr w:type="gramStart"/>
      <w:r w:rsidRPr="004E4478">
        <w:rPr>
          <w:rFonts w:ascii="Helvetica" w:eastAsiaTheme="minorHAnsi" w:hAnsi="Helvetica" w:cs="Helvetica"/>
          <w:sz w:val="20"/>
          <w:szCs w:val="20"/>
          <w:lang w:val="en-GB" w:eastAsia="en-US"/>
        </w:rPr>
        <w:t>fig:Residuals</w:t>
      </w:r>
      <w:proofErr w:type="spellEnd"/>
      <w:proofErr w:type="gramEnd"/>
      <w:r w:rsidRPr="004E4478">
        <w:rPr>
          <w:rFonts w:ascii="Helvetica" w:eastAsiaTheme="minorHAnsi" w:hAnsi="Helvetica" w:cs="Helvetica"/>
          <w:sz w:val="20"/>
          <w:szCs w:val="20"/>
          <w:lang w:val="en-GB" w:eastAsia="en-US"/>
        </w:rPr>
        <w:t>}.</w:t>
      </w:r>
    </w:p>
    <w:p w14:paraId="72FA5547" w14:textId="7A0AEA83" w:rsidR="004E4478" w:rsidRPr="00650500" w:rsidRDefault="004E4478" w:rsidP="00B70082">
      <w:pPr>
        <w:rPr>
          <w:rFonts w:ascii="Helvetica" w:eastAsiaTheme="minorHAnsi" w:hAnsi="Helvetica" w:cs="Helvetica"/>
          <w:sz w:val="20"/>
          <w:szCs w:val="20"/>
          <w:lang w:val="en-GB" w:eastAsia="en-US"/>
        </w:rPr>
      </w:pPr>
    </w:p>
    <w:p w14:paraId="6627C351" w14:textId="77777777" w:rsidR="00650500" w:rsidRPr="00650500" w:rsidRDefault="00650500" w:rsidP="00650500">
      <w:pPr>
        <w:rPr>
          <w:rFonts w:ascii="Helvetica" w:eastAsiaTheme="minorHAnsi" w:hAnsi="Helvetica" w:cs="Helvetica"/>
          <w:sz w:val="20"/>
          <w:szCs w:val="20"/>
          <w:lang w:val="en-GB" w:eastAsia="en-US"/>
        </w:rPr>
      </w:pPr>
      <w:r w:rsidRPr="00650500">
        <w:rPr>
          <w:rFonts w:ascii="Helvetica" w:eastAsiaTheme="minorHAnsi" w:hAnsi="Helvetica" w:cs="Helvetica"/>
          <w:sz w:val="20"/>
          <w:szCs w:val="20"/>
          <w:lang w:val="en-GB" w:eastAsia="en-US"/>
        </w:rPr>
        <w:t>It should be clear that the residuals of the quadratic plot have a clear cubic pattern; this result suggests that adding a cubic term would be much more appropriate for this data. This conclusion concurs with the conclusions from both the residual comparison and with the relative accuracy of the cubic model with regards to data from literature.</w:t>
      </w:r>
    </w:p>
    <w:p w14:paraId="1E7CF875" w14:textId="77777777" w:rsidR="00650500" w:rsidRPr="00650500" w:rsidRDefault="00650500" w:rsidP="00650500">
      <w:pPr>
        <w:rPr>
          <w:rFonts w:ascii="Helvetica" w:eastAsiaTheme="minorHAnsi" w:hAnsi="Helvetica" w:cs="Helvetica"/>
          <w:sz w:val="20"/>
          <w:szCs w:val="20"/>
          <w:lang w:val="en-GB" w:eastAsia="en-US"/>
        </w:rPr>
      </w:pPr>
    </w:p>
    <w:p w14:paraId="3B5467E9" w14:textId="75AE867C" w:rsidR="00650500" w:rsidRPr="00650500" w:rsidRDefault="00650500" w:rsidP="00650500">
      <w:pPr>
        <w:rPr>
          <w:rFonts w:ascii="Helvetica" w:eastAsiaTheme="minorHAnsi" w:hAnsi="Helvetica" w:cs="Helvetica"/>
          <w:sz w:val="20"/>
          <w:szCs w:val="20"/>
          <w:lang w:val="en-GB" w:eastAsia="en-US"/>
        </w:rPr>
      </w:pPr>
      <w:r w:rsidRPr="00650500">
        <w:rPr>
          <w:rFonts w:ascii="Helvetica" w:eastAsiaTheme="minorHAnsi" w:hAnsi="Helvetica" w:cs="Helvetica"/>
          <w:sz w:val="20"/>
          <w:szCs w:val="20"/>
          <w:lang w:val="en-GB" w:eastAsia="en-US"/>
        </w:rPr>
        <w:t>Finally, it is useful to attempt to fit a Boltzmann distribution to the intensity of the R branch to extract thermal data. Fitting equation \ref{</w:t>
      </w:r>
      <w:proofErr w:type="spellStart"/>
      <w:proofErr w:type="gramStart"/>
      <w:r w:rsidRPr="00650500">
        <w:rPr>
          <w:rFonts w:ascii="Helvetica" w:eastAsiaTheme="minorHAnsi" w:hAnsi="Helvetica" w:cs="Helvetica"/>
          <w:sz w:val="20"/>
          <w:szCs w:val="20"/>
          <w:lang w:val="en-GB" w:eastAsia="en-US"/>
        </w:rPr>
        <w:t>eqn:Boltz</w:t>
      </w:r>
      <w:proofErr w:type="spellEnd"/>
      <w:proofErr w:type="gramEnd"/>
      <w:r w:rsidRPr="00650500">
        <w:rPr>
          <w:rFonts w:ascii="Helvetica" w:eastAsiaTheme="minorHAnsi" w:hAnsi="Helvetica" w:cs="Helvetica"/>
          <w:sz w:val="20"/>
          <w:szCs w:val="20"/>
          <w:lang w:val="en-GB" w:eastAsia="en-US"/>
        </w:rPr>
        <w:t>} to the R branch data exclusively yields the following plot (figure \ref{</w:t>
      </w:r>
      <w:proofErr w:type="spellStart"/>
      <w:r w:rsidRPr="00650500">
        <w:rPr>
          <w:rFonts w:ascii="Helvetica" w:eastAsiaTheme="minorHAnsi" w:hAnsi="Helvetica" w:cs="Helvetica"/>
          <w:sz w:val="20"/>
          <w:szCs w:val="20"/>
          <w:lang w:val="en-GB" w:eastAsia="en-US"/>
        </w:rPr>
        <w:t>fig:Thermals</w:t>
      </w:r>
      <w:proofErr w:type="spellEnd"/>
      <w:r w:rsidRPr="00650500">
        <w:rPr>
          <w:rFonts w:ascii="Helvetica" w:eastAsiaTheme="minorHAnsi" w:hAnsi="Helvetica" w:cs="Helvetica"/>
          <w:sz w:val="20"/>
          <w:szCs w:val="20"/>
          <w:lang w:val="en-GB" w:eastAsia="en-US"/>
        </w:rPr>
        <w:t xml:space="preserve">}) and a thermal value of $289$ K, or $15.9$ C. This graph will be scrutinised more in the </w:t>
      </w:r>
      <w:proofErr w:type="gramStart"/>
      <w:r w:rsidRPr="00650500">
        <w:rPr>
          <w:rFonts w:ascii="Helvetica" w:eastAsiaTheme="minorHAnsi" w:hAnsi="Helvetica" w:cs="Helvetica"/>
          <w:sz w:val="20"/>
          <w:szCs w:val="20"/>
          <w:lang w:val="en-GB" w:eastAsia="en-US"/>
        </w:rPr>
        <w:t>discussion</w:t>
      </w:r>
      <w:r w:rsidR="00AB0782">
        <w:rPr>
          <w:rFonts w:ascii="Helvetica" w:eastAsiaTheme="minorHAnsi" w:hAnsi="Helvetica" w:cs="Helvetica"/>
          <w:sz w:val="20"/>
          <w:szCs w:val="20"/>
          <w:lang w:val="en-GB" w:eastAsia="en-US"/>
        </w:rPr>
        <w:t xml:space="preserve"> </w:t>
      </w:r>
      <w:r w:rsidR="00AB0782" w:rsidRPr="00AB0782">
        <w:rPr>
          <w:rFonts w:ascii="Helvetica" w:eastAsiaTheme="minorHAnsi" w:hAnsi="Helvetica" w:cs="Helvetica"/>
          <w:sz w:val="20"/>
          <w:szCs w:val="20"/>
          <w:lang w:val="en-GB" w:eastAsia="en-US"/>
        </w:rPr>
        <w:t>,</w:t>
      </w:r>
      <w:proofErr w:type="gramEnd"/>
      <w:r w:rsidR="00AB0782" w:rsidRPr="00AB0782">
        <w:rPr>
          <w:rFonts w:ascii="Helvetica" w:eastAsiaTheme="minorHAnsi" w:hAnsi="Helvetica" w:cs="Helvetica"/>
          <w:sz w:val="20"/>
          <w:szCs w:val="20"/>
          <w:lang w:val="en-GB" w:eastAsia="en-US"/>
        </w:rPr>
        <w:t xml:space="preserve"> but for now just note that the fit is far from excellent.</w:t>
      </w:r>
    </w:p>
    <w:p w14:paraId="30233375" w14:textId="77777777" w:rsidR="00650500" w:rsidRPr="00650500" w:rsidRDefault="00650500" w:rsidP="00650500">
      <w:pPr>
        <w:rPr>
          <w:rFonts w:ascii="Helvetica" w:eastAsiaTheme="minorHAnsi" w:hAnsi="Helvetica" w:cs="Helvetica"/>
          <w:sz w:val="20"/>
          <w:szCs w:val="20"/>
          <w:lang w:val="en-GB" w:eastAsia="en-US"/>
        </w:rPr>
      </w:pPr>
    </w:p>
    <w:p w14:paraId="0FD39E1A" w14:textId="5179D2DD" w:rsidR="00650500" w:rsidRPr="00650500" w:rsidRDefault="00650500" w:rsidP="00650500">
      <w:pPr>
        <w:rPr>
          <w:rFonts w:ascii="Helvetica" w:eastAsiaTheme="minorHAnsi" w:hAnsi="Helvetica" w:cs="Helvetica"/>
          <w:sz w:val="20"/>
          <w:szCs w:val="20"/>
          <w:lang w:val="en-GB" w:eastAsia="en-US"/>
        </w:rPr>
      </w:pPr>
      <w:r w:rsidRPr="00650500">
        <w:rPr>
          <w:rFonts w:ascii="Helvetica" w:eastAsiaTheme="minorHAnsi" w:hAnsi="Helvetica" w:cs="Helvetica"/>
          <w:sz w:val="20"/>
          <w:szCs w:val="20"/>
          <w:lang w:val="en-GB" w:eastAsia="en-US"/>
        </w:rPr>
        <w:t xml:space="preserve">{\it </w:t>
      </w:r>
      <w:proofErr w:type="spellStart"/>
      <w:r w:rsidRPr="00650500">
        <w:rPr>
          <w:rFonts w:ascii="Helvetica" w:eastAsiaTheme="minorHAnsi" w:hAnsi="Helvetica" w:cs="Helvetica"/>
          <w:sz w:val="20"/>
          <w:szCs w:val="20"/>
          <w:lang w:val="en-GB" w:eastAsia="en-US"/>
        </w:rPr>
        <w:t>n.b.</w:t>
      </w:r>
      <w:proofErr w:type="spellEnd"/>
      <w:r w:rsidRPr="00650500">
        <w:rPr>
          <w:rFonts w:ascii="Helvetica" w:eastAsiaTheme="minorHAnsi" w:hAnsi="Helvetica" w:cs="Helvetica"/>
          <w:sz w:val="20"/>
          <w:szCs w:val="20"/>
          <w:lang w:val="en-GB" w:eastAsia="en-US"/>
        </w:rPr>
        <w:t>} in \ref{</w:t>
      </w:r>
      <w:proofErr w:type="spellStart"/>
      <w:proofErr w:type="gramStart"/>
      <w:r w:rsidRPr="00650500">
        <w:rPr>
          <w:rFonts w:ascii="Helvetica" w:eastAsiaTheme="minorHAnsi" w:hAnsi="Helvetica" w:cs="Helvetica"/>
          <w:sz w:val="20"/>
          <w:szCs w:val="20"/>
          <w:lang w:val="en-GB" w:eastAsia="en-US"/>
        </w:rPr>
        <w:t>eqn:Boltz</w:t>
      </w:r>
      <w:proofErr w:type="spellEnd"/>
      <w:proofErr w:type="gramEnd"/>
      <w:r w:rsidRPr="00650500">
        <w:rPr>
          <w:rFonts w:ascii="Helvetica" w:eastAsiaTheme="minorHAnsi" w:hAnsi="Helvetica" w:cs="Helvetica"/>
          <w:sz w:val="20"/>
          <w:szCs w:val="20"/>
          <w:lang w:val="en-GB" w:eastAsia="en-US"/>
        </w:rPr>
        <w:t>}, $\lambda$ is just some constant of proportionality.</w:t>
      </w:r>
    </w:p>
    <w:p w14:paraId="4D37F83B" w14:textId="77777777" w:rsidR="002B4519" w:rsidRPr="002B4519" w:rsidRDefault="002B4519" w:rsidP="002B4519">
      <w:pPr>
        <w:rPr>
          <w:rFonts w:ascii="Helvetica" w:hAnsi="Helvetica"/>
          <w:b/>
          <w:bCs/>
          <w:sz w:val="20"/>
          <w:szCs w:val="20"/>
        </w:rPr>
      </w:pPr>
    </w:p>
    <w:p w14:paraId="11ECB486" w14:textId="6278841D" w:rsidR="00A507B0" w:rsidRPr="002B4519" w:rsidRDefault="007C32D3" w:rsidP="00B70082">
      <w:pPr>
        <w:rPr>
          <w:rFonts w:ascii="Helvetica" w:hAnsi="Helvetica"/>
          <w:b/>
          <w:bCs/>
          <w:sz w:val="20"/>
          <w:szCs w:val="20"/>
        </w:rPr>
      </w:pPr>
      <w:r w:rsidRPr="002B4519">
        <w:rPr>
          <w:rFonts w:ascii="Helvetica" w:hAnsi="Helvetica"/>
          <w:b/>
          <w:bCs/>
          <w:sz w:val="20"/>
          <w:szCs w:val="20"/>
        </w:rPr>
        <w:t xml:space="preserve">Discussion </w:t>
      </w:r>
      <w:r w:rsidRPr="002B4519">
        <w:rPr>
          <w:rFonts w:ascii="Helvetica" w:hAnsi="Helvetica"/>
          <w:sz w:val="20"/>
          <w:szCs w:val="20"/>
        </w:rPr>
        <w:t>(1500 words combined with results)</w:t>
      </w:r>
    </w:p>
    <w:p w14:paraId="1251C671" w14:textId="77777777" w:rsidR="007C32D3" w:rsidRPr="00DB6779" w:rsidRDefault="007C32D3" w:rsidP="00B70082">
      <w:pPr>
        <w:rPr>
          <w:rFonts w:ascii="Helvetica" w:hAnsi="Helvetica"/>
          <w:b/>
          <w:bCs/>
          <w:sz w:val="20"/>
          <w:szCs w:val="20"/>
        </w:rPr>
      </w:pPr>
    </w:p>
    <w:p w14:paraId="5938FB59" w14:textId="77777777" w:rsidR="007C32D3" w:rsidRPr="00DB6779" w:rsidRDefault="007C32D3" w:rsidP="00B70082">
      <w:pPr>
        <w:rPr>
          <w:rFonts w:ascii="Helvetica" w:hAnsi="Helvetica"/>
          <w:b/>
          <w:bCs/>
          <w:sz w:val="20"/>
          <w:szCs w:val="20"/>
        </w:rPr>
      </w:pPr>
    </w:p>
    <w:p w14:paraId="1D94A6F1" w14:textId="6636A3DB" w:rsidR="001262CC" w:rsidRPr="00DB6779" w:rsidRDefault="001262CC" w:rsidP="00B70082">
      <w:pPr>
        <w:rPr>
          <w:rFonts w:ascii="Helvetica" w:hAnsi="Helvetica"/>
          <w:sz w:val="20"/>
          <w:szCs w:val="20"/>
        </w:rPr>
      </w:pPr>
      <w:r w:rsidRPr="00DB6779">
        <w:rPr>
          <w:rFonts w:ascii="Helvetica" w:hAnsi="Helvetica"/>
          <w:b/>
          <w:bCs/>
          <w:sz w:val="20"/>
          <w:szCs w:val="20"/>
        </w:rPr>
        <w:t>Conclusions</w:t>
      </w:r>
      <w:r w:rsidRPr="00DB6779">
        <w:rPr>
          <w:rFonts w:ascii="Helvetica" w:hAnsi="Helvetica"/>
          <w:sz w:val="20"/>
          <w:szCs w:val="20"/>
        </w:rPr>
        <w:t xml:space="preserve"> (100 words max)</w:t>
      </w:r>
    </w:p>
    <w:p w14:paraId="2E223A44" w14:textId="77777777" w:rsidR="00121170" w:rsidRPr="00DB6779" w:rsidRDefault="00121170" w:rsidP="00B70082">
      <w:pPr>
        <w:rPr>
          <w:rFonts w:ascii="Helvetica" w:hAnsi="Helvetica"/>
          <w:sz w:val="20"/>
          <w:szCs w:val="20"/>
        </w:rPr>
      </w:pPr>
    </w:p>
    <w:p w14:paraId="0F9DC3FE" w14:textId="035EDF5A" w:rsidR="001262CC" w:rsidRPr="00DB6779" w:rsidRDefault="001262CC" w:rsidP="00B70082">
      <w:pPr>
        <w:rPr>
          <w:rFonts w:ascii="Helvetica" w:hAnsi="Helvetica"/>
          <w:sz w:val="20"/>
          <w:szCs w:val="20"/>
        </w:rPr>
      </w:pPr>
    </w:p>
    <w:p w14:paraId="69AB3066" w14:textId="23F72077" w:rsidR="001F5A12" w:rsidRPr="00DB6779" w:rsidRDefault="001F5A12">
      <w:pPr>
        <w:spacing w:after="160" w:line="259" w:lineRule="auto"/>
        <w:rPr>
          <w:rFonts w:ascii="Helvetica" w:hAnsi="Helvetica"/>
          <w:sz w:val="20"/>
          <w:szCs w:val="20"/>
        </w:rPr>
      </w:pPr>
      <w:r w:rsidRPr="00DB6779">
        <w:rPr>
          <w:rFonts w:ascii="Helvetica" w:hAnsi="Helvetica"/>
          <w:sz w:val="20"/>
          <w:szCs w:val="20"/>
        </w:rPr>
        <w:br w:type="page"/>
      </w:r>
    </w:p>
    <w:p w14:paraId="5AA54CF8" w14:textId="77777777" w:rsidR="00B70082" w:rsidRPr="00DB6779" w:rsidRDefault="00B70082" w:rsidP="00B70082">
      <w:pPr>
        <w:rPr>
          <w:rFonts w:ascii="Helvetica" w:hAnsi="Helvetica"/>
          <w:sz w:val="20"/>
          <w:szCs w:val="20"/>
        </w:rPr>
      </w:pPr>
    </w:p>
    <w:p w14:paraId="32748FA9" w14:textId="40A30110" w:rsidR="001262CC" w:rsidRPr="00DB6779" w:rsidRDefault="001262CC" w:rsidP="00B70082">
      <w:pPr>
        <w:rPr>
          <w:rFonts w:ascii="Helvetica" w:hAnsi="Helvetica"/>
          <w:sz w:val="20"/>
          <w:szCs w:val="20"/>
        </w:rPr>
      </w:pPr>
      <w:r w:rsidRPr="00DB6779">
        <w:rPr>
          <w:rFonts w:ascii="Helvetica" w:hAnsi="Helvetica"/>
          <w:b/>
          <w:bCs/>
          <w:sz w:val="20"/>
          <w:szCs w:val="20"/>
        </w:rPr>
        <w:t>References</w:t>
      </w:r>
      <w:r w:rsidR="00A7403A" w:rsidRPr="00DB6779">
        <w:rPr>
          <w:rFonts w:ascii="Helvetica" w:hAnsi="Helvetica"/>
          <w:sz w:val="20"/>
          <w:szCs w:val="20"/>
        </w:rPr>
        <w:t xml:space="preserve"> (use this format)</w:t>
      </w:r>
    </w:p>
    <w:p w14:paraId="7E2C95CD" w14:textId="7E823D76" w:rsidR="001262CC" w:rsidRPr="00DB6779" w:rsidRDefault="001262CC" w:rsidP="00B70082">
      <w:pPr>
        <w:rPr>
          <w:rFonts w:ascii="Helvetica" w:hAnsi="Helvetica"/>
          <w:sz w:val="20"/>
          <w:szCs w:val="20"/>
        </w:rPr>
      </w:pPr>
      <w:r w:rsidRPr="00DB6779">
        <w:rPr>
          <w:rFonts w:ascii="Helvetica" w:hAnsi="Helvetica"/>
          <w:sz w:val="20"/>
          <w:szCs w:val="20"/>
        </w:rPr>
        <w:t>[1]</w:t>
      </w:r>
      <w:r w:rsidR="00B67023" w:rsidRPr="00DB6779">
        <w:rPr>
          <w:rFonts w:ascii="Helvetica" w:hAnsi="Helvetica"/>
          <w:sz w:val="20"/>
          <w:szCs w:val="20"/>
        </w:rPr>
        <w:tab/>
        <w:t>https://webbook.nist.gov/cgi/cbook.cgi?ID=C630080&amp;Mask=1000#Diatomic</w:t>
      </w:r>
    </w:p>
    <w:p w14:paraId="55C7ED68" w14:textId="657CCE1A" w:rsidR="00A7403A" w:rsidRPr="00DB6779" w:rsidRDefault="00A7403A" w:rsidP="00B70082">
      <w:pPr>
        <w:rPr>
          <w:rFonts w:ascii="Helvetica" w:hAnsi="Helvetica"/>
          <w:sz w:val="20"/>
          <w:szCs w:val="20"/>
        </w:rPr>
      </w:pPr>
      <w:r w:rsidRPr="00DB6779">
        <w:rPr>
          <w:rFonts w:ascii="Helvetica" w:hAnsi="Helvetica"/>
          <w:sz w:val="20"/>
          <w:szCs w:val="20"/>
        </w:rPr>
        <w:t>[2]</w:t>
      </w:r>
    </w:p>
    <w:p w14:paraId="69CC466C" w14:textId="2BE921A9" w:rsidR="00A7403A" w:rsidRPr="00DB6779" w:rsidRDefault="00A7403A" w:rsidP="00B70082">
      <w:pPr>
        <w:rPr>
          <w:rFonts w:ascii="Helvetica" w:hAnsi="Helvetica"/>
          <w:sz w:val="20"/>
          <w:szCs w:val="20"/>
        </w:rPr>
      </w:pPr>
      <w:r w:rsidRPr="00DB6779">
        <w:rPr>
          <w:rFonts w:ascii="Helvetica" w:hAnsi="Helvetica"/>
          <w:sz w:val="20"/>
          <w:szCs w:val="20"/>
        </w:rPr>
        <w:t>[3]</w:t>
      </w:r>
      <w:r w:rsidR="00B67023" w:rsidRPr="00DB6779">
        <w:rPr>
          <w:rFonts w:ascii="Helvetica" w:hAnsi="Helvetica"/>
          <w:sz w:val="20"/>
          <w:szCs w:val="20"/>
        </w:rPr>
        <w:t xml:space="preserve"> </w:t>
      </w:r>
      <w:r w:rsidR="00B67023" w:rsidRPr="00DB6779">
        <w:rPr>
          <w:rFonts w:ascii="Helvetica" w:hAnsi="Helvetica"/>
          <w:sz w:val="20"/>
          <w:szCs w:val="20"/>
        </w:rPr>
        <w:tab/>
        <w:t>J. S. Campbell, S. H. Kable, and C. S. Hansen, J. Chem. Phys. 155, 204303 (2021)</w:t>
      </w:r>
    </w:p>
    <w:p w14:paraId="0F7BE358" w14:textId="79AAB5CA" w:rsidR="001262CC" w:rsidRPr="00DB6779" w:rsidRDefault="001262CC" w:rsidP="00B70082">
      <w:pPr>
        <w:rPr>
          <w:rFonts w:ascii="Helvetica" w:hAnsi="Helvetica"/>
          <w:sz w:val="20"/>
          <w:szCs w:val="20"/>
        </w:rPr>
      </w:pPr>
    </w:p>
    <w:p w14:paraId="2057DD56" w14:textId="1F357E75" w:rsidR="00DE6922" w:rsidRPr="00DB6779" w:rsidRDefault="002955D9" w:rsidP="00DE6922">
      <w:pPr>
        <w:rPr>
          <w:rFonts w:ascii="Helvetica" w:hAnsi="Helvetica"/>
          <w:sz w:val="20"/>
          <w:szCs w:val="20"/>
        </w:rPr>
      </w:pPr>
      <w:r w:rsidRPr="00DB6779">
        <w:rPr>
          <w:rFonts w:ascii="Helvetica" w:hAnsi="Helvetica"/>
          <w:sz w:val="20"/>
          <w:szCs w:val="20"/>
        </w:rPr>
        <w:t>T. Engel,</w:t>
      </w:r>
      <w:r w:rsidR="00B04371" w:rsidRPr="00DB6779">
        <w:rPr>
          <w:rFonts w:ascii="Helvetica" w:hAnsi="Helvetica"/>
          <w:sz w:val="20"/>
          <w:szCs w:val="20"/>
        </w:rPr>
        <w:t xml:space="preserve"> 2019</w:t>
      </w:r>
      <w:r w:rsidR="00B04371" w:rsidRPr="00DB6779">
        <w:rPr>
          <w:rFonts w:ascii="Helvetica" w:hAnsi="Helvetica"/>
          <w:i/>
          <w:iCs/>
          <w:sz w:val="20"/>
          <w:szCs w:val="20"/>
        </w:rPr>
        <w:t>, Quantum Chemistry and Spectroscopy</w:t>
      </w:r>
      <w:r w:rsidR="00B04371" w:rsidRPr="00DB6779">
        <w:rPr>
          <w:rFonts w:ascii="Helvetica" w:hAnsi="Helvetica"/>
          <w:sz w:val="20"/>
          <w:szCs w:val="20"/>
        </w:rPr>
        <w:t>, 4</w:t>
      </w:r>
      <w:r w:rsidR="00D05BF3" w:rsidRPr="00DB6779">
        <w:rPr>
          <w:rFonts w:ascii="Helvetica" w:hAnsi="Helvetica"/>
          <w:sz w:val="20"/>
          <w:szCs w:val="20"/>
        </w:rPr>
        <w:t xml:space="preserve">th </w:t>
      </w:r>
      <w:proofErr w:type="spellStart"/>
      <w:r w:rsidR="00D05BF3" w:rsidRPr="00DB6779">
        <w:rPr>
          <w:rFonts w:ascii="Helvetica" w:hAnsi="Helvetica"/>
          <w:sz w:val="20"/>
          <w:szCs w:val="20"/>
        </w:rPr>
        <w:t>edn</w:t>
      </w:r>
      <w:proofErr w:type="spellEnd"/>
      <w:r w:rsidR="00F53478" w:rsidRPr="00DB6779">
        <w:rPr>
          <w:rFonts w:ascii="Helvetica" w:hAnsi="Helvetica"/>
          <w:sz w:val="20"/>
          <w:szCs w:val="20"/>
        </w:rPr>
        <w:t>, Pearson Education, Inc, N</w:t>
      </w:r>
      <w:r w:rsidR="00F56F2F" w:rsidRPr="00DB6779">
        <w:rPr>
          <w:rFonts w:ascii="Helvetica" w:hAnsi="Helvetica"/>
          <w:sz w:val="20"/>
          <w:szCs w:val="20"/>
        </w:rPr>
        <w:t>ew York, USA.</w:t>
      </w:r>
    </w:p>
    <w:p w14:paraId="250CFC06" w14:textId="77777777" w:rsidR="00DE6922" w:rsidRPr="00DB6779" w:rsidRDefault="00DE6922" w:rsidP="009F049D">
      <w:pPr>
        <w:rPr>
          <w:rFonts w:ascii="Helvetica" w:hAnsi="Helvetica"/>
          <w:sz w:val="20"/>
          <w:szCs w:val="20"/>
        </w:rPr>
      </w:pPr>
    </w:p>
    <w:p w14:paraId="747D0CDF" w14:textId="6301669F" w:rsidR="00AA05C2" w:rsidRPr="00DB6779" w:rsidRDefault="00AA05C2" w:rsidP="009F049D">
      <w:pPr>
        <w:pStyle w:val="NormalWeb"/>
        <w:spacing w:before="0" w:beforeAutospacing="0" w:after="0" w:afterAutospacing="0"/>
      </w:pPr>
      <w:r w:rsidRPr="00DB6779">
        <w:rPr>
          <w:rFonts w:ascii="ArialMT" w:hAnsi="ArialMT"/>
          <w:sz w:val="20"/>
          <w:szCs w:val="20"/>
        </w:rPr>
        <w:t>National Institute of S</w:t>
      </w:r>
      <w:r w:rsidR="00C60784" w:rsidRPr="00DB6779">
        <w:rPr>
          <w:rFonts w:ascii="ArialMT" w:hAnsi="ArialMT"/>
          <w:sz w:val="20"/>
          <w:szCs w:val="20"/>
        </w:rPr>
        <w:t>tandards and Technology (NIST), U.S. Department of Commerce,</w:t>
      </w:r>
      <w:r w:rsidRPr="00DB6779">
        <w:rPr>
          <w:rFonts w:ascii="ArialMT" w:hAnsi="ArialMT"/>
          <w:sz w:val="20"/>
          <w:szCs w:val="20"/>
        </w:rPr>
        <w:t xml:space="preserve"> </w:t>
      </w:r>
      <w:r w:rsidR="00C60784" w:rsidRPr="00DB6779">
        <w:rPr>
          <w:rFonts w:ascii="ArialMT" w:hAnsi="ArialMT"/>
          <w:sz w:val="20"/>
          <w:szCs w:val="20"/>
        </w:rPr>
        <w:t>2021</w:t>
      </w:r>
      <w:r w:rsidRPr="00DB6779">
        <w:rPr>
          <w:rFonts w:ascii="ArialMT" w:hAnsi="ArialMT"/>
          <w:sz w:val="20"/>
          <w:szCs w:val="20"/>
        </w:rPr>
        <w:t xml:space="preserve">, </w:t>
      </w:r>
      <w:r w:rsidR="009F049D" w:rsidRPr="00DB6779">
        <w:rPr>
          <w:rFonts w:ascii="Arial" w:hAnsi="Arial" w:cs="Arial"/>
          <w:i/>
          <w:iCs/>
          <w:sz w:val="20"/>
          <w:szCs w:val="20"/>
        </w:rPr>
        <w:t>Carbon Monoxide</w:t>
      </w:r>
      <w:r w:rsidRPr="00DB6779">
        <w:rPr>
          <w:rFonts w:ascii="ArialMT" w:hAnsi="ArialMT"/>
          <w:sz w:val="20"/>
          <w:szCs w:val="20"/>
        </w:rPr>
        <w:t xml:space="preserve">, </w:t>
      </w:r>
      <w:r w:rsidR="009F049D" w:rsidRPr="00DB6779">
        <w:rPr>
          <w:rFonts w:ascii="ArialMT" w:hAnsi="ArialMT"/>
          <w:sz w:val="20"/>
          <w:szCs w:val="20"/>
        </w:rPr>
        <w:t xml:space="preserve">NIST Chemistry </w:t>
      </w:r>
      <w:proofErr w:type="spellStart"/>
      <w:r w:rsidR="009F049D" w:rsidRPr="00DB6779">
        <w:rPr>
          <w:rFonts w:ascii="ArialMT" w:hAnsi="ArialMT"/>
          <w:sz w:val="20"/>
          <w:szCs w:val="20"/>
        </w:rPr>
        <w:t>WebBook</w:t>
      </w:r>
      <w:proofErr w:type="spellEnd"/>
      <w:r w:rsidR="009F049D" w:rsidRPr="00DB6779">
        <w:rPr>
          <w:rFonts w:ascii="ArialMT" w:hAnsi="ArialMT"/>
          <w:sz w:val="20"/>
          <w:szCs w:val="20"/>
        </w:rPr>
        <w:t>, SRD 69</w:t>
      </w:r>
      <w:r w:rsidRPr="00DB6779">
        <w:rPr>
          <w:rFonts w:ascii="ArialMT" w:hAnsi="ArialMT"/>
          <w:sz w:val="20"/>
          <w:szCs w:val="20"/>
        </w:rPr>
        <w:t xml:space="preserve">, </w:t>
      </w:r>
      <w:hyperlink r:id="rId4" w:anchor="Dia77" w:history="1">
        <w:r w:rsidR="009F049D" w:rsidRPr="00DB6779">
          <w:rPr>
            <w:rStyle w:val="Hyperlink"/>
            <w:rFonts w:ascii="ArialMT" w:hAnsi="ArialMT"/>
            <w:color w:val="auto"/>
            <w:sz w:val="20"/>
            <w:szCs w:val="20"/>
          </w:rPr>
          <w:t>accessed July 2022</w:t>
        </w:r>
      </w:hyperlink>
      <w:r w:rsidR="009F049D" w:rsidRPr="00DB6779">
        <w:rPr>
          <w:rFonts w:ascii="ArialMT" w:hAnsi="ArialMT"/>
          <w:sz w:val="20"/>
          <w:szCs w:val="20"/>
        </w:rPr>
        <w:t>.</w:t>
      </w:r>
      <w:r w:rsidRPr="00DB6779">
        <w:rPr>
          <w:rFonts w:ascii="ArialMT" w:hAnsi="ArialMT"/>
          <w:sz w:val="20"/>
          <w:szCs w:val="20"/>
        </w:rPr>
        <w:t xml:space="preserve"> </w:t>
      </w:r>
    </w:p>
    <w:p w14:paraId="4BADE877" w14:textId="32E43C05" w:rsidR="00B70082" w:rsidRPr="00DB6779" w:rsidRDefault="00B70082" w:rsidP="009F049D">
      <w:pPr>
        <w:rPr>
          <w:rFonts w:ascii="Helvetica" w:hAnsi="Helvetica"/>
          <w:sz w:val="20"/>
          <w:szCs w:val="20"/>
        </w:rPr>
      </w:pPr>
    </w:p>
    <w:bookmarkStart w:id="0" w:name="baep-author-id2"/>
    <w:p w14:paraId="6169B1E3" w14:textId="786B7629" w:rsidR="003E471F" w:rsidRPr="00DB6779" w:rsidRDefault="003E471F" w:rsidP="003E471F">
      <w:pPr>
        <w:rPr>
          <w:rFonts w:ascii="ArialMT" w:hAnsi="ArialMT"/>
          <w:sz w:val="20"/>
          <w:szCs w:val="20"/>
        </w:rPr>
      </w:pPr>
      <w:r w:rsidRPr="00DB6779">
        <w:rPr>
          <w:rFonts w:ascii="ArialMT" w:hAnsi="ArialMT"/>
          <w:sz w:val="20"/>
          <w:szCs w:val="20"/>
        </w:rPr>
        <w:fldChar w:fldCharType="begin"/>
      </w:r>
      <w:r w:rsidRPr="00DB6779">
        <w:rPr>
          <w:rFonts w:ascii="ArialMT" w:hAnsi="ArialMT"/>
          <w:sz w:val="20"/>
          <w:szCs w:val="20"/>
        </w:rPr>
        <w:instrText xml:space="preserve"> HYPERLINK "https://www.sciencedirect.com/science/article/abs/pii/0022285265900482" \l "!" </w:instrText>
      </w:r>
      <w:r w:rsidRPr="00DB6779">
        <w:rPr>
          <w:rFonts w:ascii="ArialMT" w:hAnsi="ArialMT"/>
          <w:sz w:val="20"/>
          <w:szCs w:val="20"/>
        </w:rPr>
      </w:r>
      <w:r w:rsidRPr="00DB6779">
        <w:rPr>
          <w:rFonts w:ascii="ArialMT" w:hAnsi="ArialMT"/>
          <w:sz w:val="20"/>
          <w:szCs w:val="20"/>
        </w:rPr>
        <w:fldChar w:fldCharType="separate"/>
      </w:r>
      <w:r w:rsidRPr="00DB6779">
        <w:rPr>
          <w:rFonts w:ascii="ArialMT" w:hAnsi="ArialMT"/>
          <w:sz w:val="20"/>
          <w:szCs w:val="20"/>
        </w:rPr>
        <w:t>Rank</w:t>
      </w:r>
      <w:r w:rsidRPr="00DB6779">
        <w:rPr>
          <w:rFonts w:ascii="ArialMT" w:hAnsi="ArialMT"/>
          <w:sz w:val="20"/>
          <w:szCs w:val="20"/>
        </w:rPr>
        <w:fldChar w:fldCharType="end"/>
      </w:r>
      <w:bookmarkStart w:id="1" w:name="baep-author-id3"/>
      <w:bookmarkEnd w:id="0"/>
      <w:r w:rsidRPr="00DB6779">
        <w:rPr>
          <w:rFonts w:ascii="ArialMT" w:hAnsi="ArialMT"/>
          <w:sz w:val="20"/>
          <w:szCs w:val="20"/>
        </w:rPr>
        <w:t>,</w:t>
      </w:r>
      <w:r w:rsidR="00AA78D8" w:rsidRPr="00DB6779">
        <w:rPr>
          <w:rFonts w:ascii="ArialMT" w:hAnsi="ArialMT"/>
          <w:sz w:val="20"/>
          <w:szCs w:val="20"/>
        </w:rPr>
        <w:t xml:space="preserve"> D,</w:t>
      </w:r>
      <w:r w:rsidRPr="00DB6779">
        <w:rPr>
          <w:rFonts w:ascii="ArialMT" w:hAnsi="ArialMT"/>
          <w:sz w:val="20"/>
          <w:szCs w:val="20"/>
        </w:rPr>
        <w:t xml:space="preserve"> </w:t>
      </w:r>
      <w:hyperlink r:id="rId5" w:anchor="!" w:history="1">
        <w:r w:rsidRPr="00DB6779">
          <w:rPr>
            <w:rFonts w:ascii="ArialMT" w:hAnsi="ArialMT"/>
            <w:sz w:val="20"/>
            <w:szCs w:val="20"/>
          </w:rPr>
          <w:t>St Pierre</w:t>
        </w:r>
      </w:hyperlink>
      <w:bookmarkStart w:id="2" w:name="baep-author-id4"/>
      <w:bookmarkEnd w:id="1"/>
      <w:r w:rsidR="00AA78D8" w:rsidRPr="00DB6779">
        <w:rPr>
          <w:rFonts w:ascii="ArialMT" w:hAnsi="ArialMT"/>
          <w:sz w:val="20"/>
          <w:szCs w:val="20"/>
        </w:rPr>
        <w:t>, A</w:t>
      </w:r>
      <w:r w:rsidRPr="00DB6779">
        <w:rPr>
          <w:rFonts w:ascii="ArialMT" w:hAnsi="ArialMT"/>
          <w:sz w:val="20"/>
          <w:szCs w:val="20"/>
        </w:rPr>
        <w:t xml:space="preserve"> &amp; </w:t>
      </w:r>
      <w:hyperlink r:id="rId6" w:anchor="!" w:history="1">
        <w:r w:rsidRPr="00DB6779">
          <w:rPr>
            <w:rFonts w:ascii="ArialMT" w:hAnsi="ArialMT"/>
            <w:sz w:val="20"/>
            <w:szCs w:val="20"/>
          </w:rPr>
          <w:t>Wiggins</w:t>
        </w:r>
      </w:hyperlink>
      <w:bookmarkEnd w:id="2"/>
      <w:r w:rsidR="00B30C2C" w:rsidRPr="00DB6779">
        <w:rPr>
          <w:rFonts w:ascii="ArialMT" w:hAnsi="ArialMT"/>
          <w:sz w:val="20"/>
          <w:szCs w:val="20"/>
        </w:rPr>
        <w:t>, T 1965</w:t>
      </w:r>
      <w:r w:rsidR="0073358C" w:rsidRPr="00DB6779">
        <w:rPr>
          <w:rFonts w:ascii="ArialMT" w:hAnsi="ArialMT"/>
          <w:sz w:val="20"/>
          <w:szCs w:val="20"/>
        </w:rPr>
        <w:t>, ‘Rotational and Vibrational Constants of CO’</w:t>
      </w:r>
      <w:r w:rsidR="004D2A89" w:rsidRPr="00DB6779">
        <w:rPr>
          <w:rFonts w:ascii="ArialMT" w:hAnsi="ArialMT"/>
          <w:sz w:val="20"/>
          <w:szCs w:val="20"/>
        </w:rPr>
        <w:t xml:space="preserve">, </w:t>
      </w:r>
      <w:r w:rsidR="004D2A89" w:rsidRPr="00DB6779">
        <w:rPr>
          <w:rFonts w:ascii="ArialMT" w:hAnsi="ArialMT"/>
          <w:i/>
          <w:iCs/>
          <w:sz w:val="20"/>
          <w:szCs w:val="20"/>
        </w:rPr>
        <w:t>Journal of Molecular Spectroscopy</w:t>
      </w:r>
      <w:r w:rsidR="004D2A89" w:rsidRPr="00DB6779">
        <w:rPr>
          <w:rFonts w:ascii="ArialMT" w:hAnsi="ArialMT"/>
          <w:sz w:val="20"/>
          <w:szCs w:val="20"/>
        </w:rPr>
        <w:t xml:space="preserve">, </w:t>
      </w:r>
      <w:r w:rsidR="00E1517A" w:rsidRPr="00DB6779">
        <w:rPr>
          <w:rFonts w:ascii="ArialMT" w:hAnsi="ArialMT"/>
          <w:sz w:val="20"/>
          <w:szCs w:val="20"/>
        </w:rPr>
        <w:t>vol.</w:t>
      </w:r>
      <w:r w:rsidR="004D2A89" w:rsidRPr="00DB6779">
        <w:rPr>
          <w:rFonts w:ascii="ArialMT" w:hAnsi="ArialMT"/>
          <w:sz w:val="20"/>
          <w:szCs w:val="20"/>
        </w:rPr>
        <w:t xml:space="preserve"> 18, </w:t>
      </w:r>
      <w:r w:rsidR="00BC50EF" w:rsidRPr="00DB6779">
        <w:rPr>
          <w:rFonts w:ascii="ArialMT" w:hAnsi="ArialMT"/>
          <w:sz w:val="20"/>
          <w:szCs w:val="20"/>
        </w:rPr>
        <w:t>no.</w:t>
      </w:r>
      <w:r w:rsidR="004D2A89" w:rsidRPr="00DB6779">
        <w:rPr>
          <w:rFonts w:ascii="ArialMT" w:hAnsi="ArialMT"/>
          <w:sz w:val="20"/>
          <w:szCs w:val="20"/>
        </w:rPr>
        <w:t xml:space="preserve"> 4</w:t>
      </w:r>
      <w:r w:rsidR="00193FBC" w:rsidRPr="00DB6779">
        <w:rPr>
          <w:rFonts w:ascii="ArialMT" w:hAnsi="ArialMT"/>
          <w:sz w:val="20"/>
          <w:szCs w:val="20"/>
        </w:rPr>
        <w:t xml:space="preserve">, </w:t>
      </w:r>
      <w:hyperlink r:id="rId7" w:history="1">
        <w:r w:rsidR="00193FBC" w:rsidRPr="00DB6779">
          <w:rPr>
            <w:rStyle w:val="Hyperlink"/>
            <w:rFonts w:ascii="ArialMT" w:hAnsi="ArialMT"/>
            <w:color w:val="auto"/>
            <w:sz w:val="20"/>
            <w:szCs w:val="20"/>
          </w:rPr>
          <w:t>pp. 418-427</w:t>
        </w:r>
      </w:hyperlink>
      <w:r w:rsidR="00193FBC" w:rsidRPr="00DB6779">
        <w:rPr>
          <w:rFonts w:ascii="ArialMT" w:hAnsi="ArialMT"/>
          <w:sz w:val="20"/>
          <w:szCs w:val="20"/>
        </w:rPr>
        <w:t>.</w:t>
      </w:r>
    </w:p>
    <w:p w14:paraId="022F4E0A" w14:textId="36FAF264" w:rsidR="00AA05C2" w:rsidRPr="00DB6779" w:rsidRDefault="00AA05C2" w:rsidP="00B70082">
      <w:pPr>
        <w:rPr>
          <w:rFonts w:ascii="Helvetica" w:hAnsi="Helvetica"/>
          <w:sz w:val="20"/>
          <w:szCs w:val="20"/>
        </w:rPr>
      </w:pPr>
    </w:p>
    <w:p w14:paraId="48C13F4D" w14:textId="6F23030F" w:rsidR="00266577" w:rsidRPr="00DB6779" w:rsidRDefault="00014D52" w:rsidP="00266577">
      <w:pPr>
        <w:pStyle w:val="Heading1"/>
        <w:spacing w:before="0" w:beforeAutospacing="0" w:after="0" w:afterAutospacing="0" w:line="360" w:lineRule="atLeast"/>
        <w:rPr>
          <w:rFonts w:ascii="ArialMT" w:hAnsi="ArialMT"/>
          <w:b w:val="0"/>
          <w:bCs w:val="0"/>
          <w:kern w:val="0"/>
          <w:sz w:val="20"/>
          <w:szCs w:val="20"/>
        </w:rPr>
      </w:pPr>
      <w:r w:rsidRPr="00DB6779">
        <w:rPr>
          <w:rFonts w:ascii="ArialMT" w:hAnsi="ArialMT"/>
          <w:b w:val="0"/>
          <w:bCs w:val="0"/>
          <w:kern w:val="0"/>
          <w:sz w:val="20"/>
          <w:szCs w:val="20"/>
        </w:rPr>
        <w:t>Mina-</w:t>
      </w:r>
      <w:proofErr w:type="spellStart"/>
      <w:r w:rsidRPr="00DB6779">
        <w:rPr>
          <w:rFonts w:ascii="ArialMT" w:hAnsi="ArialMT"/>
          <w:b w:val="0"/>
          <w:bCs w:val="0"/>
          <w:kern w:val="0"/>
          <w:sz w:val="20"/>
          <w:szCs w:val="20"/>
        </w:rPr>
        <w:t>Camilde</w:t>
      </w:r>
      <w:proofErr w:type="spellEnd"/>
      <w:r w:rsidRPr="00DB6779">
        <w:rPr>
          <w:rFonts w:ascii="ArialMT" w:hAnsi="ArialMT"/>
          <w:b w:val="0"/>
          <w:bCs w:val="0"/>
          <w:kern w:val="0"/>
          <w:sz w:val="20"/>
          <w:szCs w:val="20"/>
        </w:rPr>
        <w:t>, N, Manzanares, C</w:t>
      </w:r>
      <w:r w:rsidR="00266577" w:rsidRPr="00DB6779">
        <w:rPr>
          <w:rFonts w:ascii="ArialMT" w:hAnsi="ArialMT"/>
          <w:b w:val="0"/>
          <w:bCs w:val="0"/>
          <w:kern w:val="0"/>
          <w:sz w:val="20"/>
          <w:szCs w:val="20"/>
        </w:rPr>
        <w:t xml:space="preserve"> &amp; Caballero, J 1996, ‘Molecular Constants of Carbon Monoxide at v = 0, 1, 2, and 3: A Vibrational Spectroscopy Experiment in Physical Chemistry’,</w:t>
      </w:r>
      <w:r w:rsidR="0074568F" w:rsidRPr="00DB6779">
        <w:rPr>
          <w:rFonts w:ascii="ArialMT" w:hAnsi="ArialMT"/>
          <w:b w:val="0"/>
          <w:bCs w:val="0"/>
          <w:kern w:val="0"/>
          <w:sz w:val="20"/>
          <w:szCs w:val="20"/>
        </w:rPr>
        <w:t xml:space="preserve"> </w:t>
      </w:r>
      <w:r w:rsidR="006C5DD7" w:rsidRPr="00DB6779">
        <w:rPr>
          <w:rFonts w:ascii="ArialMT" w:hAnsi="ArialMT"/>
          <w:b w:val="0"/>
          <w:bCs w:val="0"/>
          <w:i/>
          <w:iCs/>
          <w:kern w:val="0"/>
          <w:sz w:val="20"/>
          <w:szCs w:val="20"/>
        </w:rPr>
        <w:t>Journal of Chemical Education</w:t>
      </w:r>
      <w:r w:rsidR="006C5DD7" w:rsidRPr="00DB6779">
        <w:rPr>
          <w:rFonts w:ascii="ArialMT" w:hAnsi="ArialMT"/>
          <w:b w:val="0"/>
          <w:bCs w:val="0"/>
          <w:kern w:val="0"/>
          <w:sz w:val="20"/>
          <w:szCs w:val="20"/>
        </w:rPr>
        <w:t xml:space="preserve">, </w:t>
      </w:r>
      <w:r w:rsidR="00E1517A" w:rsidRPr="00DB6779">
        <w:rPr>
          <w:rFonts w:ascii="ArialMT" w:hAnsi="ArialMT"/>
          <w:b w:val="0"/>
          <w:bCs w:val="0"/>
          <w:kern w:val="0"/>
          <w:sz w:val="20"/>
          <w:szCs w:val="20"/>
        </w:rPr>
        <w:t>vol</w:t>
      </w:r>
      <w:r w:rsidR="00BC50EF" w:rsidRPr="00DB6779">
        <w:rPr>
          <w:rFonts w:ascii="ArialMT" w:hAnsi="ArialMT"/>
          <w:b w:val="0"/>
          <w:bCs w:val="0"/>
          <w:kern w:val="0"/>
          <w:sz w:val="20"/>
          <w:szCs w:val="20"/>
        </w:rPr>
        <w:t xml:space="preserve">. </w:t>
      </w:r>
      <w:r w:rsidR="005D3D5D" w:rsidRPr="00DB6779">
        <w:rPr>
          <w:rFonts w:ascii="ArialMT" w:hAnsi="ArialMT"/>
          <w:b w:val="0"/>
          <w:bCs w:val="0"/>
          <w:kern w:val="0"/>
          <w:sz w:val="20"/>
          <w:szCs w:val="20"/>
        </w:rPr>
        <w:t>73</w:t>
      </w:r>
      <w:r w:rsidR="00BC50EF" w:rsidRPr="00DB6779">
        <w:rPr>
          <w:rFonts w:ascii="ArialMT" w:hAnsi="ArialMT"/>
          <w:b w:val="0"/>
          <w:bCs w:val="0"/>
          <w:kern w:val="0"/>
          <w:sz w:val="20"/>
          <w:szCs w:val="20"/>
        </w:rPr>
        <w:t>, no.</w:t>
      </w:r>
      <w:r w:rsidR="005D3D5D" w:rsidRPr="00DB6779">
        <w:rPr>
          <w:rFonts w:ascii="ArialMT" w:hAnsi="ArialMT"/>
          <w:b w:val="0"/>
          <w:bCs w:val="0"/>
          <w:kern w:val="0"/>
          <w:sz w:val="20"/>
          <w:szCs w:val="20"/>
        </w:rPr>
        <w:t xml:space="preserve"> </w:t>
      </w:r>
      <w:r w:rsidR="00C12789" w:rsidRPr="00DB6779">
        <w:rPr>
          <w:rFonts w:ascii="ArialMT" w:hAnsi="ArialMT"/>
          <w:b w:val="0"/>
          <w:bCs w:val="0"/>
          <w:kern w:val="0"/>
          <w:sz w:val="20"/>
          <w:szCs w:val="20"/>
        </w:rPr>
        <w:t>8</w:t>
      </w:r>
      <w:r w:rsidR="00BC50EF" w:rsidRPr="00DB6779">
        <w:rPr>
          <w:rFonts w:ascii="ArialMT" w:hAnsi="ArialMT"/>
          <w:b w:val="0"/>
          <w:bCs w:val="0"/>
          <w:kern w:val="0"/>
          <w:sz w:val="20"/>
          <w:szCs w:val="20"/>
        </w:rPr>
        <w:t xml:space="preserve">, </w:t>
      </w:r>
      <w:hyperlink r:id="rId8" w:history="1">
        <w:r w:rsidR="00BC50EF" w:rsidRPr="00DB6779">
          <w:rPr>
            <w:rStyle w:val="Hyperlink"/>
            <w:rFonts w:ascii="ArialMT" w:hAnsi="ArialMT"/>
            <w:b w:val="0"/>
            <w:bCs w:val="0"/>
            <w:color w:val="auto"/>
            <w:kern w:val="0"/>
            <w:sz w:val="20"/>
            <w:szCs w:val="20"/>
          </w:rPr>
          <w:t>pp.</w:t>
        </w:r>
        <w:r w:rsidR="00C12789" w:rsidRPr="00DB6779">
          <w:rPr>
            <w:rStyle w:val="Hyperlink"/>
            <w:rFonts w:ascii="ArialMT" w:hAnsi="ArialMT"/>
            <w:b w:val="0"/>
            <w:bCs w:val="0"/>
            <w:color w:val="auto"/>
            <w:kern w:val="0"/>
            <w:sz w:val="20"/>
            <w:szCs w:val="20"/>
          </w:rPr>
          <w:t xml:space="preserve"> 695-826</w:t>
        </w:r>
      </w:hyperlink>
      <w:r w:rsidR="00C12789" w:rsidRPr="00DB6779">
        <w:rPr>
          <w:rFonts w:ascii="ArialMT" w:hAnsi="ArialMT"/>
          <w:b w:val="0"/>
          <w:bCs w:val="0"/>
          <w:kern w:val="0"/>
          <w:sz w:val="20"/>
          <w:szCs w:val="20"/>
        </w:rPr>
        <w:t>.</w:t>
      </w:r>
      <w:r w:rsidR="00BC50EF" w:rsidRPr="00DB6779">
        <w:rPr>
          <w:rFonts w:ascii="ArialMT" w:hAnsi="ArialMT"/>
          <w:b w:val="0"/>
          <w:bCs w:val="0"/>
          <w:kern w:val="0"/>
          <w:sz w:val="20"/>
          <w:szCs w:val="20"/>
        </w:rPr>
        <w:t xml:space="preserve"> </w:t>
      </w:r>
    </w:p>
    <w:p w14:paraId="239D4289" w14:textId="630E3BFD" w:rsidR="00B7721C" w:rsidRPr="00DB6779" w:rsidRDefault="00B7721C" w:rsidP="00266577">
      <w:pPr>
        <w:pStyle w:val="Heading1"/>
        <w:spacing w:before="0" w:beforeAutospacing="0" w:after="0" w:afterAutospacing="0" w:line="360" w:lineRule="atLeast"/>
        <w:rPr>
          <w:rFonts w:ascii="ArialMT" w:hAnsi="ArialMT"/>
          <w:b w:val="0"/>
          <w:bCs w:val="0"/>
          <w:kern w:val="0"/>
          <w:sz w:val="20"/>
          <w:szCs w:val="20"/>
        </w:rPr>
      </w:pPr>
    </w:p>
    <w:p w14:paraId="61044327" w14:textId="039F1299" w:rsidR="00AA05C2" w:rsidRPr="00DB6779" w:rsidRDefault="00B7721C" w:rsidP="00B7721C">
      <w:pPr>
        <w:pStyle w:val="Heading1"/>
        <w:spacing w:before="0" w:beforeAutospacing="0" w:after="0" w:afterAutospacing="0" w:line="360" w:lineRule="atLeast"/>
        <w:rPr>
          <w:rFonts w:ascii="ArialMT" w:hAnsi="ArialMT"/>
          <w:b w:val="0"/>
          <w:bCs w:val="0"/>
          <w:kern w:val="0"/>
          <w:sz w:val="20"/>
          <w:szCs w:val="20"/>
        </w:rPr>
      </w:pPr>
      <w:r w:rsidRPr="00DB6779">
        <w:rPr>
          <w:rFonts w:ascii="ArialMT" w:hAnsi="ArialMT"/>
          <w:b w:val="0"/>
          <w:bCs w:val="0"/>
          <w:kern w:val="0"/>
          <w:sz w:val="20"/>
          <w:szCs w:val="20"/>
        </w:rPr>
        <w:t>https://doi.org/10.1021/ed073p804</w:t>
      </w:r>
    </w:p>
    <w:p w14:paraId="39EC73C0" w14:textId="77777777" w:rsidR="00DA6A61" w:rsidRPr="00DB6779" w:rsidRDefault="00DA6A61" w:rsidP="00B70082">
      <w:pPr>
        <w:rPr>
          <w:rFonts w:ascii="Helvetica" w:hAnsi="Helvetica"/>
          <w:sz w:val="20"/>
          <w:szCs w:val="20"/>
        </w:rPr>
      </w:pPr>
    </w:p>
    <w:p w14:paraId="5592D96C" w14:textId="2AE74EE8" w:rsidR="00F54873" w:rsidRPr="00DB6779" w:rsidRDefault="001262CC" w:rsidP="00B70082">
      <w:pPr>
        <w:rPr>
          <w:rFonts w:ascii="Helvetica" w:hAnsi="Helvetica"/>
          <w:b/>
          <w:bCs/>
          <w:sz w:val="20"/>
          <w:szCs w:val="20"/>
        </w:rPr>
      </w:pPr>
      <w:r w:rsidRPr="00DB6779">
        <w:rPr>
          <w:rFonts w:ascii="Helvetica" w:hAnsi="Helvetica"/>
          <w:b/>
          <w:bCs/>
          <w:sz w:val="20"/>
          <w:szCs w:val="20"/>
        </w:rPr>
        <w:t>Appendix</w:t>
      </w:r>
    </w:p>
    <w:p w14:paraId="06CAD1F5" w14:textId="68DAECA3" w:rsidR="00C8694B" w:rsidRPr="00DB6779" w:rsidRDefault="00C8694B" w:rsidP="00B70082">
      <w:pPr>
        <w:rPr>
          <w:rFonts w:ascii="Helvetica" w:hAnsi="Helvetica"/>
          <w:sz w:val="20"/>
          <w:szCs w:val="20"/>
        </w:rPr>
      </w:pPr>
    </w:p>
    <w:sectPr w:rsidR="00C8694B" w:rsidRPr="00DB6779" w:rsidSect="00B700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MT">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23"/>
    <w:rsid w:val="00014D52"/>
    <w:rsid w:val="00016941"/>
    <w:rsid w:val="00045982"/>
    <w:rsid w:val="0007776D"/>
    <w:rsid w:val="000829AE"/>
    <w:rsid w:val="00086A2B"/>
    <w:rsid w:val="000D0432"/>
    <w:rsid w:val="000E1F02"/>
    <w:rsid w:val="00121170"/>
    <w:rsid w:val="001262CC"/>
    <w:rsid w:val="001859CA"/>
    <w:rsid w:val="001867CF"/>
    <w:rsid w:val="00193FBC"/>
    <w:rsid w:val="001C3714"/>
    <w:rsid w:val="001F5A12"/>
    <w:rsid w:val="002112B1"/>
    <w:rsid w:val="00241BE2"/>
    <w:rsid w:val="00266577"/>
    <w:rsid w:val="0027067E"/>
    <w:rsid w:val="002714F4"/>
    <w:rsid w:val="002955D9"/>
    <w:rsid w:val="002B11EA"/>
    <w:rsid w:val="002B4519"/>
    <w:rsid w:val="002C1BC7"/>
    <w:rsid w:val="002E1BF4"/>
    <w:rsid w:val="00305779"/>
    <w:rsid w:val="00306323"/>
    <w:rsid w:val="003248B5"/>
    <w:rsid w:val="003257FE"/>
    <w:rsid w:val="003362A1"/>
    <w:rsid w:val="00357307"/>
    <w:rsid w:val="00364436"/>
    <w:rsid w:val="0037702F"/>
    <w:rsid w:val="00391559"/>
    <w:rsid w:val="003A1AEF"/>
    <w:rsid w:val="003B135F"/>
    <w:rsid w:val="003C170A"/>
    <w:rsid w:val="003C3E33"/>
    <w:rsid w:val="003D12E8"/>
    <w:rsid w:val="003E452F"/>
    <w:rsid w:val="003E471F"/>
    <w:rsid w:val="003E6B78"/>
    <w:rsid w:val="004002F3"/>
    <w:rsid w:val="0041214C"/>
    <w:rsid w:val="004256E9"/>
    <w:rsid w:val="00485122"/>
    <w:rsid w:val="00490CE1"/>
    <w:rsid w:val="004D2A89"/>
    <w:rsid w:val="004D3AE4"/>
    <w:rsid w:val="004E0290"/>
    <w:rsid w:val="004E0B69"/>
    <w:rsid w:val="004E1704"/>
    <w:rsid w:val="004E4478"/>
    <w:rsid w:val="004F2AF1"/>
    <w:rsid w:val="00520B9A"/>
    <w:rsid w:val="0052494C"/>
    <w:rsid w:val="005809AD"/>
    <w:rsid w:val="005A6ECE"/>
    <w:rsid w:val="005C4750"/>
    <w:rsid w:val="005D3D5D"/>
    <w:rsid w:val="005E0BCD"/>
    <w:rsid w:val="005E1617"/>
    <w:rsid w:val="005E204F"/>
    <w:rsid w:val="006135D2"/>
    <w:rsid w:val="00616B87"/>
    <w:rsid w:val="00646DB1"/>
    <w:rsid w:val="00650500"/>
    <w:rsid w:val="00662661"/>
    <w:rsid w:val="006A6A2B"/>
    <w:rsid w:val="006C5DD7"/>
    <w:rsid w:val="006C7165"/>
    <w:rsid w:val="00713946"/>
    <w:rsid w:val="0071673C"/>
    <w:rsid w:val="0073358C"/>
    <w:rsid w:val="0073500E"/>
    <w:rsid w:val="0074568F"/>
    <w:rsid w:val="00765172"/>
    <w:rsid w:val="00776815"/>
    <w:rsid w:val="007C0209"/>
    <w:rsid w:val="007C32D3"/>
    <w:rsid w:val="007D1542"/>
    <w:rsid w:val="0082353A"/>
    <w:rsid w:val="008712A1"/>
    <w:rsid w:val="0087198E"/>
    <w:rsid w:val="00891810"/>
    <w:rsid w:val="008C72A7"/>
    <w:rsid w:val="008C7561"/>
    <w:rsid w:val="00907559"/>
    <w:rsid w:val="009142D4"/>
    <w:rsid w:val="009212BE"/>
    <w:rsid w:val="00994C94"/>
    <w:rsid w:val="009F049D"/>
    <w:rsid w:val="009F123B"/>
    <w:rsid w:val="00A066FA"/>
    <w:rsid w:val="00A06F35"/>
    <w:rsid w:val="00A11FFE"/>
    <w:rsid w:val="00A13563"/>
    <w:rsid w:val="00A469A7"/>
    <w:rsid w:val="00A507B0"/>
    <w:rsid w:val="00A7403A"/>
    <w:rsid w:val="00A91015"/>
    <w:rsid w:val="00A948CA"/>
    <w:rsid w:val="00AA05C2"/>
    <w:rsid w:val="00AA78D8"/>
    <w:rsid w:val="00AB0782"/>
    <w:rsid w:val="00AD6DF8"/>
    <w:rsid w:val="00AE20D3"/>
    <w:rsid w:val="00B04371"/>
    <w:rsid w:val="00B26B6B"/>
    <w:rsid w:val="00B30C2C"/>
    <w:rsid w:val="00B6700D"/>
    <w:rsid w:val="00B67023"/>
    <w:rsid w:val="00B70082"/>
    <w:rsid w:val="00B7721C"/>
    <w:rsid w:val="00B8121E"/>
    <w:rsid w:val="00BB003A"/>
    <w:rsid w:val="00BC50EF"/>
    <w:rsid w:val="00BE73C8"/>
    <w:rsid w:val="00C12789"/>
    <w:rsid w:val="00C2075A"/>
    <w:rsid w:val="00C553AF"/>
    <w:rsid w:val="00C60784"/>
    <w:rsid w:val="00C8694B"/>
    <w:rsid w:val="00CA699F"/>
    <w:rsid w:val="00CA7CF1"/>
    <w:rsid w:val="00CE13BE"/>
    <w:rsid w:val="00CE3DAE"/>
    <w:rsid w:val="00CF2D1D"/>
    <w:rsid w:val="00D05BF3"/>
    <w:rsid w:val="00D31DD8"/>
    <w:rsid w:val="00D7488D"/>
    <w:rsid w:val="00D870FF"/>
    <w:rsid w:val="00D8712A"/>
    <w:rsid w:val="00DA43B2"/>
    <w:rsid w:val="00DA6A61"/>
    <w:rsid w:val="00DB6779"/>
    <w:rsid w:val="00DB70B6"/>
    <w:rsid w:val="00DC1C09"/>
    <w:rsid w:val="00DD0277"/>
    <w:rsid w:val="00DE3794"/>
    <w:rsid w:val="00DE6922"/>
    <w:rsid w:val="00E1100C"/>
    <w:rsid w:val="00E1517A"/>
    <w:rsid w:val="00E21095"/>
    <w:rsid w:val="00E26AC3"/>
    <w:rsid w:val="00E438E6"/>
    <w:rsid w:val="00E86052"/>
    <w:rsid w:val="00EC0533"/>
    <w:rsid w:val="00EC62A2"/>
    <w:rsid w:val="00EE0579"/>
    <w:rsid w:val="00EE0C6A"/>
    <w:rsid w:val="00F0335B"/>
    <w:rsid w:val="00F53478"/>
    <w:rsid w:val="00F54873"/>
    <w:rsid w:val="00F56F2F"/>
    <w:rsid w:val="00F60059"/>
    <w:rsid w:val="00F61381"/>
    <w:rsid w:val="00F654A4"/>
    <w:rsid w:val="00F7657C"/>
    <w:rsid w:val="00F77EE7"/>
    <w:rsid w:val="00F835AF"/>
    <w:rsid w:val="00F917C0"/>
    <w:rsid w:val="00FA2284"/>
    <w:rsid w:val="00FB6E9C"/>
    <w:rsid w:val="00FE0D21"/>
    <w:rsid w:val="00FE4A56"/>
    <w:rsid w:val="00FE762C"/>
    <w:rsid w:val="00FF1F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E09C"/>
  <w15:chartTrackingRefBased/>
  <w15:docId w15:val="{1F52652A-FC72-45F2-A024-7CBCFDE4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70A"/>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26657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1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48CA"/>
    <w:rPr>
      <w:color w:val="808080"/>
    </w:rPr>
  </w:style>
  <w:style w:type="character" w:styleId="Emphasis">
    <w:name w:val="Emphasis"/>
    <w:basedOn w:val="DefaultParagraphFont"/>
    <w:uiPriority w:val="20"/>
    <w:qFormat/>
    <w:rsid w:val="00DE6922"/>
    <w:rPr>
      <w:i/>
      <w:iCs/>
    </w:rPr>
  </w:style>
  <w:style w:type="paragraph" w:styleId="NormalWeb">
    <w:name w:val="Normal (Web)"/>
    <w:basedOn w:val="Normal"/>
    <w:uiPriority w:val="99"/>
    <w:semiHidden/>
    <w:unhideWhenUsed/>
    <w:rsid w:val="00AA05C2"/>
    <w:pPr>
      <w:spacing w:before="100" w:beforeAutospacing="1" w:after="100" w:afterAutospacing="1"/>
    </w:pPr>
  </w:style>
  <w:style w:type="character" w:styleId="Hyperlink">
    <w:name w:val="Hyperlink"/>
    <w:basedOn w:val="DefaultParagraphFont"/>
    <w:uiPriority w:val="99"/>
    <w:unhideWhenUsed/>
    <w:rsid w:val="009F049D"/>
    <w:rPr>
      <w:color w:val="0563C1" w:themeColor="hyperlink"/>
      <w:u w:val="single"/>
    </w:rPr>
  </w:style>
  <w:style w:type="character" w:styleId="UnresolvedMention">
    <w:name w:val="Unresolved Mention"/>
    <w:basedOn w:val="DefaultParagraphFont"/>
    <w:uiPriority w:val="99"/>
    <w:semiHidden/>
    <w:unhideWhenUsed/>
    <w:rsid w:val="009F049D"/>
    <w:rPr>
      <w:color w:val="605E5C"/>
      <w:shd w:val="clear" w:color="auto" w:fill="E1DFDD"/>
    </w:rPr>
  </w:style>
  <w:style w:type="character" w:styleId="FollowedHyperlink">
    <w:name w:val="FollowedHyperlink"/>
    <w:basedOn w:val="DefaultParagraphFont"/>
    <w:uiPriority w:val="99"/>
    <w:semiHidden/>
    <w:unhideWhenUsed/>
    <w:rsid w:val="00EC0533"/>
    <w:rPr>
      <w:color w:val="954F72" w:themeColor="followedHyperlink"/>
      <w:u w:val="single"/>
    </w:rPr>
  </w:style>
  <w:style w:type="character" w:customStyle="1" w:styleId="text">
    <w:name w:val="text"/>
    <w:basedOn w:val="DefaultParagraphFont"/>
    <w:rsid w:val="003E471F"/>
  </w:style>
  <w:style w:type="character" w:customStyle="1" w:styleId="Heading1Char">
    <w:name w:val="Heading 1 Char"/>
    <w:basedOn w:val="DefaultParagraphFont"/>
    <w:link w:val="Heading1"/>
    <w:uiPriority w:val="9"/>
    <w:rsid w:val="00266577"/>
    <w:rPr>
      <w:rFonts w:ascii="Times New Roman" w:eastAsia="Times New Roman" w:hAnsi="Times New Roman" w:cs="Times New Roman"/>
      <w:b/>
      <w:bCs/>
      <w:kern w:val="36"/>
      <w:sz w:val="48"/>
      <w:szCs w:val="48"/>
      <w:lang w:eastAsia="en-GB"/>
    </w:rPr>
  </w:style>
  <w:style w:type="character" w:customStyle="1" w:styleId="hlfld-title">
    <w:name w:val="hlfld-title"/>
    <w:basedOn w:val="DefaultParagraphFont"/>
    <w:rsid w:val="00266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3086">
      <w:bodyDiv w:val="1"/>
      <w:marLeft w:val="0"/>
      <w:marRight w:val="0"/>
      <w:marTop w:val="0"/>
      <w:marBottom w:val="0"/>
      <w:divBdr>
        <w:top w:val="none" w:sz="0" w:space="0" w:color="auto"/>
        <w:left w:val="none" w:sz="0" w:space="0" w:color="auto"/>
        <w:bottom w:val="none" w:sz="0" w:space="0" w:color="auto"/>
        <w:right w:val="none" w:sz="0" w:space="0" w:color="auto"/>
      </w:divBdr>
    </w:div>
    <w:div w:id="307514682">
      <w:bodyDiv w:val="1"/>
      <w:marLeft w:val="0"/>
      <w:marRight w:val="0"/>
      <w:marTop w:val="0"/>
      <w:marBottom w:val="0"/>
      <w:divBdr>
        <w:top w:val="none" w:sz="0" w:space="0" w:color="auto"/>
        <w:left w:val="none" w:sz="0" w:space="0" w:color="auto"/>
        <w:bottom w:val="none" w:sz="0" w:space="0" w:color="auto"/>
        <w:right w:val="none" w:sz="0" w:space="0" w:color="auto"/>
      </w:divBdr>
    </w:div>
    <w:div w:id="325398154">
      <w:bodyDiv w:val="1"/>
      <w:marLeft w:val="0"/>
      <w:marRight w:val="0"/>
      <w:marTop w:val="0"/>
      <w:marBottom w:val="0"/>
      <w:divBdr>
        <w:top w:val="none" w:sz="0" w:space="0" w:color="auto"/>
        <w:left w:val="none" w:sz="0" w:space="0" w:color="auto"/>
        <w:bottom w:val="none" w:sz="0" w:space="0" w:color="auto"/>
        <w:right w:val="none" w:sz="0" w:space="0" w:color="auto"/>
      </w:divBdr>
    </w:div>
    <w:div w:id="439302276">
      <w:bodyDiv w:val="1"/>
      <w:marLeft w:val="0"/>
      <w:marRight w:val="0"/>
      <w:marTop w:val="0"/>
      <w:marBottom w:val="0"/>
      <w:divBdr>
        <w:top w:val="none" w:sz="0" w:space="0" w:color="auto"/>
        <w:left w:val="none" w:sz="0" w:space="0" w:color="auto"/>
        <w:bottom w:val="none" w:sz="0" w:space="0" w:color="auto"/>
        <w:right w:val="none" w:sz="0" w:space="0" w:color="auto"/>
      </w:divBdr>
    </w:div>
    <w:div w:id="979263892">
      <w:bodyDiv w:val="1"/>
      <w:marLeft w:val="0"/>
      <w:marRight w:val="0"/>
      <w:marTop w:val="0"/>
      <w:marBottom w:val="0"/>
      <w:divBdr>
        <w:top w:val="none" w:sz="0" w:space="0" w:color="auto"/>
        <w:left w:val="none" w:sz="0" w:space="0" w:color="auto"/>
        <w:bottom w:val="none" w:sz="0" w:space="0" w:color="auto"/>
        <w:right w:val="none" w:sz="0" w:space="0" w:color="auto"/>
      </w:divBdr>
    </w:div>
    <w:div w:id="1035545445">
      <w:bodyDiv w:val="1"/>
      <w:marLeft w:val="0"/>
      <w:marRight w:val="0"/>
      <w:marTop w:val="0"/>
      <w:marBottom w:val="0"/>
      <w:divBdr>
        <w:top w:val="none" w:sz="0" w:space="0" w:color="auto"/>
        <w:left w:val="none" w:sz="0" w:space="0" w:color="auto"/>
        <w:bottom w:val="none" w:sz="0" w:space="0" w:color="auto"/>
        <w:right w:val="none" w:sz="0" w:space="0" w:color="auto"/>
      </w:divBdr>
    </w:div>
    <w:div w:id="1065031820">
      <w:bodyDiv w:val="1"/>
      <w:marLeft w:val="0"/>
      <w:marRight w:val="0"/>
      <w:marTop w:val="0"/>
      <w:marBottom w:val="0"/>
      <w:divBdr>
        <w:top w:val="none" w:sz="0" w:space="0" w:color="auto"/>
        <w:left w:val="none" w:sz="0" w:space="0" w:color="auto"/>
        <w:bottom w:val="none" w:sz="0" w:space="0" w:color="auto"/>
        <w:right w:val="none" w:sz="0" w:space="0" w:color="auto"/>
      </w:divBdr>
    </w:div>
    <w:div w:id="1075586956">
      <w:bodyDiv w:val="1"/>
      <w:marLeft w:val="0"/>
      <w:marRight w:val="0"/>
      <w:marTop w:val="0"/>
      <w:marBottom w:val="0"/>
      <w:divBdr>
        <w:top w:val="none" w:sz="0" w:space="0" w:color="auto"/>
        <w:left w:val="none" w:sz="0" w:space="0" w:color="auto"/>
        <w:bottom w:val="none" w:sz="0" w:space="0" w:color="auto"/>
        <w:right w:val="none" w:sz="0" w:space="0" w:color="auto"/>
      </w:divBdr>
    </w:div>
    <w:div w:id="1389567853">
      <w:bodyDiv w:val="1"/>
      <w:marLeft w:val="0"/>
      <w:marRight w:val="0"/>
      <w:marTop w:val="0"/>
      <w:marBottom w:val="0"/>
      <w:divBdr>
        <w:top w:val="none" w:sz="0" w:space="0" w:color="auto"/>
        <w:left w:val="none" w:sz="0" w:space="0" w:color="auto"/>
        <w:bottom w:val="none" w:sz="0" w:space="0" w:color="auto"/>
        <w:right w:val="none" w:sz="0" w:space="0" w:color="auto"/>
      </w:divBdr>
    </w:div>
    <w:div w:id="1424643151">
      <w:bodyDiv w:val="1"/>
      <w:marLeft w:val="0"/>
      <w:marRight w:val="0"/>
      <w:marTop w:val="0"/>
      <w:marBottom w:val="0"/>
      <w:divBdr>
        <w:top w:val="none" w:sz="0" w:space="0" w:color="auto"/>
        <w:left w:val="none" w:sz="0" w:space="0" w:color="auto"/>
        <w:bottom w:val="none" w:sz="0" w:space="0" w:color="auto"/>
        <w:right w:val="none" w:sz="0" w:space="0" w:color="auto"/>
      </w:divBdr>
    </w:div>
    <w:div w:id="1717856550">
      <w:bodyDiv w:val="1"/>
      <w:marLeft w:val="0"/>
      <w:marRight w:val="0"/>
      <w:marTop w:val="0"/>
      <w:marBottom w:val="0"/>
      <w:divBdr>
        <w:top w:val="none" w:sz="0" w:space="0" w:color="auto"/>
        <w:left w:val="none" w:sz="0" w:space="0" w:color="auto"/>
        <w:bottom w:val="none" w:sz="0" w:space="0" w:color="auto"/>
        <w:right w:val="none" w:sz="0" w:space="0" w:color="auto"/>
      </w:divBdr>
    </w:div>
    <w:div w:id="1747067485">
      <w:bodyDiv w:val="1"/>
      <w:marLeft w:val="0"/>
      <w:marRight w:val="0"/>
      <w:marTop w:val="0"/>
      <w:marBottom w:val="0"/>
      <w:divBdr>
        <w:top w:val="none" w:sz="0" w:space="0" w:color="auto"/>
        <w:left w:val="none" w:sz="0" w:space="0" w:color="auto"/>
        <w:bottom w:val="none" w:sz="0" w:space="0" w:color="auto"/>
        <w:right w:val="none" w:sz="0" w:space="0" w:color="auto"/>
      </w:divBdr>
    </w:div>
    <w:div w:id="1945117022">
      <w:bodyDiv w:val="1"/>
      <w:marLeft w:val="0"/>
      <w:marRight w:val="0"/>
      <w:marTop w:val="0"/>
      <w:marBottom w:val="0"/>
      <w:divBdr>
        <w:top w:val="none" w:sz="0" w:space="0" w:color="auto"/>
        <w:left w:val="none" w:sz="0" w:space="0" w:color="auto"/>
        <w:bottom w:val="none" w:sz="0" w:space="0" w:color="auto"/>
        <w:right w:val="none" w:sz="0" w:space="0" w:color="auto"/>
      </w:divBdr>
      <w:divsChild>
        <w:div w:id="1546332846">
          <w:marLeft w:val="0"/>
          <w:marRight w:val="0"/>
          <w:marTop w:val="0"/>
          <w:marBottom w:val="0"/>
          <w:divBdr>
            <w:top w:val="none" w:sz="0" w:space="0" w:color="auto"/>
            <w:left w:val="none" w:sz="0" w:space="0" w:color="auto"/>
            <w:bottom w:val="none" w:sz="0" w:space="0" w:color="auto"/>
            <w:right w:val="none" w:sz="0" w:space="0" w:color="auto"/>
          </w:divBdr>
          <w:divsChild>
            <w:div w:id="525362986">
              <w:marLeft w:val="0"/>
              <w:marRight w:val="0"/>
              <w:marTop w:val="0"/>
              <w:marBottom w:val="0"/>
              <w:divBdr>
                <w:top w:val="none" w:sz="0" w:space="0" w:color="auto"/>
                <w:left w:val="none" w:sz="0" w:space="0" w:color="auto"/>
                <w:bottom w:val="none" w:sz="0" w:space="0" w:color="auto"/>
                <w:right w:val="none" w:sz="0" w:space="0" w:color="auto"/>
              </w:divBdr>
              <w:divsChild>
                <w:div w:id="3761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1/ed073p804" TargetMode="External"/><Relationship Id="rId3" Type="http://schemas.openxmlformats.org/officeDocument/2006/relationships/webSettings" Target="webSettings.xml"/><Relationship Id="rId7" Type="http://schemas.openxmlformats.org/officeDocument/2006/relationships/hyperlink" Target="https://www.sciencedirect.com/science/article/abs/pii/002228526590048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abs/pii/0022285265900482" TargetMode="External"/><Relationship Id="rId5" Type="http://schemas.openxmlformats.org/officeDocument/2006/relationships/hyperlink" Target="https://www.sciencedirect.com/science/article/abs/pii/0022285265900482" TargetMode="External"/><Relationship Id="rId10" Type="http://schemas.openxmlformats.org/officeDocument/2006/relationships/theme" Target="theme/theme1.xml"/><Relationship Id="rId4" Type="http://schemas.openxmlformats.org/officeDocument/2006/relationships/hyperlink" Target="https://webbook.nist.gov/cgi/cbook.cgi?ID=C630080&amp;Mask=100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1197</Words>
  <Characters>6829</Characters>
  <Application>Microsoft Office Word</Application>
  <DocSecurity>0</DocSecurity>
  <Lines>56</Lines>
  <Paragraphs>16</Paragraphs>
  <ScaleCrop>false</ScaleCrop>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Shelton</dc:creator>
  <cp:keywords/>
  <dc:description/>
  <cp:lastModifiedBy>Samuel Shelton</cp:lastModifiedBy>
  <cp:revision>169</cp:revision>
  <dcterms:created xsi:type="dcterms:W3CDTF">2022-07-07T10:19:00Z</dcterms:created>
  <dcterms:modified xsi:type="dcterms:W3CDTF">2022-07-21T09:06:00Z</dcterms:modified>
</cp:coreProperties>
</file>