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CARAPACE</w:t>
      </w:r>
    </w:p>
    <w:p>
      <w:pPr>
        <w:pStyle w:val="Heading1"/>
      </w:pPr>
      <w:r>
        <w:t>Software Requirements Specification</w:t>
      </w:r>
    </w:p>
    <w:p>
      <w:r>
        <w:t>Document ID: CPX-SRS-01</w:t>
        <w:br/>
        <w:t>Revision: REV-A</w:t>
        <w:br/>
        <w:t>Status: Engineering Draft</w:t>
      </w:r>
    </w:p>
    <w:p>
      <w:pPr>
        <w:pStyle w:val="Heading1"/>
      </w:pPr>
      <w:r>
        <w:t>1. Purpose</w:t>
      </w:r>
    </w:p>
    <w:p>
      <w:r>
        <w:t>This document defines the minimum software and firmware requirements needed to operate the CARAPACE prototype.</w:t>
      </w:r>
    </w:p>
    <w:p>
      <w:pPr>
        <w:pStyle w:val="Heading1"/>
      </w:pPr>
      <w:r>
        <w:t>2. Firmware Workflow</w:t>
      </w:r>
    </w:p>
    <w:p>
      <w:r>
        <w:t>1. Boot</w:t>
      </w:r>
    </w:p>
    <w:p>
      <w:r>
        <w:t>2. Self-test</w:t>
      </w:r>
    </w:p>
    <w:p>
      <w:r>
        <w:t>3. Initialize sensors</w:t>
      </w:r>
    </w:p>
    <w:p>
      <w:r>
        <w:t>4. Acquire sensor data</w:t>
      </w:r>
    </w:p>
    <w:p>
      <w:r>
        <w:t>5. Filter sensor data</w:t>
      </w:r>
    </w:p>
    <w:p>
      <w:r>
        <w:t>6. Rule-based evaluation</w:t>
      </w:r>
    </w:p>
    <w:p>
      <w:r>
        <w:t>7. Random Forest classification</w:t>
      </w:r>
    </w:p>
    <w:p>
      <w:r>
        <w:t>8. Decision</w:t>
      </w:r>
    </w:p>
    <w:p>
      <w:r>
        <w:t>9. Activate deployment</w:t>
      </w:r>
    </w:p>
    <w:p>
      <w:r>
        <w:t>10. Send GPS + SMS</w:t>
      </w:r>
    </w:p>
    <w:p>
      <w:r>
        <w:t>11. Log event</w:t>
      </w:r>
    </w:p>
    <w:p>
      <w:r>
        <w:t>12. Return to monitoring</w:t>
      </w:r>
    </w:p>
    <w:p>
      <w:pPr>
        <w:pStyle w:val="Heading1"/>
      </w:pPr>
      <w:r>
        <w:t>3. Firmware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Sensor Manager</w:t>
            </w:r>
          </w:p>
        </w:tc>
        <w:tc>
          <w:tcPr>
            <w:tcW w:type="dxa" w:w="2880"/>
          </w:tcPr>
          <w:p>
            <w:r>
              <w:t>Acquire MPU6050, MAX30102 and EDA data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Signal Processing</w:t>
            </w:r>
          </w:p>
        </w:tc>
        <w:tc>
          <w:tcPr>
            <w:tcW w:type="dxa" w:w="2880"/>
          </w:tcPr>
          <w:p>
            <w:r>
              <w:t>Filter and normalize sensor values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Rule Engine</w:t>
            </w:r>
          </w:p>
        </w:tc>
        <w:tc>
          <w:tcPr>
            <w:tcW w:type="dxa" w:w="2880"/>
          </w:tcPr>
          <w:p>
            <w:r>
              <w:t>Primary seizure screening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Random Forest Engine</w:t>
            </w:r>
          </w:p>
        </w:tc>
        <w:tc>
          <w:tcPr>
            <w:tcW w:type="dxa" w:w="2880"/>
          </w:tcPr>
          <w:p>
            <w:r>
              <w:t>Confirm high-risk event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Deployment Controller</w:t>
            </w:r>
          </w:p>
        </w:tc>
        <w:tc>
          <w:tcPr>
            <w:tcW w:type="dxa" w:w="2880"/>
          </w:tcPr>
          <w:p>
            <w:r>
              <w:t>Trigger solenoid/servo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Communication Manager</w:t>
            </w:r>
          </w:p>
        </w:tc>
        <w:tc>
          <w:tcPr>
            <w:tcW w:type="dxa" w:w="2880"/>
          </w:tcPr>
          <w:p>
            <w:r>
              <w:t>GPS acquisition and SMS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Power Manager</w:t>
            </w:r>
          </w:p>
        </w:tc>
        <w:tc>
          <w:tcPr>
            <w:tcW w:type="dxa" w:w="2880"/>
          </w:tcPr>
          <w:p>
            <w:r>
              <w:t>Battery monitoring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Event Logger</w:t>
            </w:r>
          </w:p>
        </w:tc>
        <w:tc>
          <w:tcPr>
            <w:tcW w:type="dxa" w:w="2880"/>
          </w:tcPr>
          <w:p>
            <w:r>
              <w:t>Store runtime events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4.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SWR-001</w:t>
            </w:r>
          </w:p>
        </w:tc>
        <w:tc>
          <w:tcPr>
            <w:tcW w:type="dxa" w:w="4320"/>
          </w:tcPr>
          <w:p>
            <w:r>
              <w:t>Initialize all hardware before entering monitoring mode.</w:t>
            </w:r>
          </w:p>
        </w:tc>
      </w:tr>
      <w:tr>
        <w:tc>
          <w:tcPr>
            <w:tcW w:type="dxa" w:w="4320"/>
          </w:tcPr>
          <w:p>
            <w:r>
              <w:t>SWR-002</w:t>
            </w:r>
          </w:p>
        </w:tc>
        <w:tc>
          <w:tcPr>
            <w:tcW w:type="dxa" w:w="4320"/>
          </w:tcPr>
          <w:p>
            <w:r>
              <w:t>Reject invalid or missing sensor readings.</w:t>
            </w:r>
          </w:p>
        </w:tc>
      </w:tr>
      <w:tr>
        <w:tc>
          <w:tcPr>
            <w:tcW w:type="dxa" w:w="4320"/>
          </w:tcPr>
          <w:p>
            <w:r>
              <w:t>SWR-003</w:t>
            </w:r>
          </w:p>
        </w:tc>
        <w:tc>
          <w:tcPr>
            <w:tcW w:type="dxa" w:w="4320"/>
          </w:tcPr>
          <w:p>
            <w:r>
              <w:t>Execute the rule engine continuously during monitoring.</w:t>
            </w:r>
          </w:p>
        </w:tc>
      </w:tr>
      <w:tr>
        <w:tc>
          <w:tcPr>
            <w:tcW w:type="dxa" w:w="4320"/>
          </w:tcPr>
          <w:p>
            <w:r>
              <w:t>SWR-004</w:t>
            </w:r>
          </w:p>
        </w:tc>
        <w:tc>
          <w:tcPr>
            <w:tcW w:type="dxa" w:w="4320"/>
          </w:tcPr>
          <w:p>
            <w:r>
              <w:t>Run the Random Forest classifier only after rule-engine trigger.</w:t>
            </w:r>
          </w:p>
        </w:tc>
      </w:tr>
      <w:tr>
        <w:tc>
          <w:tcPr>
            <w:tcW w:type="dxa" w:w="4320"/>
          </w:tcPr>
          <w:p>
            <w:r>
              <w:t>SWR-005</w:t>
            </w:r>
          </w:p>
        </w:tc>
        <w:tc>
          <w:tcPr>
            <w:tcW w:type="dxa" w:w="4320"/>
          </w:tcPr>
          <w:p>
            <w:r>
              <w:t>Prevent repeated deployment during the same event.</w:t>
            </w:r>
          </w:p>
        </w:tc>
      </w:tr>
      <w:tr>
        <w:tc>
          <w:tcPr>
            <w:tcW w:type="dxa" w:w="4320"/>
          </w:tcPr>
          <w:p>
            <w:r>
              <w:t>SWR-006</w:t>
            </w:r>
          </w:p>
        </w:tc>
        <w:tc>
          <w:tcPr>
            <w:tcW w:type="dxa" w:w="4320"/>
          </w:tcPr>
          <w:p>
            <w:r>
              <w:t>Transmit SMS with GPS coordinates after deployment.</w:t>
            </w:r>
          </w:p>
        </w:tc>
      </w:tr>
      <w:tr>
        <w:tc>
          <w:tcPr>
            <w:tcW w:type="dxa" w:w="4320"/>
          </w:tcPr>
          <w:p>
            <w:r>
              <w:t>SWR-007</w:t>
            </w:r>
          </w:p>
        </w:tc>
        <w:tc>
          <w:tcPr>
            <w:tcW w:type="dxa" w:w="4320"/>
          </w:tcPr>
          <w:p>
            <w:r>
              <w:t>Log critical events for diagnostics.</w:t>
            </w:r>
          </w:p>
        </w:tc>
      </w:tr>
      <w:tr>
        <w:tc>
          <w:tcPr>
            <w:tcW w:type="dxa" w:w="4320"/>
          </w:tcPr>
          <w:p>
            <w:r>
              <w:t>SWR-008</w:t>
            </w:r>
          </w:p>
        </w:tc>
        <w:tc>
          <w:tcPr>
            <w:tcW w:type="dxa" w:w="4320"/>
          </w:tcPr>
          <w:p>
            <w:r>
              <w:t>Recover safely after watchdog reset.</w:t>
            </w:r>
          </w:p>
        </w:tc>
      </w:tr>
    </w:tbl>
    <w:p>
      <w:pPr>
        <w:pStyle w:val="Heading1"/>
      </w:pPr>
      <w:r>
        <w:t>5. Prototype Deliverables</w:t>
      </w:r>
    </w:p>
    <w:p>
      <w:r>
        <w:t>• Compiled firmware</w:t>
      </w:r>
    </w:p>
    <w:p>
      <w:r>
        <w:t>• Complete source code</w:t>
      </w:r>
    </w:p>
    <w:p>
      <w:r>
        <w:t>• Pin configuration</w:t>
      </w:r>
    </w:p>
    <w:p>
      <w:r>
        <w:t>• Required libraries</w:t>
      </w:r>
    </w:p>
    <w:p>
      <w:r>
        <w:t>• Configuration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