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color w:val="0B1D3A"/>
          <w:sz w:val="72"/>
          <w:szCs w:val="72"/>
        </w:rPr>
        <w:t xml:space="preserve">NOBILIS X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L'INTELLIGENCE DES MARCHÉS</w:t>
      </w:r>
    </w:p>
    <w:p>
      <w:pPr>
        <w:spacing w:after="400" w:before="60"/>
        <w:jc w:val="center"/>
      </w:pPr>
      <w:r>
        <w:rPr>
          <w:rFonts w:ascii="Arial" w:cs="Arial" w:eastAsia="Arial" w:hAnsi="Arial"/>
          <w:i/>
          <w:iCs/>
          <w:color w:val="6C757D"/>
          <w:sz w:val="22"/>
          <w:szCs w:val="22"/>
        </w:rPr>
        <w:t xml:space="preserve">Fait en Guinée. Conçu pour que les meilleurs gagnent.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D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VERSION 2.0 — DOCUMENT DE SPÉCIFICATION COMPLET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Nouvelle architecture bi-segment : Entreprises &amp; Particuliers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Expansion internationale du scraping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Stratégie anti-blocage &amp; sources sélectionnées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Plan de développement étape par étape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Date de rédaction : Avril 2026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Propriété : TrillionBerg / Luxe — Document Confidentiel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9A84C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0B1D3A"/>
          <w:sz w:val="34"/>
          <w:szCs w:val="34"/>
        </w:rPr>
        <w:t xml:space="preserve">1. Contexte &amp; Pourquoi une Version 2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B1D3A"/>
          <w:sz w:val="28"/>
          <w:szCs w:val="28"/>
        </w:rPr>
        <w:t xml:space="preserve">1.1 Ce que la Version 1 a accompli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NOBILIS X V1 est un système automatisé de veille des appels d'offres publics en Guinée. Il scrape les portails officiels guinéens (JAO Guinée, DGCMP, TELEMO), analyse les documents par IA (Groq / LLaMA 70B), calcule un Indice de Crédibilité (0–100) pour chaque opportunité, et envoie chaque lundi matin un rapport PDF premium personnalisé par email à chaque entreprise cliente.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Ce système a été développé à 0 GNF, avec une stack entièrement open source (FastAPI, PostgreSQL, Docker, Railway). La V1 cible exclusivement les entreprises guinéennes.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B1D3A"/>
          <w:sz w:val="28"/>
          <w:szCs w:val="28"/>
        </w:rPr>
        <w:t xml:space="preserve">1.2 Les recommandations reçues — pourquoi évoluer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Suite à des discussions avec des prospects et conseillers du terrain, deux recommandations majeures ont été formulées :</w:t>
      </w:r>
    </w:p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D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Recommandation 1 — Ouvrir aux Particuliers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Le système ne doit pas se limiter aux entreprises. Des étudiants, freelancers, journalistes,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consultants indépendants ont aussi besoin de trouver des projets sur lesquels postuler.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Ce segment est large, sous-servi, et prêt à payer pour un service qui leur fait gagner du temps.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D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Recommandation 2 — Aller à l'International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Le marché guinéen local est limité en volume. Les appels d'offres internationaux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(ONU, Banque Mondiale, BAD, Union Européenne) et les plateformes freelance mondiales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(Upwork, Malt, Freelancer.com) offrent un volume et des budgets incomparablement supérieurs.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NOBILIS X doit devenir la porte d'entrée des Guinéens vers ces marchés.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B1D3A"/>
          <w:sz w:val="28"/>
          <w:szCs w:val="28"/>
        </w:rPr>
        <w:t xml:space="preserve">1.3 La transformation stratégique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NOBILIS X passe d'un outil de niche B2B local à une plateforme SaaS bi-segment, bi-marché. La proposition de valeur devient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Pour les entreprises : recevoir chaque lundi les meilleures opportunités de marchés publics de Guinée ET de l'international, parfaitement adaptées à leur profil.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Pour les particuliers : recevoir chaque lundi les meilleures missions et projets freelance disponibles sur les grandes plateformes mondiales, filtrées selon leurs compétences.</w:t>
      </w:r>
    </w:p>
    <w:p>
      <w:pPr>
        <w:spacing w:after="200" w:before="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C9A84C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0B1D3A"/>
          <w:sz w:val="34"/>
          <w:szCs w:val="34"/>
        </w:rPr>
        <w:t xml:space="preserve">2. Architecture Globale de la Version 2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B1D3A"/>
          <w:sz w:val="28"/>
          <w:szCs w:val="28"/>
        </w:rPr>
        <w:t xml:space="preserve">2.1 Les deux segments du SaaS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Quand un utilisateur arrive sur NOBILIS X, il voit deux portes d'entrée distinctes. Chaque segment a son propre parcours d'inscription, son propre moteur d'analyse, et son propre format de rapport. Mais ils partagent la même infrastructure technique (FastAPI, PostgreSQL, Docker, Groq, Mailjet).</w:t>
      </w:r>
    </w:p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ENTREPRISE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PARTICULIER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Cible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PME, BTP, santé, IT, BTP, consultance, etc.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Freelancers, étudiants, journalistes, indépendants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Sources scraping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Portails appels d'offres : local + international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Plateformes missions freelance : international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Contenu du rapport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Appels d'offres avec Indice de Crédibilité 0–100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Missions/projets avec score de compatibilité 0–100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Fréquence d'envoi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Chaque lundi à 7h00 (Africa/Conakry)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Chaque lundi à 7h00 (Africa/Conakry)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Format rapport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PDF premium A4 + email HTML personnalisé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Email HTML personnalisé (PDF optionnel futur)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Tarification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Annuelle — à définir (tarif entreprise)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Annuelle — à définir (tarif particulier, plus bas)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B1D3A"/>
          <w:sz w:val="28"/>
          <w:szCs w:val="28"/>
        </w:rPr>
        <w:t xml:space="preserve">2.2 Changement de fréquence — Pourquoi le lundi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La V1 envoyait des rapports chaque jour. La V2 passe à un envoi hebdomadaire, chaque lundi matin à 7h00. Cette décision est stratégique pour plusieurs raisons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Réduction de la consommation de tokens Groq (analyse IA), ce qui maintient le coût opérationnel à zéro.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Moins de requêtes de scraping par semaine — réduit le risque de blocage par les sites sources.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Un rapport hebdomadaire est perçu comme plus premium et plus dense. L'utilisateur a une vraie sélection, pas du bruit quotidien.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Meilleure délivrabilité email : un email par semaine arrive rarement en spam, un email par jour beaucoup plus facilement.</w:t>
      </w:r>
    </w:p>
    <w:p>
      <w:pPr>
        <w:spacing w:after="200" w:before="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C9A84C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0B1D3A"/>
          <w:sz w:val="34"/>
          <w:szCs w:val="34"/>
        </w:rPr>
        <w:t xml:space="preserve">3. Stratégie Anti-Blocage du Scraping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C'est le point le plus critique de toute la V2. Un système qui se bloque en scrapant ne vaut rien. Voici la stratégie complète mise en place pour que NOBILIS X ne soit jamais bloqué.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B1D3A"/>
          <w:sz w:val="28"/>
          <w:szCs w:val="28"/>
        </w:rPr>
        <w:t xml:space="preserve">3.1 Le problème du blocage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Les sites web bloquent les scrapers qui font trop de requêtes, trop vite, avec le même profil. Les signaux détectés sont : fréquence trop élevée des requêtes, pas de délai entre les appels, même adresse IP en boucle, User-Agent identifié comme bot, absence de cookies et headers de navigateur.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B1D3A"/>
          <w:sz w:val="28"/>
          <w:szCs w:val="28"/>
        </w:rPr>
        <w:t xml:space="preserve">3.2 Sources sélectionnées — peu mais fiables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La règle fondamentale : moins de sources, mais mieux choisies. On ne scrape pas 20 sites — on scrape 2 à 3 sources par segment, soigneusement sélectionnées pour leur fiabilité, leur accessibilité technique et la qualité de leurs données.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Sources ENTREPRISES — Guinée (local)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200"/>
        <w:gridCol w:w="1826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Pourquoi ce choix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Fréquence scraping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JAO Guinée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jaoguinee.com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Source principale, la plus riche, structure HTML stable, 11 catégories sectorielles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1× par semaine (samedi soir)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TELEMO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telemo.gov.gn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Portail officiel gouvernemental, plans de passation, structure table HTML simple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1× par semaine (samedi soir)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6C757D"/>
          <w:sz w:val="22"/>
          <w:szCs w:val="22"/>
        </w:rPr>
        <w:t xml:space="preserve">Note : DGCMP est conservé en code mais désactivé par défaut (site souvent indisponible). Il peut être réactivé manuellement.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Sources ENTREPRISES — International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3200"/>
        <w:gridCol w:w="1626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Pourquoi ce choix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Fréquence scraping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UNGM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ungm.org/public/notice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+14 milliards USD/an, 20 agences ONU, données publiques sans login, très structuré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1× par semaine (samedi soir)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UNDP Procurement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procurement.undp.org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Projets de développement Afrique de l'Ouest prioritaires, API publique disponible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1× par semaine (samedi soir)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6C757D"/>
          <w:sz w:val="22"/>
          <w:szCs w:val="22"/>
        </w:rPr>
        <w:t xml:space="preserve">Note : Banque Mondiale, BAD et TED Europa sont identifiés pour une intégration future (V2.1). Ils nécessitent une analyse technique plus approfondie de leur structure.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Sources PARTICULIERS — International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3000"/>
        <w:gridCol w:w="1626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Pourquoi ce choix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Fréquence scraping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Upwork RSS Feed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upwork.com/ab/jobs/search/rss/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Flux RSS officiel — AUCUN blocage possible, données structurées XML, filtrable par mots-clés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1× par semaine (samedi soir)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Freelancer.com API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freelancer.com/api/projects/...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API publique officielle avec clé gratuite, accès légal et stable aux projets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1× par semaine (samedi soir)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LinkedIn Jobs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linkedin.com/jobs/search/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Uniquement si scraping léger et avec parsing CSS ciblé. À utiliser avec prudence.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1× par semaine (samedi soir, optionnel)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D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Pourquoi RSS et API plutôt que scraping HTML ?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RSS Feeds et APIs officielles sont la meilleure solution anti-blocage possible 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• Upwork propose un flux RSS public : aucun risque de blocage, données propres.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• Freelancer.com a une API avec clé gratuite : accès légitime, stable, documenté.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• Ce n'est PAS du scraping au sens technique — c'est de la récupération de données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  via les canaux officiellement prévus par ces plateformes.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• Pour LinkedIn : le scraping est plus délicat. On l'intègre avec des délais longs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  et un User-Agent rotatif. Si des blocages surviennent, on le désactive.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B1D3A"/>
          <w:sz w:val="28"/>
          <w:szCs w:val="28"/>
        </w:rPr>
        <w:t xml:space="preserve">3.3 Les règles techniques anti-blocage appliquées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Ces règles sont déjà partiellement en place dans la V1. La V2 les renforce et les standardise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Délai aléatoire entre chaque requête : entre 3 et 8 secondes (pas de pattern détectable).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User-Agent rotatif : liste de 10 User-Agents de vrais navigateurs (Chrome, Firefox, Safari), changé à chaque session.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Respect du robots.txt : vérification systématique avant d'ajouter une nouvelle source.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Scraping uniquement le week-end : un seul passage par semaine, le samedi soir entre 22h et 2h du matin — période de faible trafic sur les sites sources.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Retry avec backoff exponentiel : déjà en place via tenacity. En cas d'erreur 429 (rate limit), pause automatique de 30 minutes avant nouvelle tentative.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Cache local des URLs déjà scrapées : un tender/projet déjà en base n'est jamais re-téléchargé.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Pas de téléchargement massif de PDF : on extrait uniquement le texte visible de la page HTML. Les PDFs ne sont téléchargés que si la page ne contient pas assez d'informations.</w:t>
      </w:r>
    </w:p>
    <w:p>
      <w:pPr>
        <w:spacing w:after="200" w:before="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C9A84C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0B1D3A"/>
          <w:sz w:val="34"/>
          <w:szCs w:val="34"/>
        </w:rPr>
        <w:t xml:space="preserve">4. Fonctionnalités Complètes de la Version 2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B1D3A"/>
          <w:sz w:val="28"/>
          <w:szCs w:val="28"/>
        </w:rPr>
        <w:t xml:space="preserve">4.1 Page d'accueil — Les deux portes d'entrée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La première chose visible sur NOBILIS X est un choix simple et clair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Bouton 1 : « Je suis une Entreprise » — redirige vers le formulaire d'inscription entreprise.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Bouton 2 : « Je suis un Particulier » — redirige vers le formulaire d'inscription particulier.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Les deux parcours sont indépendants. Un utilisateur ne peut pas se tromper de formulaire.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B1D3A"/>
          <w:sz w:val="28"/>
          <w:szCs w:val="28"/>
        </w:rPr>
        <w:t xml:space="preserve">4.2 Fonctionnalités — Segment ENTREPRISE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Inscription &amp; Profil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Formulaire complet : nom entreprise, secteur(s), fourchette budgétaire (GNF), zones géographiques, années d'expérience, capacités techniques, email, mots-clés inclus/exclus, logo.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Choix du plan d'abonnement annuel (PASS gratuit 2 jours, ENTRY, ELITE).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Email de bienvenue automatique avec instructions de paiement si plan payant.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Statut PENDING jusqu'à confirmation manuelle du paiement Orange Money.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Scraping &amp; Analyse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Collecte hebdomadaire (samedi soir) sur : JAO Guinée, TELEMO (local) + UNGM, UNDP (international).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Filtrage intelligent : seules les catégories correspondant aux secteurs des entreprises inscrites sont scrapées.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Analyse IA via Groq LLaMA 70B : résumé 200 mots + extraction structurée (secteur, budget, localisation, deadline).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Indice de Crédibilité 0–100 calculé selon : secteur 35%, budget 30%, zone géographique 20%, expérience 15%.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Système de mots-clés bonus (+30% max) et mots-clés exclusion (score forcé à 0).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Rapport hebdomadaire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Envoi chaque lundi à 7h00 (Africa/Conakry).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Email HTML premium avec top 10 opportunités, score coloré, lien direct vers l'offre.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Rapport PDF A4 premium joint en pièce jointe (couverture, sommaire exécutif, profil entreprise, top 10 avec détails, recommandations IA).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Recommandations personnalisées par IA adaptées au plan : 2 recommandations courtes (ENTRY), 5 recommandations stratégiques détaillées (ELITE).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Alertes temps réel exclusives ELITE : si un nouveau tender score ≥ 70, alerte immédiate sans attendre lundi.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B1D3A"/>
          <w:sz w:val="28"/>
          <w:szCs w:val="28"/>
        </w:rPr>
        <w:t xml:space="preserve">4.3 Fonctionnalités — Segment PARTICULIER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Inscription &amp; Profil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Formulaire dédié : nom complet, email, pays de résidence.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Domaine principal : Développement web/mobile, Design, Rédaction/Journalisme, Marketing digital, Traduction, Comptabilité/Finance, Consulting, Autre.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Compétences spécifiques : champ libre avec mots-clés (ex : React, Python, Figma, SEO, WordPress).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Niveau d'expérience : Débutant, Intermédiaire, Expert.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Années d'expérience dans le domaine.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Type de missions souhaité : Court terme, Long terme, Les deux.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Tarif souhaité : optionnel, utilisé comme filtre sur les projets trop bas ou trop élevés.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Langues de travail : Français, Anglais, Les deux.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Lien portfolio ou LinkedIn : optionnel mais améliore significativement la qualité du matching.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Bio courte : 2 à 4 lignes utilisées par l'IA pour contextualiser le rapport.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Mots-clés à exclure : pour filtrer des types de missions non souhaités.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Scraping &amp; Analyse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Collecte hebdomadaire (samedi soir) sur : Upwork (RSS), Freelancer.com (API officielle), LinkedIn Jobs (optionnel, scraping léger).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Filtrage par langue française en priorité pour ne pas surcharger le système. L'anglais peut être activé si l'utilisateur coche la case.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Analyse IA via Groq LLaMA 70B : résumé du projet + extraction structurée (type de mission, compétences requises, budget client, durée estimée).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Score de compatibilité 0–100 calculé selon : compétences 50%, type de mission 25%, niveau/expérience 15%, langue 10%.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Exclusion automatique des projets dont les mots-clés sont dans la liste d'exclusion.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Rapport hebdomadaire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Envoi chaque lundi à 7h00 (Africa/Conakry), même créneau que les entreprises.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Email HTML personnalisé avec top 10 missions de la semaine, score de compatibilité, résumé du projet client, lien direct pour postuler.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Ton adapté : plus direct, plus jeune que le rapport entreprise. Orienté action : « Postule maintenant ».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Recommandations IA courtes : 2 conseils personnalisés pour améliorer son profil ou mieux postuler.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B1D3A"/>
          <w:sz w:val="28"/>
          <w:szCs w:val="28"/>
        </w:rPr>
        <w:t xml:space="preserve">4.4 Fonctionnalités communes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Tarification annuelle pour les deux segments (montants à définir ultérieurement).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Paiement par Orange Money (+224 627 27 13 97) — seul canal de paiement local disponible.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Dashboard admin : accès à la liste des inscrits, statuts de paiement, historique des envois.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Endpoint de test : POST /analysis/test-email/{id} permet de déclencher un cycle complet instantané pour démonstration client.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Health check et monitoring du scheduler accessible via /health et /scheduler/status.</w:t>
      </w:r>
    </w:p>
    <w:p>
      <w:pPr>
        <w:spacing w:after="200" w:before="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C9A84C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0B1D3A"/>
          <w:sz w:val="34"/>
          <w:szCs w:val="34"/>
        </w:rPr>
        <w:t xml:space="preserve">5. Plan de Développement — Étape par Étape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Chaque étape est conçue pour être développée et livrée indépendamment, sans bloquer les autres. Coût total : 0 GNF (stack 100% open source, hébergement Railway gratuit en tier hobby).</w:t>
      </w:r>
    </w:p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A84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1D3A"/>
                <w:sz w:val="28"/>
                <w:szCs w:val="28"/>
              </w:rPr>
              <w:t xml:space="preserve">Étape
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1D3A"/>
                <w:sz w:val="24"/>
                <w:szCs w:val="24"/>
              </w:rPr>
              <w:t xml:space="preserve">Migration du scheduler — Passage au lundi hebdomadaire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C757D"/>
                <w:sz w:val="21"/>
                <w:szCs w:val="21"/>
              </w:rPr>
              <w:t xml:space="preserve">Modifier le CronTrigger de APScheduler : day_of_week='mon', hour=7, minute=0. Tester l'envoi. Durée estimée : 1 jour.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A84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1D3A"/>
                <w:sz w:val="28"/>
                <w:szCs w:val="28"/>
              </w:rPr>
              <w:t xml:space="preserve">Étape
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1D3A"/>
                <w:sz w:val="24"/>
                <w:szCs w:val="24"/>
              </w:rPr>
              <w:t xml:space="preserve">Nouveau modèle de données Individual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C757D"/>
                <w:sz w:val="21"/>
                <w:szCs w:val="21"/>
              </w:rPr>
              <w:t xml:space="preserve">Créer le modèle SQLAlchemy Individual avec tous les champs du profil particulier. Créer IndividualEmailLog. Créer la migration Alembic. Mettre à jour __init__.py des modèles. Durée estimée : 1–2 jours.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A84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1D3A"/>
                <w:sz w:val="28"/>
                <w:szCs w:val="28"/>
              </w:rPr>
              <w:t xml:space="preserve">Étape
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1D3A"/>
                <w:sz w:val="24"/>
                <w:szCs w:val="24"/>
              </w:rPr>
              <w:t xml:space="preserve">Scraper anti-blocage — Sources locales optimisées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C757D"/>
                <w:sz w:val="21"/>
                <w:szCs w:val="21"/>
              </w:rPr>
              <w:t xml:space="preserve">Refactoriser ScraperService pour : User-Agent rotatif, délais aléatoires 3–8s, scraping uniquement le samedi soir, désactivation DGCMP par défaut, conservation uniquement JAO + TELEMO en local. Durée estimée : 2 jours.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A84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1D3A"/>
                <w:sz w:val="28"/>
                <w:szCs w:val="28"/>
              </w:rPr>
              <w:t xml:space="preserve">Étape
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1D3A"/>
                <w:sz w:val="24"/>
                <w:szCs w:val="24"/>
              </w:rPr>
              <w:t xml:space="preserve">Scraper international — Sources ENTREPRISES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C757D"/>
                <w:sz w:val="21"/>
                <w:szCs w:val="21"/>
              </w:rPr>
              <w:t xml:space="preserve">Créer InternationalTenderScraper pour UNGM (parsing HTML public) et UNDP Procurement (parsing HTML). Intégrer dans le pipeline existant. Tester avec des faux profils d'entreprises. Durée estimée : 3–4 jours.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A84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1D3A"/>
                <w:sz w:val="28"/>
                <w:szCs w:val="28"/>
              </w:rPr>
              <w:t xml:space="preserve">Étape
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1D3A"/>
                <w:sz w:val="24"/>
                <w:szCs w:val="24"/>
              </w:rPr>
              <w:t xml:space="preserve">Scraper freelance — Sources PARTICULIERS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C757D"/>
                <w:sz w:val="21"/>
                <w:szCs w:val="21"/>
              </w:rPr>
              <w:t xml:space="preserve">Créer FreelanceScraper avec : Upwork RSS Feed (parsing XML), Freelancer.com API (appels REST avec clé gratuite), LinkedIn Jobs (scraping HTML léger optionnel). Durée estimée : 3–4 jours.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A84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1D3A"/>
                <w:sz w:val="28"/>
                <w:szCs w:val="28"/>
              </w:rPr>
              <w:t xml:space="preserve">Étape
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1D3A"/>
                <w:sz w:val="24"/>
                <w:szCs w:val="24"/>
              </w:rPr>
              <w:t xml:space="preserve">IndividualScorerService — Moteur de matching particuliers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C757D"/>
                <w:sz w:val="21"/>
                <w:szCs w:val="21"/>
              </w:rPr>
              <w:t xml:space="preserve">Créer IndividualScorerService avec algorithme de scoring : compétences (50%) via mots-clés, type de mission (25%), niveau/expérience (15%), langue (10%). Système d'exclusion de mots-clés. Durée estimée : 2–3 jours.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A84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1D3A"/>
                <w:sz w:val="28"/>
                <w:szCs w:val="28"/>
              </w:rPr>
              <w:t xml:space="preserve">Étape
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1D3A"/>
                <w:sz w:val="24"/>
                <w:szCs w:val="24"/>
              </w:rPr>
              <w:t xml:space="preserve">Email template particulier + router API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C757D"/>
                <w:sz w:val="21"/>
                <w:szCs w:val="21"/>
              </w:rPr>
              <w:t xml:space="preserve">Créer le template HTML email pour particuliers (ton différent, orienté action, lien direct postulation). Créer le router FastAPI /individuals avec CRUD complet. Ajouter l'endpoint test-email pour particuliers. Durée estimée : 2 jours.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A84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1D3A"/>
                <w:sz w:val="28"/>
                <w:szCs w:val="28"/>
              </w:rPr>
              <w:t xml:space="preserve">Étape
8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1D3A"/>
                <w:sz w:val="24"/>
                <w:szCs w:val="24"/>
              </w:rPr>
              <w:t xml:space="preserve">Scheduler mis à jour — Intégration des deux segments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C757D"/>
                <w:sz w:val="21"/>
                <w:szCs w:val="21"/>
              </w:rPr>
              <w:t xml:space="preserve">Modifier job_weekly_cycle() pour traiter : entreprises (local + international) + particuliers (freelance). Ajouter gestion des plans PENDING et expirés pour les particuliers. Durée estimée : 1–2 jours.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A84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1D3A"/>
                <w:sz w:val="28"/>
                <w:szCs w:val="28"/>
              </w:rPr>
              <w:t xml:space="preserve">Étape
9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1D3A"/>
                <w:sz w:val="24"/>
                <w:szCs w:val="24"/>
              </w:rPr>
              <w:t xml:space="preserve">Page d'accueil frontend — Les deux portes d'entrée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C757D"/>
                <w:sz w:val="21"/>
                <w:szCs w:val="21"/>
              </w:rPr>
              <w:t xml:space="preserve">Créer index.html avec design NOBILIS X, deux boutons clairs (Entreprise / Particulier), liens vers les formulaires d'inscription respectifs. Intégrer dans app/static/. Durée estimée : 2 jours.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A84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1D3A"/>
                <w:sz w:val="28"/>
                <w:szCs w:val="28"/>
              </w:rPr>
              <w:t xml:space="preserve">Étape
10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1D3A"/>
                <w:sz w:val="24"/>
                <w:szCs w:val="24"/>
              </w:rPr>
              <w:t xml:space="preserve">Tests complets &amp; mise en production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C757D"/>
                <w:sz w:val="21"/>
                <w:szCs w:val="21"/>
              </w:rPr>
              <w:t xml:space="preserve">Test de bout en bout : inscription particulier + scraping + scoring + email. Test anti-blocage : vérifier que les scrapers passent sans erreur 429. Déploiement Railway. Mise à jour documentation README. Durée estimée : 2–3 jours.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D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Durée totale estimée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Développement complet V2 : 19 à 27 jours de travail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Coût financier : 0 GNF (stack 100% open source + Railway hobby tier)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Équipe : 1 développeur (solo possible grâce à l'architecture modulaire)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Ordre de priorité si ressources limitées : Étapes 1 → 3 → 4 → 2 → 6 → 7 → 5 → 8 → 9 → 10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C9A84C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0B1D3A"/>
          <w:sz w:val="34"/>
          <w:szCs w:val="34"/>
        </w:rPr>
        <w:t xml:space="preserve">6. Nouveau Modèle de Données — Individual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Le modèle Individual est le miroir du modèle Enterprise, adapté aux besoins des particuliers. Il est indépendant et n'interfère pas avec le système existant.</w:t>
      </w:r>
    </w:p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4500"/>
        <w:gridCol w:w="1726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Obligatoire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Integer PK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Identifiant auto-incrémenté</w:t>
            </w:r>
          </w:p>
        </w:tc>
        <w:tc>
          <w:tcPr>
            <w:tcW w:type="dxa" w:w="1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full_name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String(255)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Nom complet du particulier</w:t>
            </w:r>
          </w:p>
        </w:tc>
        <w:tc>
          <w:tcPr>
            <w:tcW w:type="dxa" w:w="1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String(255)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Email pour recevoir les rapports</w:t>
            </w:r>
          </w:p>
        </w:tc>
        <w:tc>
          <w:tcPr>
            <w:tcW w:type="dxa" w:w="1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country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String(100)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Pays de résidence</w:t>
            </w:r>
          </w:p>
        </w:tc>
        <w:tc>
          <w:tcPr>
            <w:tcW w:type="dxa" w:w="1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domain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String(255)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Domaine principal (liste prédéfinie)</w:t>
            </w:r>
          </w:p>
        </w:tc>
        <w:tc>
          <w:tcPr>
            <w:tcW w:type="dxa" w:w="1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skills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Text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Mots-clés compétences séparés par virgules</w:t>
            </w:r>
          </w:p>
        </w:tc>
        <w:tc>
          <w:tcPr>
            <w:tcW w:type="dxa" w:w="1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experience_level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String(20)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Débutant / Intermédiaire / Expert</w:t>
            </w:r>
          </w:p>
        </w:tc>
        <w:tc>
          <w:tcPr>
            <w:tcW w:type="dxa" w:w="1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experience_years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Integer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Nombre d'années d'expérience</w:t>
            </w:r>
          </w:p>
        </w:tc>
        <w:tc>
          <w:tcPr>
            <w:tcW w:type="dxa" w:w="1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mission_type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String(20)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Court terme / Long terme / Les deux</w:t>
            </w:r>
          </w:p>
        </w:tc>
        <w:tc>
          <w:tcPr>
            <w:tcW w:type="dxa" w:w="1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desired_rate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Float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Tarif journalier souhaité en USD (optionnel)</w:t>
            </w:r>
          </w:p>
        </w:tc>
        <w:tc>
          <w:tcPr>
            <w:tcW w:type="dxa" w:w="1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languages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String(50)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 / EN / FR+EN</w:t>
            </w:r>
          </w:p>
        </w:tc>
        <w:tc>
          <w:tcPr>
            <w:tcW w:type="dxa" w:w="1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portfolio_url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String(500)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Lien portfolio, LinkedIn ou GitHub</w:t>
            </w:r>
          </w:p>
        </w:tc>
        <w:tc>
          <w:tcPr>
            <w:tcW w:type="dxa" w:w="1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bio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Text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Courte présentation 2–4 lignes</w:t>
            </w:r>
          </w:p>
        </w:tc>
        <w:tc>
          <w:tcPr>
            <w:tcW w:type="dxa" w:w="1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exclude_keywords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Text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Mots-clés à exclure des projets proposés</w:t>
            </w:r>
          </w:p>
        </w:tc>
        <w:tc>
          <w:tcPr>
            <w:tcW w:type="dxa" w:w="1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subscription_plan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String(20)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PASS / ENTRY / ELITE (annuel)</w:t>
            </w:r>
          </w:p>
        </w:tc>
        <w:tc>
          <w:tcPr>
            <w:tcW w:type="dxa" w:w="1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DateTime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Date d'inscription</w:t>
            </w:r>
          </w:p>
        </w:tc>
        <w:tc>
          <w:tcPr>
            <w:tcW w:type="dxa" w:w="1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DateTime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Dernière mise à jour</w:t>
            </w:r>
          </w:p>
        </w:tc>
        <w:tc>
          <w:tcPr>
            <w:tcW w:type="dxa" w:w="1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Auto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C9A84C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0B1D3A"/>
          <w:sz w:val="34"/>
          <w:szCs w:val="34"/>
        </w:rPr>
        <w:t xml:space="preserve">7. LinkedIn — Intégration et Précautions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B1D3A"/>
          <w:sz w:val="28"/>
          <w:szCs w:val="28"/>
        </w:rPr>
        <w:t xml:space="preserve">7.1 Pourquoi LinkedIn est intéressant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LinkedIn Jobs est la plateforme la plus riche en offres d'emploi et missions freelance francophones et africaines. Elle publie des offres pour toutes les catégories de particuliers : développeurs, designers, consultants, rédacteurs, journalistes.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B1D3A"/>
          <w:sz w:val="28"/>
          <w:szCs w:val="28"/>
        </w:rPr>
        <w:t xml:space="preserve">7.2 La contrainte technique réelle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LinkedIn bloque activement le scraping non autorisé. Les mesures anti-bot incluent : détection de User-Agent, rate limiting agressif, CAPTCHAs, et dans les cas extrêmes, blocage d'IP. Il ne faut pas en faire une source principale.</w:t>
      </w:r>
    </w:p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D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Stratégie LinkedIn dans NOBILIS X V2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Approche : scraping léger, non agressif, en dernier recours.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• 1 seule requête par semaine, le samedi soir entre 23h et 2h du matin.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• Pagination limitée : récupération uniquement des 20 premières offres par recherche.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• User-Agent rotatif parmi 10 profils de vrais navigateurs.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• Délai de 5 à 10 secondes entre chaque appel.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• En cas d'erreur 429 ou blocage : désactivation automatique de LinkedIn pour 2 semaines,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  puis nouvelle tentative. Le reste du système continue sans interruption.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• Si LinkedIn reste trop instable après 3 tentatives : désactivation définitive de la source,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  le système tourne uniquement sur Upwork RSS + Freelancer.com API.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C9A84C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0B1D3A"/>
          <w:sz w:val="34"/>
          <w:szCs w:val="34"/>
        </w:rPr>
        <w:t xml:space="preserve">8. Tarification — Principes (Montants à Définir)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Les montants exacts des abonnements seront définis une fois le développement terminé et les premiers tests clients effectués. Voici les principes arrêtés.</w:t>
      </w:r>
    </w:p>
    <w:p>
      <w:pPr>
        <w:spacing w:after="10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Facturation annuelle pour les deux segments (plus de mensuel). Avantage : engagement client plus long, trésorerie plus stable.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Tarif particulier inférieur au tarif entreprise. Un étudiant ou freelancer ne peut pas payer le même prix qu'une PME.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Plan PASS (essai gratuit 2 jours) conservé pour les deux segments. C'est le meilleur outil de conversion.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Paiement exclusivement par Orange Money au numéro +224 627 27 13 97. Activation manuelle après confirmation de réception.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Plans PENDING_ENTRY et PENDING_ELITE : l'utilisateur est inscrit mais bloqué jusqu'au paiement. Le rapport de test (PASS) lui est envoyé pour lui donner envie de payer.</w:t>
      </w:r>
    </w:p>
    <w:p>
      <w:pPr>
        <w:spacing w:after="200" w:before="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C9A84C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0B1D3A"/>
          <w:sz w:val="34"/>
          <w:szCs w:val="34"/>
        </w:rPr>
        <w:t xml:space="preserve">9. Ce qui ne Change Pas dans la V2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Pour éviter toute régression, les éléments suivants de la V1 sont maintenus exactement tels quels dans la V2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Stack technique : FastAPI, PostgreSQL, SQLAlchemy, Docker, Railway, Groq, Mailjet.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Tous les modèles existants : Enterprise, Tender, Analysis, EmailLog, Subscription.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 ScraperService existant (JAO + TELEMO) est refactorisé mais pas réécrit.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L'AIAnalyzerService et sa logique de retry (tenacity) sont conservés intégralement.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 ScorerService entreprise (secteur 35%, budget 30%, zone 20%, expérience 15%) est inchangé.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 ReportGeneratorService (PDF ReportLab A4 premium) est conservé pour les entreprises.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L'EmailService (Mailjet API REST port 443) est conservé et étendu pour les particuliers.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Les endpoints API existants /enterprises, /tenders, /analysis restent identiques et compatibles.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 coût de développement : 0 GNF. La V2 est développée avec les mêmes outils gratuits.</w:t>
      </w:r>
    </w:p>
    <w:p>
      <w:pPr>
        <w:spacing w:after="200" w:before="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C9A84C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0B1D3A"/>
          <w:sz w:val="34"/>
          <w:szCs w:val="34"/>
        </w:rPr>
        <w:t xml:space="preserve">10. Conclusion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NOBILIS X V2 transforme un outil de niche en une plateforme SaaS complète, bi-segment, bi-marché. En ajoutant le volet Particuliers et l'expansion internationale, le produit multiplie sa cible adressable par 5 à 10 tout en maintenant un coût opérationnel à zéro.</w:t>
      </w:r>
    </w:p>
    <w:p>
      <w:pPr>
        <w:spacing w:after="10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La stratégie anti-blocage garantit la fiabilité du système sur le long terme. En choisissant des flux RSS et des APIs officielles là où c'est possible, et en limitant le scraping HTML à 2 sources locales fiables, NOBILIS X ne risque pas de se retrouver bloqué.</w:t>
      </w:r>
    </w:p>
    <w:p>
      <w:pPr>
        <w:spacing w:after="10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Le plan de développement en 10 étapes permet une livraison progressive et testable. Chaque étape est indépendante — si une source pose problème, le reste du système continue de fonctionner sans interruption.</w:t>
      </w:r>
    </w:p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D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NOBILIS X V2 — Résumé en une phrase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Chaque lundi matin à 7h00, chaque entreprise et chaque particulier inscrit sur NOBILIS X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reçoit dans sa boîte mail les meilleures opportunités du monde, parfaitement filtrées pour son profil,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analysées par intelligence artificielle, scorées et prêtes à être saisies.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0B1D3A"/>
          <w:sz w:val="36"/>
          <w:szCs w:val="36"/>
        </w:rPr>
        <w:t xml:space="preserve">NOBILIS X</w:t>
      </w:r>
      <w:r>
        <w:rPr>
          <w:rFonts w:ascii="Arial" w:cs="Arial" w:eastAsia="Arial" w:hAnsi="Arial"/>
          <w:i/>
          <w:iCs/>
          <w:color w:val="C9A84C"/>
          <w:sz w:val="22"/>
          <w:szCs w:val="22"/>
        </w:rPr>
        <w:t xml:space="preserve">  —  Fait en Guinée. Conçu pour que les meilleurs gagnent.</w:t>
      </w:r>
    </w:p>
    <w:p>
      <w:pPr>
        <w:jc w:val="center"/>
      </w:pPr>
      <w:r>
        <w:rPr>
          <w:rFonts w:ascii="Arial" w:cs="Arial" w:eastAsia="Arial" w:hAnsi="Arial"/>
          <w:color w:val="6C757D"/>
          <w:sz w:val="20"/>
          <w:szCs w:val="20"/>
        </w:rPr>
        <w:t xml:space="preserve">TrillionBerg / Luxe  |  trillionnx@gmail.com  |  +224 627 27 13 97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jc w:val="center"/>
    </w:pPr>
    <w:r>
      <w:rPr>
        <w:rFonts w:ascii="Arial" w:cs="Arial" w:eastAsia="Arial" w:hAnsi="Arial"/>
        <w:color w:val="6C757D"/>
        <w:sz w:val="18"/>
        <w:szCs w:val="18"/>
      </w:rPr>
      <w:t xml:space="preserve">NOBILIS X V2  |  Confidentiel  |  TrillionBerg / Luxe  |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4"/>
      </w:pBdr>
    </w:pPr>
    <w:r>
      <w:rPr>
        <w:rFonts w:ascii="Arial" w:cs="Arial" w:eastAsia="Arial" w:hAnsi="Arial"/>
        <w:b/>
        <w:bCs/>
        <w:color w:val="0B1D3A"/>
        <w:sz w:val="22"/>
        <w:szCs w:val="22"/>
      </w:rPr>
      <w:t xml:space="preserve">NOBILIS X</w:t>
    </w:r>
    <w:r>
      <w:rPr>
        <w:rFonts w:ascii="Arial" w:cs="Arial" w:eastAsia="Arial" w:hAnsi="Arial"/>
        <w:color w:val="6C757D"/>
        <w:sz w:val="20"/>
        <w:szCs w:val="20"/>
      </w:rPr>
      <w:t xml:space="preserve">  —  Document de Spécification Version 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C9A84C"/>
      </w:rPr>
    </w:lvl>
    <w:lvl w:ilvl="1" w15:tentative="1">
      <w:start w:val="1"/>
      <w:numFmt w:val="bullet"/>
      <w:lvlText w:val="–"/>
      <w:lvlJc w:val="left"/>
      <w:pPr>
        <w:ind w:left="1080" w:hanging="360"/>
      </w:pPr>
      <w:rPr>
        <w:color w:val="6C757D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B1D3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0B1D3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2026-04-01T23:38:53.447Z</dcterms:created>
  <dcterms:modified xsi:type="dcterms:W3CDTF">2026-04-01T23:38:53.448Z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