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1F3864"/>
          <w:sz w:val="52"/>
          <w:szCs w:val="52"/>
        </w:rPr>
        <w:t xml:space="preserve">HR ANALYTICS PROJECT</w:t>
      </w:r>
    </w:p>
    <w:p>
      <w:pPr>
        <w:spacing w:after="80" w:before="0"/>
        <w:jc w:val="center"/>
      </w:pPr>
      <w:r>
        <w:rPr>
          <w:color w:val="2E75B6"/>
          <w:sz w:val="32"/>
          <w:szCs w:val="32"/>
        </w:rPr>
        <w:t xml:space="preserve">Week 1 Progress Report</w:t>
      </w:r>
    </w:p>
    <w:p>
      <w:pPr>
        <w:spacing w:after="600" w:before="0"/>
        <w:jc w:val="center"/>
      </w:pPr>
      <w:r>
        <w:rPr>
          <w:i/>
          <w:iCs/>
          <w:color w:val="666666"/>
          <w:sz w:val="22"/>
          <w:szCs w:val="22"/>
        </w:rPr>
        <w:t xml:space="preserve">SQL Cleaning · Workforce Composition · Attrition · Compensation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Dataset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Hr Analytics Dataset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Records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1,470 employees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Active Employees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1,233 (83.9%)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Departed Employees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237 (16.1%)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Tool Used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SQL Server (SSMS)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 Date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Next Step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4 &amp; 5 + Power BI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1. About This Project</w:t>
      </w:r>
    </w:p>
    <w:p>
      <w:pPr>
        <w:spacing w:after="60" w:before="60"/>
      </w:pPr>
      <w:r>
        <w:rPr>
          <w:sz w:val="20"/>
          <w:szCs w:val="20"/>
        </w:rPr>
        <w:t xml:space="preserve">This project is part of a structured 30-day People Analytics learning roadmap. The goal is to build a portfolio-grade end-to-end HR analytics project covering: SQL data cleaning → SQL analysis → Power BI dashboard. The project will then be replicated across E-commerce, Healthcare, and Marketing datasets.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SQL Server (SSMS)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Data cleaning &amp; all analysis queries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Power BI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Dashboard &amp; visualisation (Week 2)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Advanced analysis &amp; ML (future weeks)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BigQuery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Cloud SQL alternative (future use)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2. Data Cleaning &amp; Preparation</w:t>
      </w:r>
    </w:p>
    <w:p>
      <w:pPr>
        <w:spacing w:after="60" w:before="60"/>
      </w:pPr>
      <w:r>
        <w:rPr>
          <w:sz w:val="20"/>
          <w:szCs w:val="20"/>
        </w:rPr>
        <w:t xml:space="preserve">The dataset required structured cleaning before analysis could begin. Five cleaning steps were performed, each documented with the problem, fix, and rationale.</w:t>
      </w:r>
    </w:p>
    <w:p>
      <w:pPr>
        <w:pStyle w:val="Heading2"/>
        <w:spacing w:after="80" w:before="240"/>
      </w:pPr>
      <w:r>
        <w:t xml:space="preserve">Step 1 — Fix Mismatched Age Values</w:t>
      </w:r>
    </w:p>
    <w:p>
      <w:pPr>
        <w:spacing w:after="60" w:before="60"/>
      </w:pPr>
      <w:r>
        <w:rPr>
          <w:sz w:val="20"/>
          <w:szCs w:val="20"/>
        </w:rPr>
        <w:t xml:space="preserve">Problem: 3 employees had Age values that didn't match their DateBirth (off by 2–9 years, likely manual entry errors).</w:t>
      </w:r>
    </w:p>
    <w:p>
      <w:pPr>
        <w:spacing w:after="60" w:before="60"/>
      </w:pPr>
      <w:r>
        <w:rPr>
          <w:sz w:val="20"/>
          <w:szCs w:val="20"/>
        </w:rPr>
        <w:t xml:space="preserve">Fix: Recalculated Age precisely from DateBirth and DateToday using exact birthday-aware logic to avoid off-by-one year errors.</w:t>
      </w:r>
    </w:p>
    <w:p>
      <w:pPr>
        <w:spacing w:after="60" w:before="60"/>
      </w:pPr>
      <w:r>
        <w:rPr>
          <w:sz w:val="20"/>
          <w:szCs w:val="20"/>
        </w:rPr>
        <w:t xml:space="preserve">Rows affected: 3 (Employee IDs: 33, 825, 573)</w:t>
      </w:r>
    </w:p>
    <w:p>
      <w:pPr>
        <w:pStyle w:val="Heading2"/>
        <w:spacing w:after="80" w:before="240"/>
      </w:pPr>
      <w:r>
        <w:t xml:space="preserve">Step 2 — Fill NULL StockOption Values</w:t>
      </w:r>
    </w:p>
    <w:p>
      <w:pPr>
        <w:spacing w:after="60" w:before="60"/>
      </w:pPr>
      <w:r>
        <w:rPr>
          <w:sz w:val="20"/>
          <w:szCs w:val="20"/>
        </w:rPr>
        <w:t xml:space="preserve">Problem: 631 of 1,470 rows (43%) had NULL StockOption — too large to be random gaps.</w:t>
      </w:r>
    </w:p>
    <w:p>
      <w:pPr>
        <w:spacing w:after="60" w:before="60"/>
      </w:pPr>
      <w:r>
        <w:rPr>
          <w:sz w:val="20"/>
          <w:szCs w:val="20"/>
        </w:rPr>
        <w:t xml:space="preserve">Decision: NULL treated as 'not enrolled' → filled with 'None'.</w:t>
      </w:r>
    </w:p>
    <w:p>
      <w:pPr>
        <w:spacing w:after="60" w:before="60"/>
      </w:pPr>
      <w:r>
        <w:rPr>
          <w:sz w:val="20"/>
          <w:szCs w:val="20"/>
        </w:rPr>
        <w:t xml:space="preserve">Rationale: NULL values are silently excluded from GROUP BY clauses. Leaving them as NULL would cause 631 employees to disappear from any stock option analysis, making counts unreliable.</w:t>
      </w:r>
    </w:p>
    <w:p>
      <w:pPr>
        <w:pStyle w:val="Heading2"/>
        <w:spacing w:after="80" w:before="240"/>
      </w:pPr>
      <w:r>
        <w:t xml:space="preserve">Step 3 — Add Numeric Score Columns for Ordinal Fields</w:t>
      </w:r>
    </w:p>
    <w:p>
      <w:pPr>
        <w:spacing w:after="60" w:before="60"/>
      </w:pPr>
      <w:r>
        <w:rPr>
          <w:sz w:val="20"/>
          <w:szCs w:val="20"/>
        </w:rPr>
        <w:t xml:space="preserve">Problem: Fields like JobSatisfaction (Low/Medium/High/Very High) are stored as text. SQL cannot average or correctly sort text-based ordinals.</w:t>
      </w:r>
    </w:p>
    <w:p>
      <w:pPr>
        <w:spacing w:after="60" w:before="60"/>
      </w:pPr>
      <w:r>
        <w:rPr>
          <w:sz w:val="20"/>
          <w:szCs w:val="20"/>
        </w:rPr>
        <w:t xml:space="preserve">Fix: Added 7 new _Score INT columns alongside the originals. Original text columns were preserved for dashboard display labels.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 Values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Mapping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JobSatisfaction_Score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 / Medium / High / Very High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EnvironmentSatisfaction_Score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 / Medium / High / Very High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JobInvolvement_Score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 / Medium / High / Very High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WorkLifeBalance_Score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Bad / Good / Better / Best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PerformanceRating_Score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 / Good / Excellent / Outstanding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Education_Score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Below College→Doctor</w:t>
            </w:r>
          </w:p>
        </w:tc>
        <w:tc>
          <w:tcPr>
            <w:tcW w:type="dxa" w:w="3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2 / 3 / 4 / 5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StockOption_Score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None / Low / Mid / High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1 / 2 / 3</w:t>
            </w:r>
          </w:p>
        </w:tc>
      </w:tr>
    </w:tbl>
    <w:p>
      <w:pPr>
        <w:pStyle w:val="Heading2"/>
        <w:spacing w:after="80" w:before="240"/>
      </w:pPr>
      <w:r>
        <w:t xml:space="preserve">Step 4 — Add Attrition_Label Computed Column</w:t>
      </w:r>
    </w:p>
    <w:p>
      <w:pPr>
        <w:spacing w:after="60" w:before="60"/>
      </w:pPr>
      <w:r>
        <w:rPr>
          <w:sz w:val="20"/>
          <w:szCs w:val="20"/>
        </w:rPr>
        <w:t xml:space="preserve">Problem: Attrition stored as BIT (0/1) — not readable in SQL queries or dashboard labels.</w:t>
      </w:r>
    </w:p>
    <w:p>
      <w:pPr>
        <w:spacing w:after="60" w:before="60"/>
      </w:pPr>
      <w:r>
        <w:rPr>
          <w:sz w:val="20"/>
          <w:szCs w:val="20"/>
        </w:rPr>
        <w:t xml:space="preserve">Fix: Added computed column Attrition_Label that auto-converts 1→'Yes', 0→'No'. Computed columns update automatically and never require manual maintenance.</w:t>
      </w:r>
    </w:p>
    <w:p>
      <w:pPr>
        <w:spacing w:after="60" w:before="60"/>
      </w:pPr>
      <w:r>
        <w:rPr>
          <w:sz w:val="20"/>
          <w:szCs w:val="20"/>
        </w:rPr>
        <w:t xml:space="preserve">Design rule: Use Attrition (BIT) for SQL calculations. Use Attrition_Label ('Yes'/'No') for dashboard slicers and chart labels.</w:t>
      </w:r>
    </w:p>
    <w:p>
      <w:pPr>
        <w:pStyle w:val="Heading2"/>
        <w:spacing w:after="80" w:before="240"/>
      </w:pPr>
      <w:r>
        <w:t xml:space="preserve">Step 5 — Add AgeHire Computed Column</w:t>
      </w:r>
    </w:p>
    <w:p>
      <w:pPr>
        <w:spacing w:after="60" w:before="60"/>
      </w:pPr>
      <w:r>
        <w:rPr>
          <w:sz w:val="20"/>
          <w:szCs w:val="20"/>
        </w:rPr>
        <w:t xml:space="preserve">AgeHire calculates each employee's age at the time they were hired, derived from DateBirth and DateStart. Useful for analysing hiring age distribution and early-career retention patterns.</w:t>
      </w:r>
    </w:p>
    <w:p>
      <w:pPr>
        <w:pStyle w:val="Heading2"/>
        <w:spacing w:after="80" w:before="240"/>
      </w:pPr>
      <w:r>
        <w:t xml:space="preserve">Key Lesson Learned — Transactions</w:t>
      </w:r>
    </w:p>
    <w:p>
      <w:pPr>
        <w:spacing w:after="60" w:before="60"/>
      </w:pPr>
      <w:r>
        <w:rPr>
          <w:sz w:val="20"/>
          <w:szCs w:val="20"/>
        </w:rPr>
        <w:t xml:space="preserve">During cleaning, a flawed UPDATE statement corrupted the JobSatisfaction column (text overwritten with numbers). This was recovered by a two-step rescue: (1) copy numbers to Score column, (2) restore text labels from numbers.</w:t>
      </w:r>
    </w:p>
    <w:p>
      <w:pPr>
        <w:spacing w:after="60" w:before="60"/>
      </w:pPr>
      <w:r>
        <w:rPr>
          <w:sz w:val="20"/>
          <w:szCs w:val="20"/>
        </w:rPr>
        <w:t xml:space="preserve">Lesson: Always wrap destructive operations in BEGIN TRANSACTION / COMMIT / ROLLBACK so any mistake can be undone instantly without data loss.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3. Layer 1 — Workforce Composition</w:t>
      </w:r>
    </w:p>
    <w:p>
      <w:pPr>
        <w:spacing w:after="60" w:before="60"/>
      </w:pPr>
      <w:r>
        <w:rPr>
          <w:sz w:val="20"/>
          <w:szCs w:val="20"/>
        </w:rPr>
        <w:t xml:space="preserve">All Layer 1 queries filter to WHERE DateDeparture IS NULL (active employees only). Verified baseline: 1,233 active employees — confirmed by cross-checking the SUM of all Layer 1 headcounts.</w:t>
      </w:r>
    </w:p>
    <w:p>
      <w:pPr>
        <w:pStyle w:val="Heading2"/>
        <w:spacing w:after="80" w:before="240"/>
      </w:pPr>
      <w:r>
        <w:t xml:space="preserve">3.1 Headcount by Department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 %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Research &amp; Development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828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67.2%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354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28.7%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4.1%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Insight: R&amp;D dominates at 67% — the profile of a product or technology-driven company where core value is built through research, not sales. The HR-to-employee ratio of 1:24 sits at the lean end of the industry benchmark (1:20–1:30), which could become a capacity risk if hiring or attrition spikes.</w:t>
      </w:r>
    </w:p>
    <w:p>
      <w:pPr>
        <w:pStyle w:val="Heading2"/>
        <w:spacing w:after="80" w:before="240"/>
      </w:pPr>
      <w:r>
        <w:t xml:space="preserve">3.2 Employment Type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1,028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83.4%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16.6%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Insight: 1 in 6 workers is a contractor — common in R&amp;D organisations using contractors for project-based or specialised work. Contractor compensation will be examined in Layer 3.</w:t>
      </w:r>
    </w:p>
    <w:p>
      <w:pPr>
        <w:pStyle w:val="Heading2"/>
        <w:spacing w:after="80" w:before="240"/>
      </w:pPr>
      <w:r>
        <w:t xml:space="preserve">3.3 Gender Distribution by Department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Male %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Female %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72.5%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27.5%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Research &amp; Development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59.4%</w:t>
            </w:r>
          </w:p>
        </w:tc>
        <w:tc>
          <w:tcPr>
            <w:tcW w:type="dxa" w:w="1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40.6%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57.3%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42.7%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Insight: HR itself shows a notable anomaly — 72.5% male in a function that globally skews heavily female. R&amp;D and Sales are reasonably balanced at ~60/40. Gender pay equity will be examined in Layer 3.</w:t>
      </w:r>
    </w:p>
    <w:p>
      <w:pPr>
        <w:pStyle w:val="Heading2"/>
        <w:spacing w:after="80" w:before="240"/>
      </w:pPr>
      <w:r>
        <w:t xml:space="preserve">3.4 Age Profile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Age</w:t>
            </w:r>
          </w:p>
        </w:tc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Youngest</w:t>
            </w:r>
          </w:p>
        </w:tc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Oldest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Dominant Band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38.6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30–40 (39.2%)</w:t>
            </w:r>
          </w:p>
        </w:tc>
      </w:tr>
      <w:tr>
        <w:tc>
          <w:tcPr>
            <w:tcW w:type="dxa" w:w="20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Research &amp; Development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36.6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30–40 (42.0%)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36.1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30–40 (46.6%)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Insight: All departments are mid-career heavy (avg ~37). These employees are experienced enough to be productive but young enough to have strong market options — making retention critical. Succession risk is low now but will emerge in 10–15 years as the 50+ cohort grows.</w:t>
      </w:r>
    </w:p>
    <w:p>
      <w:pPr>
        <w:pStyle w:val="Heading2"/>
        <w:spacing w:after="80" w:before="240"/>
      </w:pPr>
      <w:r>
        <w:t xml:space="preserve">3.5 Education Distribution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of Workforce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Below College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11.3%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College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238</w:t>
            </w:r>
          </w:p>
        </w:tc>
        <w:tc>
          <w:tcPr>
            <w:tcW w:type="dxa" w:w="2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19.3%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Bachelor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473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38.4%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type="dxa" w:w="2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27.6%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3.5%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Insight: 70% of the workforce holds a Bachelor's degree or higher, consistent with an R&amp;D-heavy organisation. Doctoral employees (43) are likely concentrated in R&amp;D — to be confirmed in Layer 3. The 11.3% below-college cohort will be tracked in Layer 2 for higher attrition risk.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4. Layer 2 — Attrition &amp; Retention</w:t>
      </w:r>
    </w:p>
    <w:p>
      <w:pPr>
        <w:spacing w:after="60" w:before="60"/>
      </w:pPr>
      <w:r>
        <w:rPr>
          <w:sz w:val="20"/>
          <w:szCs w:val="20"/>
        </w:rPr>
        <w:t xml:space="preserve">Attrition queries use the full 1,470-row dataset (no DateDeparture filter). Attrition rate must be measured against total workforce ever employed, not just current staff. Attrition_Label ('Yes'/'No') used throughout for readability.</w:t>
      </w:r>
    </w:p>
    <w:p>
      <w:pPr>
        <w:pStyle w:val="Heading2"/>
        <w:spacing w:after="80" w:before="240"/>
      </w:pPr>
      <w: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No WHERE DateDeparture IS NULL — filtering to active employees would make attrition rates artificially 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Used Attrition_Label = 'Yes' not Attrition = 1 — readable, dashboard-consistent, avoids BIT conversion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Reported rates not raw counts — normalises for different group sizes (e.g. R&amp;D has 828 staff vs HR's 51)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Voluntary vs Involuntary split — different problem types require completely different interventions</w:t>
      </w:r>
    </w:p>
    <w:p>
      <w:pPr>
        <w:pStyle w:val="Heading2"/>
        <w:spacing w:after="80" w:before="240"/>
      </w:pPr>
      <w:r>
        <w:t xml:space="preserve">Queries Written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Purpose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Overall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Baseline attrition rate for the company</w:t>
            </w:r>
          </w:p>
        </w:tc>
      </w:tr>
      <w:tr>
        <w:tc>
          <w:tcPr>
            <w:tcW w:type="dxa" w:w="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By Department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Which department is losing the most people?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By Gender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Is one gender leaving at a higher rate?</w:t>
            </w:r>
          </w:p>
        </w:tc>
      </w:tr>
      <w:tr>
        <w:tc>
          <w:tcPr>
            <w:tcW w:type="dxa" w:w="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2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By Age Group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Does age predict attrition? (watch for U-curve)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By Marital Status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Single employees typically show highest attrition</w:t>
            </w:r>
          </w:p>
        </w:tc>
      </w:tr>
      <w:tr>
        <w:tc>
          <w:tcPr>
            <w:tcW w:type="dxa" w:w="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2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By Tenure Band</w:t>
            </w:r>
          </w:p>
        </w:tc>
        <w:tc>
          <w:tcPr>
            <w:tcW w:type="dxa" w:w="5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When in tenure are employees most likely to leave?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Termination Type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Voluntary (retention issue) vs Involuntary (performance issue)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Note: Layer 2 results will be documented fully next week once all 7 queries are executed and verified. Business commentary will be added alongside Power BI chart design.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5. Layer 3 — Compensation Analysis</w:t>
      </w:r>
    </w:p>
    <w:p>
      <w:pPr>
        <w:spacing w:after="60" w:before="60"/>
      </w:pPr>
      <w:r>
        <w:rPr>
          <w:sz w:val="20"/>
          <w:szCs w:val="20"/>
        </w:rPr>
        <w:t xml:space="preserve">All compensation queries filter to active employees only (WHERE DateDeparture IS NULL). Departed staff salaries are historical and would distort current benchmarks.</w:t>
      </w:r>
    </w:p>
    <w:p>
      <w:pPr>
        <w:pStyle w:val="Heading2"/>
        <w:spacing w:after="80" w:before="240"/>
      </w:pPr>
      <w:r>
        <w:t xml:space="preserve">3.4 Salary by Employment Type &amp; Education (Verified Result)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Salary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Below College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6,962</w:t>
            </w:r>
          </w:p>
        </w:tc>
      </w:tr>
      <w:tr>
        <w:tc>
          <w:tcPr>
            <w:tcW w:type="dxa" w:w="16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College</w:t>
            </w:r>
          </w:p>
        </w:tc>
        <w:tc>
          <w:tcPr>
            <w:tcW w:type="dxa" w:w="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5,750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Bachelor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6,082</w:t>
            </w:r>
          </w:p>
        </w:tc>
      </w:tr>
      <w:tr>
        <w:tc>
          <w:tcPr>
            <w:tcW w:type="dxa" w:w="16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1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8,346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Contractor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13,275</w:t>
            </w:r>
          </w:p>
        </w:tc>
      </w:tr>
      <w:tr>
        <w:tc>
          <w:tcPr>
            <w:tcW w:type="dxa" w:w="16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Below College</w:t>
            </w:r>
          </w:p>
        </w:tc>
        <w:tc>
          <w:tcPr>
            <w:tcW w:type="dxa" w:w="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1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5,731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College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6,740</w:t>
            </w:r>
          </w:p>
        </w:tc>
      </w:tr>
      <w:tr>
        <w:tc>
          <w:tcPr>
            <w:tcW w:type="dxa" w:w="16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Bachelor</w:t>
            </w:r>
          </w:p>
        </w:tc>
        <w:tc>
          <w:tcPr>
            <w:tcW w:type="dxa" w:w="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392</w:t>
            </w:r>
          </w:p>
        </w:tc>
        <w:tc>
          <w:tcPr>
            <w:tcW w:type="dxa" w:w="1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7,048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Master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6,813</w:t>
            </w:r>
          </w:p>
        </w:tc>
      </w:tr>
      <w:tr>
        <w:tc>
          <w:tcPr>
            <w:tcW w:type="dxa" w:w="16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Full-time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8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8,076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Key Findings from 3.4: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Contractor Doctors earn ~64% more than Full-time Doctors (13,275 vs 8,076) — classic contractor premium for rare, specialised expertise. Caveat: only 4 contractor Doctors, small sample size.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Full-time Masters earn LESS than Full-time Bachelors (6,813 vs 7,048) — unexpected. Suggests pay is role-based not education-based. To be cross-checked in Layer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Contractor premium exists even at lowest education level (6,962 vs 5,731 for Below College) — contractors earn 21% more than full-timers at the same education band.</w:t>
      </w:r>
    </w:p>
    <w:p>
      <w:pPr>
        <w:pStyle w:val="Heading2"/>
        <w:spacing w:after="80" w:before="240"/>
      </w:pPr>
      <w:r>
        <w:t xml:space="preserve">Remaining Layer 3 Queries</w:t>
      </w:r>
    </w:p>
    <w:p>
      <w:pPr>
        <w:spacing w:after="60" w:before="60"/>
      </w:pPr>
      <w:r>
        <w:rPr>
          <w:sz w:val="20"/>
          <w:szCs w:val="20"/>
        </w:rPr>
        <w:t xml:space="preserve">Queries 3.1 (Salary by Department &amp; Role), 3.2 (Gender Pay Gap), and 3.3 (Salary vs Performance) were written and will be executed and documented in Week 2.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320"/>
      </w:pPr>
      <w:r>
        <w:t xml:space="preserve">6. Week 2 Plan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Execute &amp; document Layer 2 attrition results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2</w:t>
            </w:r>
          </w:p>
        </w:tc>
      </w:tr>
      <w:tr>
        <w:tc>
          <w:tcPr>
            <w:tcW w:type="dxa" w:w="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Execute &amp; document Layer 3 queries 3.1–3.3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3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4 — Satisfaction vs Attrition analysis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4</w:t>
            </w:r>
          </w:p>
        </w:tc>
      </w:tr>
      <w:tr>
        <w:tc>
          <w:tcPr>
            <w:tcW w:type="dxa" w:w="800"/>
            <w:shd w:fill="D6E4F0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5 — Performance &amp; Overtime analysis</w:t>
            </w:r>
          </w:p>
        </w:tc>
        <w:tc>
          <w:tcPr>
            <w:tcW w:type="dxa" w:w="1600"/>
            <w:shd w:fill="D6E4F0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Layer 5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Begin Power BI dashboard build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Dashboard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t xml:space="preserve">Skills Being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Window functions (OVER, PARTITION BY) — used in 8 of 15 queries written this week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Pivot-style aggregation (AVG CASE WHEN) — used in gender pay gap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Computed columns — used for Attrition_Label and AgeHire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Transaction safety (BEGIN TRANSACTION / ROLLBACK) — learned through a live data incident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Data quality thinking — distinguishing structural NULLs from missing data NULLs</w:t>
      </w:r>
    </w:p>
    <w:p>
      <w:pPr>
        <w:pStyle w:val="Heading2"/>
        <w:spacing w:after="80" w:before="240"/>
      </w:pPr>
      <w:r>
        <w:t xml:space="preserve">Portfolio Note</w:t>
      </w:r>
    </w:p>
    <w:p>
      <w:pPr>
        <w:spacing w:after="60" w:before="60"/>
      </w:pPr>
      <w:r>
        <w:rPr>
          <w:sz w:val="20"/>
          <w:szCs w:val="20"/>
        </w:rPr>
        <w:t xml:space="preserve">This project demonstrates end-to-end analytical thinking: raw data → structured cleaning → layered analysis → business insight. The SQL script is fully commented and reproducible. Dashboard will be built in Power BI next week to complete the portfolio piece.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— End of Week 1 Progress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2026-07-04T14:04:04.636Z</dcterms:created>
  <dcterms:modified xsi:type="dcterms:W3CDTF">2026-07-04T14:04:04.636Z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