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04BDF" w14:textId="77777777" w:rsidR="007822E2" w:rsidRDefault="007822E2">
      <w:pPr>
        <w:spacing w:after="480"/>
      </w:pPr>
    </w:p>
    <w:p w14:paraId="61AB9FA6" w14:textId="77777777" w:rsidR="007822E2" w:rsidRDefault="00000000">
      <w:pPr>
        <w:spacing w:after="200"/>
        <w:jc w:val="center"/>
      </w:pPr>
      <w:r>
        <w:rPr>
          <w:b/>
          <w:bCs/>
          <w:color w:val="1F3A8C"/>
          <w:sz w:val="52"/>
          <w:szCs w:val="52"/>
        </w:rPr>
        <w:t>DUAL CHURN PREDICTION SYSTEM</w:t>
      </w:r>
    </w:p>
    <w:p w14:paraId="1018840A" w14:textId="77777777" w:rsidR="007822E2" w:rsidRDefault="00000000">
      <w:pPr>
        <w:spacing w:after="160"/>
        <w:jc w:val="center"/>
      </w:pPr>
      <w:r>
        <w:rPr>
          <w:color w:val="1D9E75"/>
          <w:sz w:val="32"/>
          <w:szCs w:val="32"/>
        </w:rPr>
        <w:t>Customer Retention &amp; Employee Attrition Analytics</w:t>
      </w:r>
    </w:p>
    <w:p w14:paraId="178E3A38" w14:textId="77777777" w:rsidR="007822E2" w:rsidRDefault="007822E2">
      <w:pPr>
        <w:pBdr>
          <w:bottom w:val="single" w:sz="6" w:space="8" w:color="1D9E75"/>
        </w:pBdr>
        <w:spacing w:after="400"/>
        <w:jc w:val="center"/>
      </w:pPr>
    </w:p>
    <w:p w14:paraId="465C2DDE" w14:textId="77777777" w:rsidR="007822E2" w:rsidRDefault="007822E2">
      <w:pPr>
        <w:spacing w:after="12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7822E2" w14:paraId="38D507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B"/>
            <w:tcMar>
              <w:top w:w="100" w:type="dxa"/>
              <w:left w:w="160" w:type="dxa"/>
              <w:bottom w:w="100" w:type="dxa"/>
              <w:right w:w="160" w:type="dxa"/>
            </w:tcMar>
          </w:tcPr>
          <w:p w14:paraId="595867FA" w14:textId="77777777" w:rsidR="007822E2" w:rsidRDefault="00000000">
            <w:r>
              <w:rPr>
                <w:b/>
                <w:bCs/>
                <w:color w:val="1F3A8C"/>
                <w:sz w:val="20"/>
                <w:szCs w:val="20"/>
              </w:rPr>
              <w:t>Prepared by</w:t>
            </w:r>
          </w:p>
        </w:tc>
        <w:tc>
          <w:tcPr>
            <w:tcW w:w="3600" w:type="dxa"/>
            <w:tcBorders>
              <w:top w:val="single" w:sz="1" w:space="0" w:color="CCCCCC"/>
              <w:left w:val="single" w:sz="1" w:space="0" w:color="CCCCCC"/>
              <w:bottom w:val="single" w:sz="1" w:space="0" w:color="CCCCCC"/>
              <w:right w:val="single" w:sz="1" w:space="0" w:color="CCCCCC"/>
            </w:tcBorders>
            <w:shd w:val="clear" w:color="auto" w:fill="EEF2FB"/>
            <w:tcMar>
              <w:top w:w="100" w:type="dxa"/>
              <w:left w:w="160" w:type="dxa"/>
              <w:bottom w:w="100" w:type="dxa"/>
              <w:right w:w="160" w:type="dxa"/>
            </w:tcMar>
          </w:tcPr>
          <w:p w14:paraId="2F99C2DB" w14:textId="2EE8CE7F" w:rsidR="007822E2" w:rsidRDefault="00000000">
            <w:r>
              <w:rPr>
                <w:sz w:val="20"/>
                <w:szCs w:val="20"/>
              </w:rPr>
              <w:t>[</w:t>
            </w:r>
            <w:r w:rsidR="00C77E8A">
              <w:rPr>
                <w:sz w:val="20"/>
                <w:szCs w:val="20"/>
              </w:rPr>
              <w:t>Samruddhi Wagh</w:t>
            </w:r>
            <w:r>
              <w:rPr>
                <w:sz w:val="20"/>
                <w:szCs w:val="20"/>
              </w:rPr>
              <w:t>]</w:t>
            </w:r>
          </w:p>
        </w:tc>
      </w:tr>
      <w:tr w:rsidR="007822E2" w14:paraId="754846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F935F11" w14:textId="77777777" w:rsidR="007822E2" w:rsidRDefault="00000000">
            <w:r>
              <w:rPr>
                <w:b/>
                <w:bCs/>
                <w:color w:val="1F3A8C"/>
                <w:sz w:val="20"/>
                <w:szCs w:val="20"/>
              </w:rPr>
              <w:t>Role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3B3015E" w14:textId="77777777" w:rsidR="007822E2" w:rsidRDefault="00000000">
            <w:r>
              <w:rPr>
                <w:sz w:val="20"/>
                <w:szCs w:val="20"/>
              </w:rPr>
              <w:t>Data Analyst / Data Scientist</w:t>
            </w:r>
          </w:p>
        </w:tc>
      </w:tr>
      <w:tr w:rsidR="007822E2" w14:paraId="3DDC51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B"/>
            <w:tcMar>
              <w:top w:w="100" w:type="dxa"/>
              <w:left w:w="160" w:type="dxa"/>
              <w:bottom w:w="100" w:type="dxa"/>
              <w:right w:w="160" w:type="dxa"/>
            </w:tcMar>
          </w:tcPr>
          <w:p w14:paraId="70B5E37A" w14:textId="77777777" w:rsidR="007822E2" w:rsidRDefault="00000000">
            <w:r>
              <w:rPr>
                <w:b/>
                <w:bCs/>
                <w:color w:val="1F3A8C"/>
                <w:sz w:val="20"/>
                <w:szCs w:val="20"/>
              </w:rPr>
              <w:t>Tools</w:t>
            </w:r>
          </w:p>
        </w:tc>
        <w:tc>
          <w:tcPr>
            <w:tcW w:w="3600" w:type="dxa"/>
            <w:tcBorders>
              <w:top w:val="single" w:sz="1" w:space="0" w:color="CCCCCC"/>
              <w:left w:val="single" w:sz="1" w:space="0" w:color="CCCCCC"/>
              <w:bottom w:val="single" w:sz="1" w:space="0" w:color="CCCCCC"/>
              <w:right w:val="single" w:sz="1" w:space="0" w:color="CCCCCC"/>
            </w:tcBorders>
            <w:shd w:val="clear" w:color="auto" w:fill="EEF2FB"/>
            <w:tcMar>
              <w:top w:w="100" w:type="dxa"/>
              <w:left w:w="160" w:type="dxa"/>
              <w:bottom w:w="100" w:type="dxa"/>
              <w:right w:w="160" w:type="dxa"/>
            </w:tcMar>
          </w:tcPr>
          <w:p w14:paraId="0CE4BABB" w14:textId="77777777" w:rsidR="007822E2" w:rsidRDefault="00000000">
            <w:r>
              <w:rPr>
                <w:sz w:val="20"/>
                <w:szCs w:val="20"/>
              </w:rPr>
              <w:t>Python, LightGBM, SHAP, Lifelines, Streamlit</w:t>
            </w:r>
          </w:p>
        </w:tc>
      </w:tr>
      <w:tr w:rsidR="007822E2" w14:paraId="4EFA0D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83741F4" w14:textId="77777777" w:rsidR="007822E2" w:rsidRDefault="00000000">
            <w:r>
              <w:rPr>
                <w:b/>
                <w:bCs/>
                <w:color w:val="1F3A8C"/>
                <w:sz w:val="20"/>
                <w:szCs w:val="20"/>
              </w:rPr>
              <w:t>Customer dataset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AEA0622" w14:textId="77777777" w:rsidR="007822E2" w:rsidRDefault="00000000">
            <w:r>
              <w:rPr>
                <w:sz w:val="20"/>
                <w:szCs w:val="20"/>
              </w:rPr>
              <w:t>IBM Telco Churn — 7,043 customers, 21 features</w:t>
            </w:r>
          </w:p>
        </w:tc>
      </w:tr>
      <w:tr w:rsidR="007822E2" w14:paraId="6FF7C2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B"/>
            <w:tcMar>
              <w:top w:w="100" w:type="dxa"/>
              <w:left w:w="160" w:type="dxa"/>
              <w:bottom w:w="100" w:type="dxa"/>
              <w:right w:w="160" w:type="dxa"/>
            </w:tcMar>
          </w:tcPr>
          <w:p w14:paraId="69EBC96A" w14:textId="77777777" w:rsidR="007822E2" w:rsidRDefault="00000000">
            <w:r>
              <w:rPr>
                <w:b/>
                <w:bCs/>
                <w:color w:val="1F3A8C"/>
                <w:sz w:val="20"/>
                <w:szCs w:val="20"/>
              </w:rPr>
              <w:t>Employee dataset</w:t>
            </w:r>
          </w:p>
        </w:tc>
        <w:tc>
          <w:tcPr>
            <w:tcW w:w="3600" w:type="dxa"/>
            <w:tcBorders>
              <w:top w:val="single" w:sz="1" w:space="0" w:color="CCCCCC"/>
              <w:left w:val="single" w:sz="1" w:space="0" w:color="CCCCCC"/>
              <w:bottom w:val="single" w:sz="1" w:space="0" w:color="CCCCCC"/>
              <w:right w:val="single" w:sz="1" w:space="0" w:color="CCCCCC"/>
            </w:tcBorders>
            <w:shd w:val="clear" w:color="auto" w:fill="EEF2FB"/>
            <w:tcMar>
              <w:top w:w="100" w:type="dxa"/>
              <w:left w:w="160" w:type="dxa"/>
              <w:bottom w:w="100" w:type="dxa"/>
              <w:right w:w="160" w:type="dxa"/>
            </w:tcMar>
          </w:tcPr>
          <w:p w14:paraId="159AD55B" w14:textId="77777777" w:rsidR="007822E2" w:rsidRDefault="00000000">
            <w:r>
              <w:rPr>
                <w:sz w:val="20"/>
                <w:szCs w:val="20"/>
              </w:rPr>
              <w:t>IBM HR Analytics — 1,470 employees, 35 features</w:t>
            </w:r>
          </w:p>
        </w:tc>
      </w:tr>
      <w:tr w:rsidR="007822E2" w14:paraId="20D796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EEC8190" w14:textId="77777777" w:rsidR="007822E2" w:rsidRDefault="00000000">
            <w:r>
              <w:rPr>
                <w:b/>
                <w:bCs/>
                <w:color w:val="1F3A8C"/>
                <w:sz w:val="20"/>
                <w:szCs w:val="20"/>
              </w:rPr>
              <w:t>Models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233307B" w14:textId="77777777" w:rsidR="007822E2" w:rsidRDefault="00000000">
            <w:r>
              <w:rPr>
                <w:sz w:val="20"/>
                <w:szCs w:val="20"/>
              </w:rPr>
              <w:t>LightGBM with SMOTE oversampling</w:t>
            </w:r>
          </w:p>
        </w:tc>
      </w:tr>
      <w:tr w:rsidR="007822E2" w14:paraId="1825DB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B"/>
            <w:tcMar>
              <w:top w:w="100" w:type="dxa"/>
              <w:left w:w="160" w:type="dxa"/>
              <w:bottom w:w="100" w:type="dxa"/>
              <w:right w:w="160" w:type="dxa"/>
            </w:tcMar>
          </w:tcPr>
          <w:p w14:paraId="09C4186C" w14:textId="77777777" w:rsidR="007822E2" w:rsidRDefault="00000000">
            <w:r>
              <w:rPr>
                <w:b/>
                <w:bCs/>
                <w:color w:val="1F3A8C"/>
                <w:sz w:val="20"/>
                <w:szCs w:val="20"/>
              </w:rPr>
              <w:t>Customer AUC</w:t>
            </w:r>
          </w:p>
        </w:tc>
        <w:tc>
          <w:tcPr>
            <w:tcW w:w="3600" w:type="dxa"/>
            <w:tcBorders>
              <w:top w:val="single" w:sz="1" w:space="0" w:color="CCCCCC"/>
              <w:left w:val="single" w:sz="1" w:space="0" w:color="CCCCCC"/>
              <w:bottom w:val="single" w:sz="1" w:space="0" w:color="CCCCCC"/>
              <w:right w:val="single" w:sz="1" w:space="0" w:color="CCCCCC"/>
            </w:tcBorders>
            <w:shd w:val="clear" w:color="auto" w:fill="EEF2FB"/>
            <w:tcMar>
              <w:top w:w="100" w:type="dxa"/>
              <w:left w:w="160" w:type="dxa"/>
              <w:bottom w:w="100" w:type="dxa"/>
              <w:right w:w="160" w:type="dxa"/>
            </w:tcMar>
          </w:tcPr>
          <w:p w14:paraId="42E9A32D" w14:textId="77777777" w:rsidR="007822E2" w:rsidRDefault="00000000">
            <w:proofErr w:type="gramStart"/>
            <w:r>
              <w:rPr>
                <w:sz w:val="20"/>
                <w:szCs w:val="20"/>
              </w:rPr>
              <w:t>0.842  (</w:t>
            </w:r>
            <w:proofErr w:type="gramEnd"/>
            <w:r>
              <w:rPr>
                <w:sz w:val="20"/>
                <w:szCs w:val="20"/>
              </w:rPr>
              <w:t>industry benchmark: 0.80–0.87)</w:t>
            </w:r>
          </w:p>
        </w:tc>
      </w:tr>
      <w:tr w:rsidR="007822E2" w14:paraId="6D09E8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F56216A" w14:textId="77777777" w:rsidR="007822E2" w:rsidRDefault="00000000">
            <w:r>
              <w:rPr>
                <w:b/>
                <w:bCs/>
                <w:color w:val="1F3A8C"/>
                <w:sz w:val="20"/>
                <w:szCs w:val="20"/>
              </w:rPr>
              <w:t>Employee AUC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64CD812" w14:textId="77777777" w:rsidR="007822E2" w:rsidRDefault="00000000">
            <w:proofErr w:type="gramStart"/>
            <w:r>
              <w:rPr>
                <w:sz w:val="20"/>
                <w:szCs w:val="20"/>
              </w:rPr>
              <w:t>0.799  (</w:t>
            </w:r>
            <w:proofErr w:type="gramEnd"/>
            <w:r>
              <w:rPr>
                <w:sz w:val="20"/>
                <w:szCs w:val="20"/>
              </w:rPr>
              <w:t>published benchmark: 0.76–0.82)</w:t>
            </w:r>
          </w:p>
        </w:tc>
      </w:tr>
      <w:tr w:rsidR="007822E2" w14:paraId="140FAC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B"/>
            <w:tcMar>
              <w:top w:w="100" w:type="dxa"/>
              <w:left w:w="160" w:type="dxa"/>
              <w:bottom w:w="100" w:type="dxa"/>
              <w:right w:w="160" w:type="dxa"/>
            </w:tcMar>
          </w:tcPr>
          <w:p w14:paraId="30183FCC" w14:textId="77777777" w:rsidR="007822E2" w:rsidRDefault="00000000">
            <w:r>
              <w:rPr>
                <w:b/>
                <w:bCs/>
                <w:color w:val="1F3A8C"/>
                <w:sz w:val="20"/>
                <w:szCs w:val="20"/>
              </w:rPr>
              <w:t>Revenue at risk</w:t>
            </w:r>
          </w:p>
        </w:tc>
        <w:tc>
          <w:tcPr>
            <w:tcW w:w="3600" w:type="dxa"/>
            <w:tcBorders>
              <w:top w:val="single" w:sz="1" w:space="0" w:color="CCCCCC"/>
              <w:left w:val="single" w:sz="1" w:space="0" w:color="CCCCCC"/>
              <w:bottom w:val="single" w:sz="1" w:space="0" w:color="CCCCCC"/>
              <w:right w:val="single" w:sz="1" w:space="0" w:color="CCCCCC"/>
            </w:tcBorders>
            <w:shd w:val="clear" w:color="auto" w:fill="EEF2FB"/>
            <w:tcMar>
              <w:top w:w="100" w:type="dxa"/>
              <w:left w:w="160" w:type="dxa"/>
              <w:bottom w:w="100" w:type="dxa"/>
              <w:right w:w="160" w:type="dxa"/>
            </w:tcMar>
          </w:tcPr>
          <w:p w14:paraId="2D543F5D" w14:textId="77777777" w:rsidR="007822E2" w:rsidRDefault="00000000">
            <w:r>
              <w:rPr>
                <w:sz w:val="20"/>
                <w:szCs w:val="20"/>
              </w:rPr>
              <w:t>$326,579 annually from 374 high-risk customers</w:t>
            </w:r>
          </w:p>
        </w:tc>
      </w:tr>
    </w:tbl>
    <w:p w14:paraId="3866E769" w14:textId="77777777" w:rsidR="007822E2" w:rsidRDefault="007822E2">
      <w:pPr>
        <w:spacing w:after="480"/>
      </w:pPr>
    </w:p>
    <w:p w14:paraId="5EC8742B" w14:textId="77777777" w:rsidR="007822E2" w:rsidRDefault="00000000">
      <w:r>
        <w:br w:type="page"/>
      </w:r>
    </w:p>
    <w:p w14:paraId="4B1D8B55" w14:textId="77777777" w:rsidR="007822E2" w:rsidRDefault="00000000">
      <w:pPr>
        <w:pStyle w:val="Heading1"/>
      </w:pPr>
      <w:r>
        <w:lastRenderedPageBreak/>
        <w:t>Executive Summary</w:t>
      </w:r>
    </w:p>
    <w:p w14:paraId="4777236E" w14:textId="77777777" w:rsidR="007822E2" w:rsidRDefault="007822E2">
      <w:pPr>
        <w:spacing w:after="120"/>
      </w:pPr>
    </w:p>
    <w:p w14:paraId="40970DD9" w14:textId="77777777" w:rsidR="007822E2" w:rsidRDefault="00000000">
      <w:pPr>
        <w:pStyle w:val="Heading2"/>
        <w:pBdr>
          <w:bottom w:val="single" w:sz="4" w:space="4" w:color="1D9E75"/>
        </w:pBdr>
      </w:pPr>
      <w:r>
        <w:t>Objective</w:t>
      </w:r>
    </w:p>
    <w:p w14:paraId="7DFB2455" w14:textId="77777777" w:rsidR="007822E2" w:rsidRDefault="00000000">
      <w:pPr>
        <w:spacing w:before="80" w:after="80" w:line="320" w:lineRule="auto"/>
      </w:pPr>
      <w:r>
        <w:t>To predict which customers are at risk of cancelling their service and which employees are likely to resign — and to explain the specific reasons behind each prediction using SHAP (SHapley Additive exPlanations) values. The system enables targeted retention interventions before churn occurs, quantifying revenue risk and prioritising HR actions.</w:t>
      </w:r>
    </w:p>
    <w:p w14:paraId="26ADBD4D" w14:textId="77777777" w:rsidR="007822E2" w:rsidRDefault="007822E2">
      <w:pPr>
        <w:spacing w:after="120"/>
      </w:pPr>
    </w:p>
    <w:p w14:paraId="72440684" w14:textId="77777777" w:rsidR="007822E2" w:rsidRDefault="00000000">
      <w:pPr>
        <w:pStyle w:val="Heading2"/>
        <w:pBdr>
          <w:bottom w:val="single" w:sz="4" w:space="4" w:color="1D9E75"/>
        </w:pBdr>
      </w:pPr>
      <w:r>
        <w:t xml:space="preserve">Key Metrics </w:t>
      </w:r>
      <w:proofErr w:type="gramStart"/>
      <w:r>
        <w:t>at a Glance</w:t>
      </w:r>
      <w:proofErr w:type="gramEnd"/>
    </w:p>
    <w:p w14:paraId="36BAE419" w14:textId="77777777" w:rsidR="007822E2" w:rsidRDefault="007822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822E2" w14:paraId="3166CA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vAlign w:val="center"/>
          </w:tcPr>
          <w:p w14:paraId="3ACD6D85" w14:textId="77777777" w:rsidR="007822E2" w:rsidRDefault="00000000">
            <w:pPr>
              <w:jc w:val="center"/>
            </w:pPr>
            <w:r>
              <w:rPr>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vAlign w:val="center"/>
          </w:tcPr>
          <w:p w14:paraId="75EF6A5E" w14:textId="77777777" w:rsidR="007822E2" w:rsidRDefault="00000000">
            <w:pPr>
              <w:jc w:val="center"/>
            </w:pPr>
            <w:r>
              <w:rPr>
                <w:b/>
                <w:bCs/>
                <w:color w:val="FFFFFF"/>
                <w:sz w:val="20"/>
                <w:szCs w:val="20"/>
              </w:rPr>
              <w:t>Customer Model</w:t>
            </w:r>
          </w:p>
        </w:tc>
        <w:tc>
          <w:tcPr>
            <w:tcW w:w="23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vAlign w:val="center"/>
          </w:tcPr>
          <w:p w14:paraId="7CD09D4B" w14:textId="77777777" w:rsidR="007822E2" w:rsidRDefault="00000000">
            <w:pPr>
              <w:jc w:val="center"/>
            </w:pPr>
            <w:r>
              <w:rPr>
                <w:b/>
                <w:bCs/>
                <w:color w:val="FFFFFF"/>
                <w:sz w:val="20"/>
                <w:szCs w:val="20"/>
              </w:rPr>
              <w:t>Employee Model</w:t>
            </w:r>
          </w:p>
        </w:tc>
        <w:tc>
          <w:tcPr>
            <w:tcW w:w="23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vAlign w:val="center"/>
          </w:tcPr>
          <w:p w14:paraId="6A2F3DE8" w14:textId="77777777" w:rsidR="007822E2" w:rsidRDefault="00000000">
            <w:pPr>
              <w:jc w:val="center"/>
            </w:pPr>
            <w:r>
              <w:rPr>
                <w:b/>
                <w:bCs/>
                <w:color w:val="FFFFFF"/>
                <w:sz w:val="20"/>
                <w:szCs w:val="20"/>
              </w:rPr>
              <w:t>Benchmark</w:t>
            </w:r>
          </w:p>
        </w:tc>
      </w:tr>
      <w:tr w:rsidR="007822E2" w14:paraId="2A960AC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6A7C80" w14:textId="77777777" w:rsidR="007822E2" w:rsidRDefault="00000000">
            <w:pPr>
              <w:jc w:val="center"/>
            </w:pPr>
            <w:r>
              <w:t>ROC-AUC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37269F" w14:textId="77777777" w:rsidR="007822E2" w:rsidRDefault="00000000">
            <w:pPr>
              <w:jc w:val="center"/>
            </w:pPr>
            <w:r>
              <w:t>0.842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D17FB9" w14:textId="77777777" w:rsidR="007822E2" w:rsidRDefault="00000000">
            <w:pPr>
              <w:jc w:val="center"/>
            </w:pPr>
            <w:r>
              <w:t>0.799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1DAD81" w14:textId="77777777" w:rsidR="007822E2" w:rsidRDefault="00000000">
            <w:pPr>
              <w:jc w:val="center"/>
            </w:pPr>
            <w:r>
              <w:t>0.80–0.87</w:t>
            </w:r>
          </w:p>
        </w:tc>
      </w:tr>
      <w:tr w:rsidR="007822E2" w14:paraId="00A4DDA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vAlign w:val="center"/>
          </w:tcPr>
          <w:p w14:paraId="592830C2" w14:textId="77777777" w:rsidR="007822E2" w:rsidRDefault="00000000">
            <w:pPr>
              <w:jc w:val="center"/>
            </w:pPr>
            <w:r>
              <w:t>Accuracy</w:t>
            </w:r>
          </w:p>
        </w:tc>
        <w:tc>
          <w:tcPr>
            <w:tcW w:w="23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vAlign w:val="center"/>
          </w:tcPr>
          <w:p w14:paraId="75E372B7" w14:textId="77777777" w:rsidR="007822E2" w:rsidRDefault="00000000">
            <w:pPr>
              <w:jc w:val="center"/>
            </w:pPr>
            <w:r>
              <w:t>78%</w:t>
            </w:r>
          </w:p>
        </w:tc>
        <w:tc>
          <w:tcPr>
            <w:tcW w:w="23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vAlign w:val="center"/>
          </w:tcPr>
          <w:p w14:paraId="31B4DA6E" w14:textId="77777777" w:rsidR="007822E2" w:rsidRDefault="00000000">
            <w:pPr>
              <w:jc w:val="center"/>
            </w:pPr>
            <w:r>
              <w:t>Not provided</w:t>
            </w:r>
          </w:p>
        </w:tc>
        <w:tc>
          <w:tcPr>
            <w:tcW w:w="23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vAlign w:val="center"/>
          </w:tcPr>
          <w:p w14:paraId="022C82DC" w14:textId="77777777" w:rsidR="007822E2" w:rsidRDefault="00000000">
            <w:pPr>
              <w:jc w:val="center"/>
            </w:pPr>
            <w:r>
              <w:t>Industry: 75–82%</w:t>
            </w:r>
          </w:p>
        </w:tc>
      </w:tr>
      <w:tr w:rsidR="007822E2" w14:paraId="4E373D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D9390C" w14:textId="77777777" w:rsidR="007822E2" w:rsidRDefault="00000000">
            <w:pPr>
              <w:jc w:val="center"/>
            </w:pPr>
            <w:r>
              <w:t>Churn 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6E7438" w14:textId="77777777" w:rsidR="007822E2" w:rsidRDefault="00000000">
            <w:pPr>
              <w:jc w:val="center"/>
            </w:pPr>
            <w:r>
              <w:t>26.5%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6D6089" w14:textId="77777777" w:rsidR="007822E2" w:rsidRDefault="00000000">
            <w:pPr>
              <w:jc w:val="center"/>
            </w:pPr>
            <w:r>
              <w:t>16.1%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A1D3997" w14:textId="77777777" w:rsidR="007822E2" w:rsidRDefault="00000000">
            <w:pPr>
              <w:jc w:val="center"/>
            </w:pPr>
            <w:r>
              <w:t>Telecom: 20–30%</w:t>
            </w:r>
          </w:p>
        </w:tc>
      </w:tr>
      <w:tr w:rsidR="007822E2" w14:paraId="58FDB7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vAlign w:val="center"/>
          </w:tcPr>
          <w:p w14:paraId="3832FA22" w14:textId="77777777" w:rsidR="007822E2" w:rsidRDefault="00000000">
            <w:pPr>
              <w:jc w:val="center"/>
            </w:pPr>
            <w:r>
              <w:t>High-risk flagged</w:t>
            </w:r>
          </w:p>
        </w:tc>
        <w:tc>
          <w:tcPr>
            <w:tcW w:w="23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vAlign w:val="center"/>
          </w:tcPr>
          <w:p w14:paraId="16B2BDD3" w14:textId="77777777" w:rsidR="007822E2" w:rsidRDefault="00000000">
            <w:pPr>
              <w:jc w:val="center"/>
            </w:pPr>
            <w:r>
              <w:t>374 customers</w:t>
            </w:r>
          </w:p>
        </w:tc>
        <w:tc>
          <w:tcPr>
            <w:tcW w:w="23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vAlign w:val="center"/>
          </w:tcPr>
          <w:p w14:paraId="62290877" w14:textId="77777777" w:rsidR="007822E2" w:rsidRDefault="00000000">
            <w:pPr>
              <w:jc w:val="center"/>
            </w:pPr>
            <w:r>
              <w:t>47 employees</w:t>
            </w:r>
          </w:p>
        </w:tc>
        <w:tc>
          <w:tcPr>
            <w:tcW w:w="23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vAlign w:val="center"/>
          </w:tcPr>
          <w:p w14:paraId="5B369BA4" w14:textId="77777777" w:rsidR="007822E2" w:rsidRDefault="00000000">
            <w:pPr>
              <w:jc w:val="center"/>
            </w:pPr>
            <w:r>
              <w:t>—</w:t>
            </w:r>
          </w:p>
        </w:tc>
      </w:tr>
      <w:tr w:rsidR="007822E2" w14:paraId="1732326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6EAF57" w14:textId="77777777" w:rsidR="007822E2" w:rsidRDefault="00000000">
            <w:pPr>
              <w:jc w:val="center"/>
            </w:pPr>
            <w:r>
              <w:t>Revenue at risk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495B51" w14:textId="77777777" w:rsidR="007822E2" w:rsidRDefault="00000000">
            <w:pPr>
              <w:jc w:val="center"/>
            </w:pPr>
            <w:r>
              <w:t>$326,579/year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4133E7" w14:textId="77777777" w:rsidR="007822E2" w:rsidRDefault="00000000">
            <w:pPr>
              <w:jc w:val="center"/>
            </w:pPr>
            <w:r>
              <w:t>~$300K replacement cost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70F9F6" w14:textId="77777777" w:rsidR="007822E2" w:rsidRDefault="00000000">
            <w:pPr>
              <w:jc w:val="center"/>
            </w:pPr>
            <w:r>
              <w:t>—</w:t>
            </w:r>
          </w:p>
        </w:tc>
      </w:tr>
    </w:tbl>
    <w:p w14:paraId="7BC55430" w14:textId="77777777" w:rsidR="007822E2" w:rsidRDefault="007822E2">
      <w:pPr>
        <w:spacing w:after="120"/>
      </w:pPr>
    </w:p>
    <w:p w14:paraId="5C3BB869" w14:textId="77777777" w:rsidR="007822E2" w:rsidRDefault="00000000">
      <w:pPr>
        <w:pStyle w:val="Heading2"/>
        <w:pBdr>
          <w:bottom w:val="single" w:sz="4" w:space="4" w:color="1D9E75"/>
        </w:pBdr>
      </w:pPr>
      <w:r>
        <w:t>Critical Findings</w:t>
      </w:r>
    </w:p>
    <w:p w14:paraId="7A1E8176" w14:textId="77777777" w:rsidR="007822E2" w:rsidRDefault="007822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22E2" w14:paraId="4EED760F" w14:textId="77777777">
        <w:tblPrEx>
          <w:tblCellMar>
            <w:top w:w="0" w:type="dxa"/>
            <w:bottom w:w="0" w:type="dxa"/>
          </w:tblCellMar>
        </w:tblPrEx>
        <w:tc>
          <w:tcPr>
            <w:tcW w:w="0" w:type="auto"/>
            <w:tcBorders>
              <w:top w:val="single" w:sz="2" w:space="0" w:color="1F3A8C"/>
              <w:left w:val="single" w:sz="2" w:space="0" w:color="1F3A8C"/>
              <w:bottom w:val="single" w:sz="2" w:space="0" w:color="1F3A8C"/>
              <w:right w:val="single" w:sz="2" w:space="0" w:color="1F3A8C"/>
            </w:tcBorders>
            <w:shd w:val="clear" w:color="auto" w:fill="EEF2FB"/>
            <w:tcMar>
              <w:top w:w="120" w:type="dxa"/>
              <w:left w:w="200" w:type="dxa"/>
              <w:bottom w:w="120" w:type="dxa"/>
              <w:right w:w="200" w:type="dxa"/>
            </w:tcMar>
          </w:tcPr>
          <w:p w14:paraId="7F598C97" w14:textId="77777777" w:rsidR="007822E2" w:rsidRDefault="00000000">
            <w:pPr>
              <w:spacing w:before="60" w:after="60" w:line="300" w:lineRule="auto"/>
            </w:pPr>
            <w:r>
              <w:rPr>
                <w:b/>
                <w:bCs/>
              </w:rPr>
              <w:t>Finding 1 — Contract type is the #1 churn lever</w:t>
            </w:r>
          </w:p>
          <w:p w14:paraId="29737F75" w14:textId="77777777" w:rsidR="007822E2" w:rsidRDefault="00000000">
            <w:pPr>
              <w:spacing w:before="60" w:after="60" w:line="300" w:lineRule="auto"/>
            </w:pPr>
            <w:r>
              <w:t>Month-to-month customers churn at 42.7% vs 2.8% for two-year contracts — a 15x difference. Converting high-risk month-to-month customers to annual contracts is the single highest-ROI retention action.</w:t>
            </w:r>
          </w:p>
        </w:tc>
      </w:tr>
    </w:tbl>
    <w:p w14:paraId="06D6ED07" w14:textId="77777777" w:rsidR="007822E2" w:rsidRDefault="007822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22E2" w14:paraId="6FB8F444" w14:textId="77777777">
        <w:tblPrEx>
          <w:tblCellMar>
            <w:top w:w="0" w:type="dxa"/>
            <w:bottom w:w="0" w:type="dxa"/>
          </w:tblCellMar>
        </w:tblPrEx>
        <w:tc>
          <w:tcPr>
            <w:tcW w:w="0" w:type="auto"/>
            <w:tcBorders>
              <w:top w:val="single" w:sz="2" w:space="0" w:color="1F3A8C"/>
              <w:left w:val="single" w:sz="2" w:space="0" w:color="1F3A8C"/>
              <w:bottom w:val="single" w:sz="2" w:space="0" w:color="1F3A8C"/>
              <w:right w:val="single" w:sz="2" w:space="0" w:color="1F3A8C"/>
            </w:tcBorders>
            <w:shd w:val="clear" w:color="auto" w:fill="EEF2FB"/>
            <w:tcMar>
              <w:top w:w="120" w:type="dxa"/>
              <w:left w:w="200" w:type="dxa"/>
              <w:bottom w:w="120" w:type="dxa"/>
              <w:right w:w="200" w:type="dxa"/>
            </w:tcMar>
          </w:tcPr>
          <w:p w14:paraId="7E4FD545" w14:textId="77777777" w:rsidR="007822E2" w:rsidRDefault="00000000">
            <w:pPr>
              <w:spacing w:before="60" w:after="60" w:line="300" w:lineRule="auto"/>
            </w:pPr>
            <w:r>
              <w:rPr>
                <w:b/>
                <w:bCs/>
              </w:rPr>
              <w:t>Finding 2 — Overtime is the #1 employee attrition driver</w:t>
            </w:r>
          </w:p>
          <w:p w14:paraId="57B5ACF4" w14:textId="77777777" w:rsidR="007822E2" w:rsidRDefault="00000000">
            <w:pPr>
              <w:spacing w:before="60" w:after="60" w:line="300" w:lineRule="auto"/>
            </w:pPr>
            <w:r>
              <w:t>Employees working overtime leave at 30.6% vs 10.5% for non-overtime staff — nearly 3x the rate. The survival curves show this gap appears from year 1 and widens continuously through year 20.</w:t>
            </w:r>
          </w:p>
        </w:tc>
      </w:tr>
    </w:tbl>
    <w:p w14:paraId="257FB690" w14:textId="77777777" w:rsidR="007822E2" w:rsidRDefault="007822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22E2" w14:paraId="700B95CA" w14:textId="77777777">
        <w:tblPrEx>
          <w:tblCellMar>
            <w:top w:w="0" w:type="dxa"/>
            <w:bottom w:w="0" w:type="dxa"/>
          </w:tblCellMar>
        </w:tblPrEx>
        <w:tc>
          <w:tcPr>
            <w:tcW w:w="0" w:type="auto"/>
            <w:tcBorders>
              <w:top w:val="single" w:sz="2" w:space="0" w:color="1F3A8C"/>
              <w:left w:val="single" w:sz="2" w:space="0" w:color="1F3A8C"/>
              <w:bottom w:val="single" w:sz="2" w:space="0" w:color="1F3A8C"/>
              <w:right w:val="single" w:sz="2" w:space="0" w:color="1F3A8C"/>
            </w:tcBorders>
            <w:shd w:val="clear" w:color="auto" w:fill="EEF2FB"/>
            <w:tcMar>
              <w:top w:w="120" w:type="dxa"/>
              <w:left w:w="200" w:type="dxa"/>
              <w:bottom w:w="120" w:type="dxa"/>
              <w:right w:w="200" w:type="dxa"/>
            </w:tcMar>
          </w:tcPr>
          <w:p w14:paraId="2F8B6E7B" w14:textId="77777777" w:rsidR="007822E2" w:rsidRDefault="00000000">
            <w:pPr>
              <w:spacing w:before="60" w:after="60" w:line="300" w:lineRule="auto"/>
            </w:pPr>
            <w:r>
              <w:rPr>
                <w:b/>
                <w:bCs/>
              </w:rPr>
              <w:t>Finding 3 — $326,579 in annual revenue is at risk</w:t>
            </w:r>
          </w:p>
          <w:p w14:paraId="131A390E" w14:textId="77777777" w:rsidR="007822E2" w:rsidRDefault="00000000">
            <w:pPr>
              <w:spacing w:before="60" w:after="60" w:line="300" w:lineRule="auto"/>
            </w:pPr>
            <w:r>
              <w:t>374 high-risk customers identified with churn probability &gt;= 70%. At the current model recall of 59%, targeted intervention on these customers can recover approximately $195,360 in annual revenue.</w:t>
            </w:r>
          </w:p>
        </w:tc>
      </w:tr>
    </w:tbl>
    <w:p w14:paraId="077E6012" w14:textId="77777777" w:rsidR="007822E2" w:rsidRDefault="007822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22E2" w14:paraId="327D2AE4" w14:textId="77777777">
        <w:tblPrEx>
          <w:tblCellMar>
            <w:top w:w="0" w:type="dxa"/>
            <w:bottom w:w="0" w:type="dxa"/>
          </w:tblCellMar>
        </w:tblPrEx>
        <w:tc>
          <w:tcPr>
            <w:tcW w:w="0" w:type="auto"/>
            <w:tcBorders>
              <w:top w:val="single" w:sz="2" w:space="0" w:color="1F3A8C"/>
              <w:left w:val="single" w:sz="2" w:space="0" w:color="1F3A8C"/>
              <w:bottom w:val="single" w:sz="2" w:space="0" w:color="1F3A8C"/>
              <w:right w:val="single" w:sz="2" w:space="0" w:color="1F3A8C"/>
            </w:tcBorders>
            <w:shd w:val="clear" w:color="auto" w:fill="EEF2FB"/>
            <w:tcMar>
              <w:top w:w="120" w:type="dxa"/>
              <w:left w:w="200" w:type="dxa"/>
              <w:bottom w:w="120" w:type="dxa"/>
              <w:right w:w="200" w:type="dxa"/>
            </w:tcMar>
          </w:tcPr>
          <w:p w14:paraId="1638456B" w14:textId="77777777" w:rsidR="007822E2" w:rsidRDefault="00000000">
            <w:pPr>
              <w:spacing w:before="60" w:after="60" w:line="300" w:lineRule="auto"/>
            </w:pPr>
            <w:r>
              <w:rPr>
                <w:b/>
                <w:bCs/>
              </w:rPr>
              <w:t>Finding 4 — First 10 months are the critical customer retention window</w:t>
            </w:r>
          </w:p>
          <w:p w14:paraId="07CBDA2A" w14:textId="77777777" w:rsidR="007822E2" w:rsidRDefault="00000000">
            <w:pPr>
              <w:spacing w:before="60" w:after="60" w:line="300" w:lineRule="auto"/>
            </w:pPr>
            <w:r>
              <w:t>Kaplan-Meier survival analysis shows churned customers are concentrated in months 0–10. 80%+ of month-to-month customers who churn do so within their first year. Proactive onboarding programmes targeting this window are the highest-leverage intervention.</w:t>
            </w:r>
          </w:p>
        </w:tc>
      </w:tr>
    </w:tbl>
    <w:p w14:paraId="06E3380F" w14:textId="77777777" w:rsidR="007822E2" w:rsidRDefault="007822E2">
      <w:pPr>
        <w:spacing w:after="120"/>
      </w:pPr>
    </w:p>
    <w:p w14:paraId="55EA5903" w14:textId="77777777" w:rsidR="007822E2" w:rsidRDefault="00000000">
      <w:r>
        <w:br w:type="page"/>
      </w:r>
    </w:p>
    <w:p w14:paraId="1A659F75" w14:textId="77777777" w:rsidR="007822E2" w:rsidRDefault="00000000">
      <w:pPr>
        <w:pStyle w:val="Heading1"/>
      </w:pPr>
      <w:r>
        <w:lastRenderedPageBreak/>
        <w:t>Methodology</w:t>
      </w:r>
    </w:p>
    <w:p w14:paraId="47A31D66" w14:textId="77777777" w:rsidR="007822E2" w:rsidRDefault="007822E2">
      <w:pPr>
        <w:spacing w:after="120"/>
      </w:pPr>
    </w:p>
    <w:p w14:paraId="57ABC059" w14:textId="77777777" w:rsidR="007822E2" w:rsidRDefault="00000000">
      <w:pPr>
        <w:pStyle w:val="Heading2"/>
        <w:pBdr>
          <w:bottom w:val="single" w:sz="4" w:space="4" w:color="1D9E75"/>
        </w:pBdr>
      </w:pPr>
      <w:r>
        <w:t>Data Sources</w:t>
      </w:r>
    </w:p>
    <w:p w14:paraId="72FEFE8E" w14:textId="77777777" w:rsidR="007822E2" w:rsidRDefault="007822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822E2" w14:paraId="3E5033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3B7880D4" w14:textId="77777777" w:rsidR="007822E2" w:rsidRDefault="00000000">
            <w:r>
              <w:rPr>
                <w:b/>
                <w:bCs/>
                <w:color w:val="FFFFFF"/>
                <w:sz w:val="20"/>
                <w:szCs w:val="20"/>
              </w:rPr>
              <w:t>Dataset</w:t>
            </w:r>
          </w:p>
        </w:tc>
        <w:tc>
          <w:tcPr>
            <w:tcW w:w="62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18F30695" w14:textId="77777777" w:rsidR="007822E2" w:rsidRDefault="00000000">
            <w:r>
              <w:rPr>
                <w:b/>
                <w:bCs/>
                <w:color w:val="FFFFFF"/>
                <w:sz w:val="20"/>
                <w:szCs w:val="20"/>
              </w:rPr>
              <w:t>Description</w:t>
            </w:r>
          </w:p>
        </w:tc>
      </w:tr>
      <w:tr w:rsidR="007822E2" w14:paraId="3D8A08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C67140" w14:textId="77777777" w:rsidR="007822E2" w:rsidRDefault="00000000">
            <w:r>
              <w:rPr>
                <w:b/>
                <w:bCs/>
                <w:color w:val="1F3A8C"/>
              </w:rPr>
              <w:t>IBM Telco Customer Churn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F36C2E" w14:textId="77777777" w:rsidR="007822E2" w:rsidRDefault="00000000">
            <w:r>
              <w:t>7,043 customers, 21 features. Contract type, monthly charges, tenure, internet service, add-on services, payment method. Target: Churn (Yes/No). Source: Kaggle</w:t>
            </w:r>
          </w:p>
        </w:tc>
      </w:tr>
      <w:tr w:rsidR="007822E2" w14:paraId="6D106F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7385AC10" w14:textId="77777777" w:rsidR="007822E2" w:rsidRDefault="00000000">
            <w:r>
              <w:rPr>
                <w:b/>
                <w:bCs/>
                <w:color w:val="1F3A8C"/>
              </w:rPr>
              <w:t>IBM HR Employee Attrition</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6A26C996" w14:textId="77777777" w:rsidR="007822E2" w:rsidRDefault="00000000">
            <w:r>
              <w:t>1,470 employees, 35 features. Age, job role, satisfaction scores, overtime, income, distance from home, years at company. Target: Attrition (Yes/No). Source: Kaggle</w:t>
            </w:r>
          </w:p>
        </w:tc>
      </w:tr>
    </w:tbl>
    <w:p w14:paraId="2A8CFD88" w14:textId="77777777" w:rsidR="007822E2" w:rsidRDefault="007822E2">
      <w:pPr>
        <w:spacing w:after="120"/>
      </w:pPr>
    </w:p>
    <w:p w14:paraId="7DE70D77" w14:textId="77777777" w:rsidR="007822E2" w:rsidRDefault="00000000">
      <w:pPr>
        <w:pStyle w:val="Heading2"/>
        <w:pBdr>
          <w:bottom w:val="single" w:sz="4" w:space="4" w:color="1D9E75"/>
        </w:pBdr>
      </w:pPr>
      <w:r>
        <w:t>Pipeline Overview</w:t>
      </w:r>
    </w:p>
    <w:p w14:paraId="23FC7DE0" w14:textId="77777777" w:rsidR="007822E2" w:rsidRDefault="007822E2">
      <w:pPr>
        <w:spacing w:after="120"/>
      </w:pPr>
    </w:p>
    <w:p w14:paraId="2875C6BB" w14:textId="77777777" w:rsidR="007822E2" w:rsidRDefault="00000000">
      <w:pPr>
        <w:spacing w:before="80" w:after="80" w:line="320" w:lineRule="auto"/>
      </w:pPr>
      <w:r>
        <w:t>The end-to-end pipeline was built in Python across 6 Jupyter notebooks, each handling a specific stage of the analysis:</w:t>
      </w:r>
    </w:p>
    <w:p w14:paraId="4955AAEE" w14:textId="77777777" w:rsidR="007822E2" w:rsidRDefault="007822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822E2" w14:paraId="323142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768B52BC" w14:textId="77777777" w:rsidR="007822E2" w:rsidRDefault="00000000">
            <w:r>
              <w:rPr>
                <w:b/>
                <w:bCs/>
                <w:color w:val="FFFFFF"/>
                <w:sz w:val="20"/>
                <w:szCs w:val="20"/>
              </w:rPr>
              <w:t>Stage</w:t>
            </w:r>
          </w:p>
        </w:tc>
        <w:tc>
          <w:tcPr>
            <w:tcW w:w="62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59F1F42D" w14:textId="77777777" w:rsidR="007822E2" w:rsidRDefault="00000000">
            <w:r>
              <w:rPr>
                <w:b/>
                <w:bCs/>
                <w:color w:val="FFFFFF"/>
                <w:sz w:val="20"/>
                <w:szCs w:val="20"/>
              </w:rPr>
              <w:t>Description</w:t>
            </w:r>
          </w:p>
        </w:tc>
      </w:tr>
      <w:tr w:rsidR="007822E2" w14:paraId="2B91F8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C4C4C4" w14:textId="77777777" w:rsidR="007822E2" w:rsidRDefault="00000000">
            <w:r>
              <w:rPr>
                <w:b/>
                <w:bCs/>
                <w:color w:val="1F3A8C"/>
              </w:rPr>
              <w:t>NB1 — Customer EDA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BD55D0" w14:textId="77777777" w:rsidR="007822E2" w:rsidRDefault="00000000">
            <w:r>
              <w:t>Loaded and audited the Telco dataset. Fixed TotalCharges type error. Plotted churn rates by contract, tenure distributions, monthly charges boxplots, and correlation heatmap. Encoded categorical variables using pd.get_</w:t>
            </w:r>
            <w:proofErr w:type="gramStart"/>
            <w:r>
              <w:t>dummies(</w:t>
            </w:r>
            <w:proofErr w:type="gramEnd"/>
            <w:r>
              <w:t>). Saved cleaned CSV for modeling.</w:t>
            </w:r>
          </w:p>
        </w:tc>
      </w:tr>
      <w:tr w:rsidR="007822E2" w14:paraId="0EF4F5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1A010F68" w14:textId="77777777" w:rsidR="007822E2" w:rsidRDefault="00000000">
            <w:r>
              <w:rPr>
                <w:b/>
                <w:bCs/>
                <w:color w:val="1F3A8C"/>
              </w:rPr>
              <w:t>NB2 — Employee EDA</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35B8D5F5" w14:textId="77777777" w:rsidR="007822E2" w:rsidRDefault="00000000">
            <w:r>
              <w:t>Loaded IBM HR dataset. Dropped constant columns (EmployeeCount, StandardHours, Over18). Visualised attrition across 6 HR dimensions. Plotted age and income distributions by attrition status. Encoded and saved cleaned CSV.</w:t>
            </w:r>
          </w:p>
        </w:tc>
      </w:tr>
      <w:tr w:rsidR="007822E2" w14:paraId="0AA51E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72F731" w14:textId="77777777" w:rsidR="007822E2" w:rsidRDefault="00000000">
            <w:r>
              <w:rPr>
                <w:b/>
                <w:bCs/>
                <w:color w:val="1F3A8C"/>
              </w:rPr>
              <w:t>NB3 — Churn Model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81EE70" w14:textId="77777777" w:rsidR="007822E2" w:rsidRDefault="00000000">
            <w:r>
              <w:t>Built unified build_churn_</w:t>
            </w:r>
            <w:proofErr w:type="gramStart"/>
            <w:r>
              <w:t>model(</w:t>
            </w:r>
            <w:proofErr w:type="gramEnd"/>
            <w:r>
              <w:t>) function applied to both datasets. Applied SMOTE oversampling to address class imbalance. Trained LightGBM classifier with early stopping. Evaluated with classification report, confusion matrix, and ROC curve. Saved both models as .pkl files.</w:t>
            </w:r>
          </w:p>
        </w:tc>
      </w:tr>
      <w:tr w:rsidR="007822E2" w14:paraId="0930AD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7B825B03" w14:textId="77777777" w:rsidR="007822E2" w:rsidRDefault="00000000">
            <w:r>
              <w:rPr>
                <w:b/>
                <w:bCs/>
                <w:color w:val="1F3A8C"/>
              </w:rPr>
              <w:t>NB4 — SHAP Explainer</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52EA7FAB" w14:textId="77777777" w:rsidR="007822E2" w:rsidRDefault="00000000">
            <w:r>
              <w:t>Loaded saved models and applied SHAP TreeExplainer. Generated global bar charts and beeswarm plots for feature importance. Produced individual waterfall charts for highest-</w:t>
            </w:r>
            <w:r>
              <w:lastRenderedPageBreak/>
              <w:t xml:space="preserve">risk customers and employees. Saved </w:t>
            </w:r>
            <w:proofErr w:type="gramStart"/>
            <w:r>
              <w:t>top-10</w:t>
            </w:r>
            <w:proofErr w:type="gramEnd"/>
            <w:r>
              <w:t xml:space="preserve"> feature rankings for Streamlit app.</w:t>
            </w:r>
          </w:p>
        </w:tc>
      </w:tr>
      <w:tr w:rsidR="007822E2" w14:paraId="3B1769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7ABE97" w14:textId="77777777" w:rsidR="007822E2" w:rsidRDefault="00000000">
            <w:r>
              <w:rPr>
                <w:b/>
                <w:bCs/>
                <w:color w:val="1F3A8C"/>
              </w:rPr>
              <w:lastRenderedPageBreak/>
              <w:t>NB5 — Survival Analysis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EE67F8" w14:textId="77777777" w:rsidR="007822E2" w:rsidRDefault="00000000">
            <w:r>
              <w:t>Built Kaplan-Meier survival curves for customers segmented by contract type (3 curves). Built employee survival curves by overtime status and job satisfaction level (2 charts). Saved all charts to outputs/ folder.</w:t>
            </w:r>
          </w:p>
        </w:tc>
      </w:tr>
      <w:tr w:rsidR="007822E2" w14:paraId="6ABD5E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0C2482B7" w14:textId="77777777" w:rsidR="007822E2" w:rsidRDefault="00000000">
            <w:r>
              <w:rPr>
                <w:b/>
                <w:bCs/>
                <w:color w:val="1F3A8C"/>
              </w:rPr>
              <w:t>NB6 — Retention Plan</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6FB76C29" w14:textId="77777777" w:rsidR="007822E2" w:rsidRDefault="00000000">
            <w:r>
              <w:t>Segmented predictions into High/Medium/Low risk tiers. Built retention action plan with 4 tiers, owners, and SLA timelines. Calculated annual revenue at risk ($326,579) from high-risk customer charges. Printed executive summary.</w:t>
            </w:r>
          </w:p>
        </w:tc>
      </w:tr>
    </w:tbl>
    <w:p w14:paraId="7DD592BD" w14:textId="77777777" w:rsidR="007822E2" w:rsidRDefault="007822E2">
      <w:pPr>
        <w:spacing w:after="120"/>
      </w:pPr>
    </w:p>
    <w:p w14:paraId="056B6688" w14:textId="77777777" w:rsidR="007822E2" w:rsidRDefault="00000000">
      <w:pPr>
        <w:pStyle w:val="Heading2"/>
        <w:pBdr>
          <w:bottom w:val="single" w:sz="4" w:space="4" w:color="1D9E75"/>
        </w:pBdr>
      </w:pPr>
      <w:r>
        <w:t>Class Imbalance Handling</w:t>
      </w:r>
    </w:p>
    <w:p w14:paraId="04492B47" w14:textId="77777777" w:rsidR="007822E2" w:rsidRDefault="00000000">
      <w:pPr>
        <w:spacing w:before="80" w:after="80" w:line="320" w:lineRule="auto"/>
      </w:pPr>
      <w:r>
        <w:t>Both datasets are imbalanced — customers who churn are the minority class. The Telco dataset has 26.5% churners (1,869 of 7,043) and the HR dataset has 16.1% attrition (237 of 1,470). Without correction, models bias toward predicting the majority class.</w:t>
      </w:r>
    </w:p>
    <w:p w14:paraId="060DFB4B" w14:textId="77777777" w:rsidR="007822E2" w:rsidRDefault="007822E2">
      <w:pPr>
        <w:spacing w:after="120"/>
      </w:pPr>
    </w:p>
    <w:p w14:paraId="616E1E12" w14:textId="77777777" w:rsidR="007822E2" w:rsidRDefault="00000000">
      <w:pPr>
        <w:spacing w:before="80" w:after="80" w:line="320" w:lineRule="auto"/>
      </w:pPr>
      <w:r>
        <w:t>Solution: SMOTE (Synthetic Minority Over-sampling Technique) was applied to the training set. SMOTE generates synthetic minority samples by interpolating between existing minority class examples. After SMOTE, both training sets were balanced 50/50.</w:t>
      </w:r>
    </w:p>
    <w:p w14:paraId="588490B9" w14:textId="77777777" w:rsidR="007822E2" w:rsidRDefault="007822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822E2" w14:paraId="13CD21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70B0F088" w14:textId="77777777" w:rsidR="007822E2" w:rsidRDefault="00000000">
            <w:r>
              <w:rPr>
                <w:b/>
                <w:bCs/>
                <w:color w:val="FFFFFF"/>
                <w:sz w:val="20"/>
                <w:szCs w:val="20"/>
              </w:rPr>
              <w:t>Dataset</w:t>
            </w:r>
          </w:p>
        </w:tc>
        <w:tc>
          <w:tcPr>
            <w:tcW w:w="62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4F087DC1" w14:textId="77777777" w:rsidR="007822E2" w:rsidRDefault="00000000">
            <w:r>
              <w:rPr>
                <w:b/>
                <w:bCs/>
                <w:color w:val="FFFFFF"/>
                <w:sz w:val="20"/>
                <w:szCs w:val="20"/>
              </w:rPr>
              <w:t>Before / After SMOTE</w:t>
            </w:r>
          </w:p>
        </w:tc>
      </w:tr>
      <w:tr w:rsidR="007822E2" w14:paraId="6482A2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952F13" w14:textId="77777777" w:rsidR="007822E2" w:rsidRDefault="00000000">
            <w:r>
              <w:rPr>
                <w:b/>
                <w:bCs/>
                <w:color w:val="1F3A8C"/>
              </w:rPr>
              <w:t>Customer — Class 0 (stayed)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3BC1B2" w14:textId="77777777" w:rsidR="007822E2" w:rsidRDefault="00000000">
            <w:r>
              <w:t>4,139 / 4,139</w:t>
            </w:r>
          </w:p>
        </w:tc>
      </w:tr>
      <w:tr w:rsidR="007822E2" w14:paraId="0782C2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02A7BEF6" w14:textId="77777777" w:rsidR="007822E2" w:rsidRDefault="00000000">
            <w:r>
              <w:rPr>
                <w:b/>
                <w:bCs/>
                <w:color w:val="1F3A8C"/>
              </w:rPr>
              <w:t>Customer — Class 1 (churned)</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78559D5C" w14:textId="77777777" w:rsidR="007822E2" w:rsidRDefault="00000000">
            <w:r>
              <w:t>1,496 / 4,139 (after SMOTE)</w:t>
            </w:r>
          </w:p>
        </w:tc>
      </w:tr>
      <w:tr w:rsidR="007822E2" w14:paraId="53FF8A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7B87F5" w14:textId="77777777" w:rsidR="007822E2" w:rsidRDefault="00000000">
            <w:r>
              <w:rPr>
                <w:b/>
                <w:bCs/>
                <w:color w:val="1F3A8C"/>
              </w:rPr>
              <w:t>Employee — Class 0 (stayed)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1BA7C2" w14:textId="77777777" w:rsidR="007822E2" w:rsidRDefault="00000000">
            <w:r>
              <w:t>986 / 986</w:t>
            </w:r>
          </w:p>
        </w:tc>
      </w:tr>
      <w:tr w:rsidR="007822E2" w14:paraId="7B7835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0D742616" w14:textId="77777777" w:rsidR="007822E2" w:rsidRDefault="00000000">
            <w:r>
              <w:rPr>
                <w:b/>
                <w:bCs/>
                <w:color w:val="1F3A8C"/>
              </w:rPr>
              <w:t>Employee — Class 1 (left)</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3BE5D70F" w14:textId="77777777" w:rsidR="007822E2" w:rsidRDefault="00000000">
            <w:r>
              <w:t>196 / 986 (after SMOTE)</w:t>
            </w:r>
          </w:p>
        </w:tc>
      </w:tr>
    </w:tbl>
    <w:p w14:paraId="4DB16A19" w14:textId="77777777" w:rsidR="007822E2" w:rsidRDefault="007822E2">
      <w:pPr>
        <w:spacing w:after="120"/>
      </w:pPr>
    </w:p>
    <w:p w14:paraId="2A4018F9" w14:textId="77777777" w:rsidR="007822E2" w:rsidRDefault="00000000">
      <w:pPr>
        <w:pStyle w:val="Heading2"/>
        <w:pBdr>
          <w:bottom w:val="single" w:sz="4" w:space="4" w:color="1D9E75"/>
        </w:pBdr>
      </w:pPr>
      <w:r>
        <w:t>Data Leakage Detection and Resolution</w:t>
      </w:r>
    </w:p>
    <w:p w14:paraId="780AE4C4" w14:textId="77777777" w:rsidR="007822E2" w:rsidRDefault="007822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22E2" w14:paraId="71C2357A" w14:textId="77777777">
        <w:tblPrEx>
          <w:tblCellMar>
            <w:top w:w="0" w:type="dxa"/>
            <w:bottom w:w="0" w:type="dxa"/>
          </w:tblCellMar>
        </w:tblPrEx>
        <w:tc>
          <w:tcPr>
            <w:tcW w:w="0" w:type="auto"/>
            <w:tcBorders>
              <w:top w:val="single" w:sz="2" w:space="0" w:color="1F3A8C"/>
              <w:left w:val="single" w:sz="2" w:space="0" w:color="1F3A8C"/>
              <w:bottom w:val="single" w:sz="2" w:space="0" w:color="1F3A8C"/>
              <w:right w:val="single" w:sz="2" w:space="0" w:color="1F3A8C"/>
            </w:tcBorders>
            <w:shd w:val="clear" w:color="auto" w:fill="EEF2FB"/>
            <w:tcMar>
              <w:top w:w="120" w:type="dxa"/>
              <w:left w:w="200" w:type="dxa"/>
              <w:bottom w:w="120" w:type="dxa"/>
              <w:right w:w="200" w:type="dxa"/>
            </w:tcMar>
          </w:tcPr>
          <w:p w14:paraId="54F72B03" w14:textId="77777777" w:rsidR="007822E2" w:rsidRDefault="00000000">
            <w:pPr>
              <w:spacing w:before="60" w:after="60" w:line="300" w:lineRule="auto"/>
            </w:pPr>
            <w:r>
              <w:rPr>
                <w:b/>
                <w:bCs/>
              </w:rPr>
              <w:t>Important Note on Model Integrity</w:t>
            </w:r>
          </w:p>
          <w:p w14:paraId="2939FD04" w14:textId="77777777" w:rsidR="007822E2" w:rsidRDefault="00000000">
            <w:pPr>
              <w:spacing w:before="60" w:after="60" w:line="300" w:lineRule="auto"/>
            </w:pPr>
            <w:r>
              <w:lastRenderedPageBreak/>
              <w:t>During SHAP analysis, the feature Churn_binary appeared with an importance score 1,000x greater than any other feature. This indicated data leakage — the binary-encoded target variable had been inadvertently retained in the feature set during preprocessing.</w:t>
            </w:r>
          </w:p>
          <w:p w14:paraId="30AC3DA6" w14:textId="77777777" w:rsidR="007822E2" w:rsidRDefault="007822E2">
            <w:pPr>
              <w:spacing w:before="60" w:after="60" w:line="300" w:lineRule="auto"/>
            </w:pPr>
          </w:p>
          <w:p w14:paraId="5AC5CFD0" w14:textId="77777777" w:rsidR="007822E2" w:rsidRDefault="00000000">
            <w:pPr>
              <w:spacing w:before="60" w:after="60" w:line="300" w:lineRule="auto"/>
            </w:pPr>
            <w:r>
              <w:t>Resolution: All target-derived columns (Churn_binary, Attrition_binary) were explicitly dropped before the train-test split. After fixing, AUC dropped from 1.000 to realistic values of 0.842 (customer) and 0.799 (employee). SHAP rankings subsequently aligned with EDA insights, confirming the fix was successful.</w:t>
            </w:r>
          </w:p>
        </w:tc>
      </w:tr>
    </w:tbl>
    <w:p w14:paraId="428A7E22" w14:textId="77777777" w:rsidR="007822E2" w:rsidRDefault="007822E2">
      <w:pPr>
        <w:spacing w:after="120"/>
      </w:pPr>
    </w:p>
    <w:p w14:paraId="5615BF15" w14:textId="77777777" w:rsidR="007822E2" w:rsidRDefault="00000000">
      <w:r>
        <w:br w:type="page"/>
      </w:r>
    </w:p>
    <w:p w14:paraId="1B507594" w14:textId="77777777" w:rsidR="007822E2" w:rsidRDefault="00000000">
      <w:pPr>
        <w:pStyle w:val="Heading1"/>
      </w:pPr>
      <w:r>
        <w:lastRenderedPageBreak/>
        <w:t>Customer Churn Analysis</w:t>
      </w:r>
    </w:p>
    <w:p w14:paraId="78BB6649" w14:textId="77777777" w:rsidR="007822E2" w:rsidRDefault="007822E2">
      <w:pPr>
        <w:spacing w:after="120"/>
      </w:pPr>
    </w:p>
    <w:p w14:paraId="484FEF36" w14:textId="77777777" w:rsidR="007822E2" w:rsidRDefault="00000000">
      <w:pPr>
        <w:pStyle w:val="Heading2"/>
        <w:pBdr>
          <w:bottom w:val="single" w:sz="4" w:space="4" w:color="1D9E75"/>
        </w:pBdr>
      </w:pPr>
      <w:r>
        <w:t>Dataset Overview</w:t>
      </w:r>
    </w:p>
    <w:p w14:paraId="3D98CBA6" w14:textId="77777777" w:rsidR="007822E2" w:rsidRDefault="007822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822E2" w14:paraId="76EED85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vAlign w:val="center"/>
          </w:tcPr>
          <w:p w14:paraId="29C981C3" w14:textId="77777777" w:rsidR="007822E2" w:rsidRDefault="00000000">
            <w:pPr>
              <w:jc w:val="center"/>
            </w:pPr>
            <w:r>
              <w:rPr>
                <w:b/>
                <w:bCs/>
                <w:color w:val="FFFFFF"/>
                <w:sz w:val="20"/>
                <w:szCs w:val="20"/>
              </w:rPr>
              <w:t>Total customers</w:t>
            </w:r>
          </w:p>
        </w:tc>
        <w:tc>
          <w:tcPr>
            <w:tcW w:w="23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vAlign w:val="center"/>
          </w:tcPr>
          <w:p w14:paraId="3283E33E" w14:textId="77777777" w:rsidR="007822E2" w:rsidRDefault="00000000">
            <w:pPr>
              <w:jc w:val="center"/>
            </w:pPr>
            <w:r>
              <w:rPr>
                <w:b/>
                <w:bCs/>
                <w:color w:val="FFFFFF"/>
                <w:sz w:val="20"/>
                <w:szCs w:val="20"/>
              </w:rPr>
              <w:t>Churn rate</w:t>
            </w:r>
          </w:p>
        </w:tc>
        <w:tc>
          <w:tcPr>
            <w:tcW w:w="23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vAlign w:val="center"/>
          </w:tcPr>
          <w:p w14:paraId="08B18D5B" w14:textId="77777777" w:rsidR="007822E2" w:rsidRDefault="00000000">
            <w:pPr>
              <w:jc w:val="center"/>
            </w:pPr>
            <w:r>
              <w:rPr>
                <w:b/>
                <w:bCs/>
                <w:color w:val="FFFFFF"/>
                <w:sz w:val="20"/>
                <w:szCs w:val="20"/>
              </w:rPr>
              <w:t>High-risk flagged</w:t>
            </w:r>
          </w:p>
        </w:tc>
        <w:tc>
          <w:tcPr>
            <w:tcW w:w="23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vAlign w:val="center"/>
          </w:tcPr>
          <w:p w14:paraId="1E8888A5" w14:textId="77777777" w:rsidR="007822E2" w:rsidRDefault="00000000">
            <w:pPr>
              <w:jc w:val="center"/>
            </w:pPr>
            <w:r>
              <w:rPr>
                <w:b/>
                <w:bCs/>
                <w:color w:val="FFFFFF"/>
                <w:sz w:val="20"/>
                <w:szCs w:val="20"/>
              </w:rPr>
              <w:t>Revenue at risk</w:t>
            </w:r>
          </w:p>
        </w:tc>
      </w:tr>
      <w:tr w:rsidR="007822E2" w14:paraId="21CC9E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EE5680" w14:textId="77777777" w:rsidR="007822E2" w:rsidRDefault="00000000">
            <w:pPr>
              <w:jc w:val="center"/>
            </w:pPr>
            <w:r>
              <w:t>7,043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793EB3" w14:textId="77777777" w:rsidR="007822E2" w:rsidRDefault="00000000">
            <w:pPr>
              <w:jc w:val="center"/>
            </w:pPr>
            <w:r>
              <w:t>26.5% (1,869)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671678" w14:textId="77777777" w:rsidR="007822E2" w:rsidRDefault="00000000">
            <w:pPr>
              <w:jc w:val="center"/>
            </w:pPr>
            <w:r>
              <w:t>374 customers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D5D156" w14:textId="77777777" w:rsidR="007822E2" w:rsidRDefault="00000000">
            <w:pPr>
              <w:jc w:val="center"/>
            </w:pPr>
            <w:r>
              <w:t>$326,579/year</w:t>
            </w:r>
          </w:p>
        </w:tc>
      </w:tr>
    </w:tbl>
    <w:p w14:paraId="41EDED16" w14:textId="77777777" w:rsidR="007822E2" w:rsidRDefault="007822E2">
      <w:pPr>
        <w:spacing w:after="120"/>
      </w:pPr>
    </w:p>
    <w:p w14:paraId="5FAD4F17" w14:textId="77777777" w:rsidR="007822E2" w:rsidRDefault="00000000">
      <w:pPr>
        <w:pStyle w:val="Heading2"/>
        <w:pBdr>
          <w:bottom w:val="single" w:sz="4" w:space="4" w:color="1D9E75"/>
        </w:pBdr>
      </w:pPr>
      <w:r>
        <w:t>EDA Key Findings</w:t>
      </w:r>
    </w:p>
    <w:p w14:paraId="16C006FD" w14:textId="77777777" w:rsidR="007822E2" w:rsidRDefault="007822E2">
      <w:pPr>
        <w:spacing w:after="120"/>
      </w:pPr>
    </w:p>
    <w:p w14:paraId="5FD8E562" w14:textId="77777777" w:rsidR="007822E2" w:rsidRDefault="00000000">
      <w:pPr>
        <w:spacing w:before="240" w:after="100"/>
      </w:pPr>
      <w:r>
        <w:rPr>
          <w:b/>
          <w:bCs/>
          <w:color w:val="1D9E75"/>
          <w:sz w:val="24"/>
          <w:szCs w:val="24"/>
        </w:rPr>
        <w:t>1. Contract Type — The Strongest Churn Signal</w:t>
      </w:r>
    </w:p>
    <w:p w14:paraId="1EE4D9C3" w14:textId="77777777" w:rsidR="007822E2" w:rsidRDefault="00000000">
      <w:pPr>
        <w:spacing w:before="80" w:after="80" w:line="320" w:lineRule="auto"/>
      </w:pPr>
      <w:r>
        <w:t>Contract type is the clearest single predictor of customer churn. The bar chart of churn rate by contract type shows a stark three-way split:</w:t>
      </w:r>
    </w:p>
    <w:p w14:paraId="4C82DCAA" w14:textId="77777777" w:rsidR="007822E2" w:rsidRDefault="007822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822E2" w14:paraId="5153A4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535842E5" w14:textId="77777777" w:rsidR="007822E2" w:rsidRDefault="00000000">
            <w:r>
              <w:rPr>
                <w:b/>
                <w:bCs/>
                <w:color w:val="FFFFFF"/>
                <w:sz w:val="20"/>
                <w:szCs w:val="20"/>
              </w:rPr>
              <w:t>Contract type</w:t>
            </w:r>
          </w:p>
        </w:tc>
        <w:tc>
          <w:tcPr>
            <w:tcW w:w="62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7C0B1C8F" w14:textId="77777777" w:rsidR="007822E2" w:rsidRDefault="00000000">
            <w:r>
              <w:rPr>
                <w:b/>
                <w:bCs/>
                <w:color w:val="FFFFFF"/>
                <w:sz w:val="20"/>
                <w:szCs w:val="20"/>
              </w:rPr>
              <w:t>Churn rate</w:t>
            </w:r>
          </w:p>
        </w:tc>
      </w:tr>
      <w:tr w:rsidR="007822E2" w14:paraId="479B1B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CECA97" w14:textId="77777777" w:rsidR="007822E2" w:rsidRDefault="00000000">
            <w:r>
              <w:rPr>
                <w:b/>
                <w:bCs/>
                <w:color w:val="1F3A8C"/>
              </w:rPr>
              <w:t>Month-to-month</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3EADB6" w14:textId="77777777" w:rsidR="007822E2" w:rsidRDefault="00000000">
            <w:r>
              <w:t>42.7%</w:t>
            </w:r>
          </w:p>
        </w:tc>
      </w:tr>
      <w:tr w:rsidR="007822E2" w14:paraId="69C29D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2477E530" w14:textId="77777777" w:rsidR="007822E2" w:rsidRDefault="00000000">
            <w:r>
              <w:rPr>
                <w:b/>
                <w:bCs/>
                <w:color w:val="1F3A8C"/>
              </w:rPr>
              <w:t>One year</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26A02BF2" w14:textId="77777777" w:rsidR="007822E2" w:rsidRDefault="00000000">
            <w:r>
              <w:t>11.3%</w:t>
            </w:r>
          </w:p>
        </w:tc>
      </w:tr>
      <w:tr w:rsidR="007822E2" w14:paraId="50CEAF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271F74" w14:textId="77777777" w:rsidR="007822E2" w:rsidRDefault="00000000">
            <w:r>
              <w:rPr>
                <w:b/>
                <w:bCs/>
                <w:color w:val="1F3A8C"/>
              </w:rPr>
              <w:t xml:space="preserve">Two </w:t>
            </w:r>
            <w:proofErr w:type="gramStart"/>
            <w:r>
              <w:rPr>
                <w:b/>
                <w:bCs/>
                <w:color w:val="1F3A8C"/>
              </w:rPr>
              <w:t>year</w:t>
            </w:r>
            <w:proofErr w:type="gram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EE94C8" w14:textId="77777777" w:rsidR="007822E2" w:rsidRDefault="00000000">
            <w:r>
              <w:t>2.8%</w:t>
            </w:r>
          </w:p>
        </w:tc>
      </w:tr>
    </w:tbl>
    <w:p w14:paraId="2424ED35" w14:textId="77777777" w:rsidR="007822E2" w:rsidRDefault="007822E2">
      <w:pPr>
        <w:spacing w:after="120"/>
      </w:pPr>
    </w:p>
    <w:p w14:paraId="37ACD961" w14:textId="77777777" w:rsidR="007822E2" w:rsidRDefault="00000000">
      <w:pPr>
        <w:spacing w:before="80" w:after="80" w:line="320" w:lineRule="auto"/>
      </w:pPr>
      <w:r>
        <w:t>Month-to-month customers churn at 15x the rate of two-year contract customers. These customers have no financial commitment to stay and are the most price-sensitive and comparison-shopping segment of the base.</w:t>
      </w:r>
    </w:p>
    <w:p w14:paraId="7D1C30E1" w14:textId="77777777" w:rsidR="007822E2" w:rsidRDefault="007822E2">
      <w:pPr>
        <w:spacing w:after="120"/>
      </w:pPr>
    </w:p>
    <w:p w14:paraId="3D8C355A" w14:textId="77777777" w:rsidR="007822E2" w:rsidRDefault="00000000">
      <w:pPr>
        <w:spacing w:before="240" w:after="100"/>
      </w:pPr>
      <w:r>
        <w:rPr>
          <w:b/>
          <w:bCs/>
          <w:color w:val="1D9E75"/>
          <w:sz w:val="24"/>
          <w:szCs w:val="24"/>
        </w:rPr>
        <w:t>2. Tenure Distribution — The Danger Zone</w:t>
      </w:r>
    </w:p>
    <w:p w14:paraId="46E7A339" w14:textId="77777777" w:rsidR="007822E2" w:rsidRDefault="00000000">
      <w:pPr>
        <w:spacing w:before="80" w:after="80" w:line="320" w:lineRule="auto"/>
      </w:pPr>
      <w:r>
        <w:t>Churned customers are heavily concentrated in the 0–</w:t>
      </w:r>
      <w:proofErr w:type="gramStart"/>
      <w:r>
        <w:t>10 month</w:t>
      </w:r>
      <w:proofErr w:type="gramEnd"/>
      <w:r>
        <w:t xml:space="preserve"> tenure range. Customers who survived past month 10 churn at a much lower rate. This indicates an 'onboarding and early experience' problem — customers who do not find value quickly are the most likely to leave. Long-tenured customers (60–72 months) almost exclusively belong to the stayed group.</w:t>
      </w:r>
    </w:p>
    <w:p w14:paraId="3F6DA044" w14:textId="77777777" w:rsidR="007822E2" w:rsidRDefault="007822E2">
      <w:pPr>
        <w:spacing w:after="120"/>
      </w:pPr>
    </w:p>
    <w:p w14:paraId="6BAA3362" w14:textId="77777777" w:rsidR="007822E2" w:rsidRDefault="00000000">
      <w:pPr>
        <w:spacing w:before="240" w:after="100"/>
      </w:pPr>
      <w:r>
        <w:rPr>
          <w:b/>
          <w:bCs/>
          <w:color w:val="1D9E75"/>
          <w:sz w:val="24"/>
          <w:szCs w:val="24"/>
        </w:rPr>
        <w:t>3. Monthly Charges — Higher Charges Increase Risk</w:t>
      </w:r>
    </w:p>
    <w:p w14:paraId="7B8218E7" w14:textId="77777777" w:rsidR="007822E2" w:rsidRDefault="00000000">
      <w:pPr>
        <w:spacing w:before="80" w:after="80" w:line="320" w:lineRule="auto"/>
      </w:pPr>
      <w:r>
        <w:lastRenderedPageBreak/>
        <w:t xml:space="preserve">The boxplot of monthly charges by churn status shows churned customers have a higher median monthly charge (~$80) compared to non-churned customers (~$65). This seems counterintuitive but reflects a key insight: customers on expensive plans without long-term contracts are the most </w:t>
      </w:r>
      <w:proofErr w:type="gramStart"/>
      <w:r>
        <w:t>price-sensitive</w:t>
      </w:r>
      <w:proofErr w:type="gramEnd"/>
      <w:r>
        <w:t>. They are paying more while feeling no lock-in commitment.</w:t>
      </w:r>
    </w:p>
    <w:p w14:paraId="4902621C" w14:textId="77777777" w:rsidR="007822E2" w:rsidRDefault="007822E2">
      <w:pPr>
        <w:spacing w:after="120"/>
      </w:pPr>
    </w:p>
    <w:p w14:paraId="7B7AA050" w14:textId="77777777" w:rsidR="007822E2" w:rsidRDefault="00000000">
      <w:pPr>
        <w:spacing w:before="240" w:after="100"/>
      </w:pPr>
      <w:r>
        <w:rPr>
          <w:b/>
          <w:bCs/>
          <w:color w:val="1D9E75"/>
          <w:sz w:val="24"/>
          <w:szCs w:val="24"/>
        </w:rPr>
        <w:t>4. Feature Correlations</w:t>
      </w:r>
    </w:p>
    <w:p w14:paraId="2A651C98" w14:textId="77777777" w:rsidR="007822E2" w:rsidRDefault="00000000">
      <w:pPr>
        <w:spacing w:before="80" w:after="80" w:line="320" w:lineRule="auto"/>
      </w:pPr>
      <w:r>
        <w:t>The correlation heatmap of numeric features revealed:</w:t>
      </w:r>
    </w:p>
    <w:p w14:paraId="0406ACB1" w14:textId="77777777" w:rsidR="007822E2" w:rsidRDefault="00000000">
      <w:pPr>
        <w:pStyle w:val="ListParagraph"/>
        <w:numPr>
          <w:ilvl w:val="0"/>
          <w:numId w:val="2"/>
        </w:numPr>
        <w:spacing w:before="60" w:after="60" w:line="300" w:lineRule="auto"/>
      </w:pPr>
      <w:r>
        <w:t>Tenure vs TotalCharges: 0.83 — very high (TotalCharges is largely redundant with tenure)</w:t>
      </w:r>
    </w:p>
    <w:p w14:paraId="0F1BC1FE" w14:textId="77777777" w:rsidR="007822E2" w:rsidRDefault="00000000">
      <w:pPr>
        <w:pStyle w:val="ListParagraph"/>
        <w:numPr>
          <w:ilvl w:val="0"/>
          <w:numId w:val="2"/>
        </w:numPr>
        <w:spacing w:before="60" w:after="60" w:line="300" w:lineRule="auto"/>
      </w:pPr>
      <w:r>
        <w:t>MonthlyCharges vs TotalCharges: 0.65 — moderate, expected</w:t>
      </w:r>
    </w:p>
    <w:p w14:paraId="36EDEFE3" w14:textId="77777777" w:rsidR="007822E2" w:rsidRDefault="00000000">
      <w:pPr>
        <w:pStyle w:val="ListParagraph"/>
        <w:numPr>
          <w:ilvl w:val="0"/>
          <w:numId w:val="2"/>
        </w:numPr>
        <w:spacing w:before="60" w:after="60" w:line="300" w:lineRule="auto"/>
      </w:pPr>
      <w:r>
        <w:t>SeniorCitizen vs all features: near 0 — independent signal with unique predictive value</w:t>
      </w:r>
    </w:p>
    <w:p w14:paraId="61189D4C" w14:textId="77777777" w:rsidR="007822E2" w:rsidRDefault="007822E2">
      <w:pPr>
        <w:spacing w:after="120"/>
      </w:pPr>
    </w:p>
    <w:p w14:paraId="0857518B" w14:textId="77777777" w:rsidR="007822E2" w:rsidRDefault="00000000">
      <w:pPr>
        <w:pStyle w:val="Heading2"/>
        <w:pBdr>
          <w:bottom w:val="single" w:sz="4" w:space="4" w:color="1D9E75"/>
        </w:pBdr>
      </w:pPr>
      <w:r>
        <w:t>Model Performance — Customer Churn</w:t>
      </w:r>
    </w:p>
    <w:p w14:paraId="18DFE850" w14:textId="77777777" w:rsidR="007822E2" w:rsidRDefault="007822E2">
      <w:pPr>
        <w:spacing w:after="120"/>
      </w:pPr>
    </w:p>
    <w:p w14:paraId="60DFFBFC" w14:textId="77777777" w:rsidR="007822E2" w:rsidRDefault="00000000">
      <w:pPr>
        <w:spacing w:before="240" w:after="100"/>
      </w:pPr>
      <w:r>
        <w:rPr>
          <w:b/>
          <w:bCs/>
          <w:color w:val="1D9E75"/>
          <w:sz w:val="24"/>
          <w:szCs w:val="24"/>
        </w:rPr>
        <w:t>ROC Curve — AUC = 0.842</w:t>
      </w:r>
    </w:p>
    <w:p w14:paraId="0BD2D1DC" w14:textId="77777777" w:rsidR="007822E2" w:rsidRDefault="00000000">
      <w:pPr>
        <w:spacing w:before="80" w:after="80" w:line="320" w:lineRule="auto"/>
      </w:pPr>
      <w:r>
        <w:t>The ROC curve shows a realistic S-shape with a steep initial climb (catching easy-to-identify churners at low false positive rates) followed by gradual flattening. AUC = 0.842 means the model correctly ranks a churner above a non-churner 84.2% of the time — 34.2 percentage points better than random chance.</w:t>
      </w:r>
    </w:p>
    <w:p w14:paraId="31C99A32" w14:textId="77777777" w:rsidR="007822E2" w:rsidRDefault="007822E2">
      <w:pPr>
        <w:spacing w:after="120"/>
      </w:pPr>
    </w:p>
    <w:p w14:paraId="1E2D4FA0" w14:textId="77777777" w:rsidR="007822E2" w:rsidRDefault="00000000">
      <w:pPr>
        <w:spacing w:before="240" w:after="100"/>
      </w:pPr>
      <w:r>
        <w:rPr>
          <w:b/>
          <w:bCs/>
          <w:color w:val="1D9E75"/>
          <w:sz w:val="24"/>
          <w:szCs w:val="24"/>
        </w:rPr>
        <w:t>Classification Report</w:t>
      </w:r>
    </w:p>
    <w:p w14:paraId="4B547056" w14:textId="77777777" w:rsidR="007822E2" w:rsidRDefault="007822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3360"/>
      </w:tblGrid>
      <w:tr w:rsidR="007822E2" w14:paraId="39B12A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01666A76" w14:textId="77777777" w:rsidR="007822E2" w:rsidRDefault="00000000">
            <w:r>
              <w:rPr>
                <w:b/>
                <w:bCs/>
                <w:color w:val="FFFFFF"/>
                <w:sz w:val="20"/>
                <w:szCs w:val="20"/>
              </w:rPr>
              <w:t>Class</w:t>
            </w:r>
          </w:p>
        </w:tc>
        <w:tc>
          <w:tcPr>
            <w:tcW w:w="180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510EF4D4" w14:textId="77777777" w:rsidR="007822E2" w:rsidRDefault="00000000">
            <w:r>
              <w:rPr>
                <w:b/>
                <w:bCs/>
                <w:color w:val="FFFFFF"/>
                <w:sz w:val="20"/>
                <w:szCs w:val="20"/>
              </w:rPr>
              <w:t>Precision</w:t>
            </w:r>
          </w:p>
        </w:tc>
        <w:tc>
          <w:tcPr>
            <w:tcW w:w="180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45D33931" w14:textId="77777777" w:rsidR="007822E2" w:rsidRDefault="00000000">
            <w:r>
              <w:rPr>
                <w:b/>
                <w:bCs/>
                <w:color w:val="FFFFFF"/>
                <w:sz w:val="20"/>
                <w:szCs w:val="20"/>
              </w:rPr>
              <w:t>Recall</w:t>
            </w:r>
          </w:p>
        </w:tc>
        <w:tc>
          <w:tcPr>
            <w:tcW w:w="336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5345D960" w14:textId="77777777" w:rsidR="007822E2" w:rsidRDefault="00000000">
            <w:r>
              <w:rPr>
                <w:b/>
                <w:bCs/>
                <w:color w:val="FFFFFF"/>
                <w:sz w:val="20"/>
                <w:szCs w:val="20"/>
              </w:rPr>
              <w:t>F1-Score</w:t>
            </w:r>
          </w:p>
        </w:tc>
      </w:tr>
      <w:tr w:rsidR="007822E2" w14:paraId="02E6F2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AA80FE" w14:textId="77777777" w:rsidR="007822E2" w:rsidRDefault="00000000">
            <w:r>
              <w:rPr>
                <w:sz w:val="21"/>
                <w:szCs w:val="21"/>
              </w:rPr>
              <w:t>0 — Stayed (1,035)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2368EB" w14:textId="77777777" w:rsidR="007822E2" w:rsidRDefault="00000000">
            <w:r>
              <w:rPr>
                <w:sz w:val="21"/>
                <w:szCs w:val="21"/>
              </w:rPr>
              <w:t>0.85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7CAE47" w14:textId="77777777" w:rsidR="007822E2" w:rsidRDefault="00000000">
            <w:r>
              <w:rPr>
                <w:sz w:val="21"/>
                <w:szCs w:val="21"/>
              </w:rPr>
              <w:t>0.85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36A865" w14:textId="77777777" w:rsidR="007822E2" w:rsidRDefault="00000000">
            <w:r>
              <w:rPr>
                <w:sz w:val="21"/>
                <w:szCs w:val="21"/>
              </w:rPr>
              <w:t>0.85</w:t>
            </w:r>
          </w:p>
        </w:tc>
      </w:tr>
      <w:tr w:rsidR="007822E2" w14:paraId="07D9E2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71022578" w14:textId="77777777" w:rsidR="007822E2" w:rsidRDefault="00000000">
            <w:r>
              <w:rPr>
                <w:sz w:val="21"/>
                <w:szCs w:val="21"/>
              </w:rPr>
              <w:t>1 — Churned (374)</w:t>
            </w:r>
          </w:p>
        </w:tc>
        <w:tc>
          <w:tcPr>
            <w:tcW w:w="180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7A644F59" w14:textId="77777777" w:rsidR="007822E2" w:rsidRDefault="00000000">
            <w:r>
              <w:rPr>
                <w:sz w:val="21"/>
                <w:szCs w:val="21"/>
              </w:rPr>
              <w:t>0.59</w:t>
            </w:r>
          </w:p>
        </w:tc>
        <w:tc>
          <w:tcPr>
            <w:tcW w:w="180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754509AE" w14:textId="77777777" w:rsidR="007822E2" w:rsidRDefault="00000000">
            <w:r>
              <w:rPr>
                <w:sz w:val="21"/>
                <w:szCs w:val="21"/>
              </w:rPr>
              <w:t>0.59</w:t>
            </w:r>
          </w:p>
        </w:tc>
        <w:tc>
          <w:tcPr>
            <w:tcW w:w="336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74915E41" w14:textId="77777777" w:rsidR="007822E2" w:rsidRDefault="00000000">
            <w:r>
              <w:rPr>
                <w:sz w:val="21"/>
                <w:szCs w:val="21"/>
              </w:rPr>
              <w:t>0.59</w:t>
            </w:r>
          </w:p>
        </w:tc>
      </w:tr>
      <w:tr w:rsidR="007822E2" w14:paraId="5C495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C65D84" w14:textId="77777777" w:rsidR="007822E2" w:rsidRDefault="00000000">
            <w:r>
              <w:rPr>
                <w:sz w:val="21"/>
                <w:szCs w:val="21"/>
              </w:rPr>
              <w:t>Overall accuracy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FE7F3F" w14:textId="77777777" w:rsidR="007822E2" w:rsidRDefault="00000000">
            <w:r>
              <w:rPr>
                <w:sz w:val="21"/>
                <w:szCs w:val="21"/>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647C1C" w14:textId="77777777" w:rsidR="007822E2" w:rsidRDefault="00000000">
            <w:r>
              <w:rPr>
                <w:sz w:val="21"/>
                <w:szCs w:val="21"/>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FA317D" w14:textId="77777777" w:rsidR="007822E2" w:rsidRDefault="00000000">
            <w:r>
              <w:rPr>
                <w:sz w:val="21"/>
                <w:szCs w:val="21"/>
              </w:rPr>
              <w:t>0.78</w:t>
            </w:r>
          </w:p>
        </w:tc>
      </w:tr>
      <w:tr w:rsidR="007822E2" w14:paraId="1C4648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03B020EE" w14:textId="77777777" w:rsidR="007822E2" w:rsidRDefault="00000000">
            <w:r>
              <w:rPr>
                <w:sz w:val="21"/>
                <w:szCs w:val="21"/>
              </w:rPr>
              <w:t>Macro average</w:t>
            </w:r>
          </w:p>
        </w:tc>
        <w:tc>
          <w:tcPr>
            <w:tcW w:w="180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16EBFA7E" w14:textId="77777777" w:rsidR="007822E2" w:rsidRDefault="00000000">
            <w:r>
              <w:rPr>
                <w:sz w:val="21"/>
                <w:szCs w:val="21"/>
              </w:rPr>
              <w:t>0.72</w:t>
            </w:r>
          </w:p>
        </w:tc>
        <w:tc>
          <w:tcPr>
            <w:tcW w:w="180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75F577CE" w14:textId="77777777" w:rsidR="007822E2" w:rsidRDefault="00000000">
            <w:r>
              <w:rPr>
                <w:sz w:val="21"/>
                <w:szCs w:val="21"/>
              </w:rPr>
              <w:t>0.72</w:t>
            </w:r>
          </w:p>
        </w:tc>
        <w:tc>
          <w:tcPr>
            <w:tcW w:w="336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65021757" w14:textId="77777777" w:rsidR="007822E2" w:rsidRDefault="00000000">
            <w:r>
              <w:rPr>
                <w:sz w:val="21"/>
                <w:szCs w:val="21"/>
              </w:rPr>
              <w:t>0.72</w:t>
            </w:r>
          </w:p>
        </w:tc>
      </w:tr>
    </w:tbl>
    <w:p w14:paraId="4F465C88" w14:textId="77777777" w:rsidR="007822E2" w:rsidRDefault="007822E2">
      <w:pPr>
        <w:spacing w:after="120"/>
      </w:pPr>
    </w:p>
    <w:p w14:paraId="5958B063" w14:textId="77777777" w:rsidR="007822E2" w:rsidRDefault="00000000">
      <w:pPr>
        <w:spacing w:before="240" w:after="100"/>
      </w:pPr>
      <w:r>
        <w:rPr>
          <w:b/>
          <w:bCs/>
          <w:color w:val="1D9E75"/>
          <w:sz w:val="24"/>
          <w:szCs w:val="24"/>
        </w:rPr>
        <w:t>Interpreting the Metrics</w:t>
      </w:r>
    </w:p>
    <w:p w14:paraId="3A739DC8" w14:textId="77777777" w:rsidR="007822E2" w:rsidRDefault="00000000">
      <w:pPr>
        <w:pStyle w:val="ListParagraph"/>
        <w:numPr>
          <w:ilvl w:val="0"/>
          <w:numId w:val="2"/>
        </w:numPr>
        <w:spacing w:before="60" w:after="60" w:line="300" w:lineRule="auto"/>
      </w:pPr>
      <w:r>
        <w:t xml:space="preserve">Precision 0.59 for churners: Of every 100 customers flagged as high-risk, 59 </w:t>
      </w:r>
      <w:proofErr w:type="gramStart"/>
      <w:r>
        <w:t>actually churn</w:t>
      </w:r>
      <w:proofErr w:type="gramEnd"/>
      <w:r>
        <w:t xml:space="preserve">. 41 are false alarms. At ~$30 intervention cost per customer, false alarms cost </w:t>
      </w:r>
      <w:r>
        <w:lastRenderedPageBreak/>
        <w:t>~$1,230 to address 100 flagged customers — acceptable given the ~$888 annual value of each retained churner.</w:t>
      </w:r>
    </w:p>
    <w:p w14:paraId="0078D701" w14:textId="77777777" w:rsidR="007822E2" w:rsidRDefault="00000000">
      <w:pPr>
        <w:pStyle w:val="ListParagraph"/>
        <w:numPr>
          <w:ilvl w:val="0"/>
          <w:numId w:val="2"/>
        </w:numPr>
        <w:spacing w:before="60" w:after="60" w:line="300" w:lineRule="auto"/>
      </w:pPr>
      <w:r>
        <w:t>Recall 0.59 for churners: The model catches 59% of all actual churners — 220 out of 374. The remaining 154 churn without any intervention attempt.</w:t>
      </w:r>
    </w:p>
    <w:p w14:paraId="36DCF092" w14:textId="77777777" w:rsidR="007822E2" w:rsidRDefault="00000000">
      <w:pPr>
        <w:pStyle w:val="ListParagraph"/>
        <w:numPr>
          <w:ilvl w:val="0"/>
          <w:numId w:val="2"/>
        </w:numPr>
        <w:spacing w:before="60" w:after="60" w:line="300" w:lineRule="auto"/>
      </w:pPr>
      <w:r>
        <w:t>Estimated recoverable revenue: 220 retained customers × $888/year average value = $195,360/year from a 59% recall model.</w:t>
      </w:r>
    </w:p>
    <w:p w14:paraId="5505D526" w14:textId="77777777" w:rsidR="007822E2" w:rsidRDefault="00000000">
      <w:pPr>
        <w:pStyle w:val="ListParagraph"/>
        <w:numPr>
          <w:ilvl w:val="0"/>
          <w:numId w:val="2"/>
        </w:numPr>
        <w:spacing w:before="60" w:after="60" w:line="300" w:lineRule="auto"/>
      </w:pPr>
      <w:r>
        <w:t>Threshold optimisation: Lowering the decision threshold from 0.5 to 0.3 can push recall to ~0.72, recovering an additional ~$40K annually at the cost of more false positives.</w:t>
      </w:r>
    </w:p>
    <w:p w14:paraId="5BCEFC61" w14:textId="77777777" w:rsidR="007822E2" w:rsidRDefault="007822E2">
      <w:pPr>
        <w:spacing w:after="120"/>
      </w:pPr>
    </w:p>
    <w:p w14:paraId="2EB4EC75" w14:textId="77777777" w:rsidR="007822E2" w:rsidRDefault="00000000">
      <w:pPr>
        <w:pStyle w:val="Heading2"/>
        <w:pBdr>
          <w:bottom w:val="single" w:sz="4" w:space="4" w:color="1D9E75"/>
        </w:pBdr>
      </w:pPr>
      <w:r>
        <w:t>SHAP Feature Importance — Customer Churn</w:t>
      </w:r>
    </w:p>
    <w:p w14:paraId="6DE00876" w14:textId="77777777" w:rsidR="007822E2" w:rsidRDefault="007822E2">
      <w:pPr>
        <w:spacing w:after="120"/>
      </w:pPr>
    </w:p>
    <w:p w14:paraId="46B18D67" w14:textId="77777777" w:rsidR="007822E2" w:rsidRDefault="00000000">
      <w:pPr>
        <w:spacing w:before="80" w:after="80" w:line="320" w:lineRule="auto"/>
      </w:pPr>
      <w:r>
        <w:t>After fixing data leakage, SHAP analysis identified the following genuine drivers of customer churn (ranked by mean absolute SHAP value):</w:t>
      </w:r>
    </w:p>
    <w:p w14:paraId="248A900C" w14:textId="77777777" w:rsidR="007822E2" w:rsidRDefault="007822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822E2" w14:paraId="15E4FC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72C4D7DA" w14:textId="77777777" w:rsidR="007822E2" w:rsidRDefault="00000000">
            <w:r>
              <w:rPr>
                <w:b/>
                <w:bCs/>
                <w:color w:val="FFFFFF"/>
                <w:sz w:val="20"/>
                <w:szCs w:val="20"/>
              </w:rPr>
              <w:t>Feature</w:t>
            </w:r>
          </w:p>
        </w:tc>
        <w:tc>
          <w:tcPr>
            <w:tcW w:w="62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0499A895" w14:textId="77777777" w:rsidR="007822E2" w:rsidRDefault="00000000">
            <w:r>
              <w:rPr>
                <w:b/>
                <w:bCs/>
                <w:color w:val="FFFFFF"/>
                <w:sz w:val="20"/>
                <w:szCs w:val="20"/>
              </w:rPr>
              <w:t>Business meaning</w:t>
            </w:r>
          </w:p>
        </w:tc>
      </w:tr>
      <w:tr w:rsidR="007822E2" w14:paraId="05AFCD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AEE05A" w14:textId="77777777" w:rsidR="007822E2" w:rsidRDefault="00000000">
            <w:r>
              <w:rPr>
                <w:b/>
                <w:bCs/>
                <w:color w:val="1F3A8C"/>
              </w:rPr>
              <w:t>1. Tenure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E184C9" w14:textId="77777777" w:rsidR="007822E2" w:rsidRDefault="00000000">
            <w:r>
              <w:t>Low tenure = high churn risk. New customers who haven't found value churn fastest.</w:t>
            </w:r>
          </w:p>
        </w:tc>
      </w:tr>
      <w:tr w:rsidR="007822E2" w14:paraId="007CD6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44645C0A" w14:textId="77777777" w:rsidR="007822E2" w:rsidRDefault="00000000">
            <w:r>
              <w:rPr>
                <w:b/>
                <w:bCs/>
                <w:color w:val="1F3A8C"/>
              </w:rPr>
              <w:t>2. MonthlyCharges</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592BCDA3" w14:textId="77777777" w:rsidR="007822E2" w:rsidRDefault="00000000">
            <w:r>
              <w:t>Higher charges increase churn risk, especially without a long-term contract.</w:t>
            </w:r>
          </w:p>
        </w:tc>
      </w:tr>
      <w:tr w:rsidR="007822E2" w14:paraId="1F9FF4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3F03F6" w14:textId="77777777" w:rsidR="007822E2" w:rsidRDefault="00000000">
            <w:r>
              <w:rPr>
                <w:b/>
                <w:bCs/>
                <w:color w:val="1F3A8C"/>
              </w:rPr>
              <w:t>3. SeniorCitizen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87C512" w14:textId="77777777" w:rsidR="007822E2" w:rsidRDefault="00000000">
            <w:r>
              <w:t>Senior customers show a slightly different churn pattern — moderate predictor.</w:t>
            </w:r>
          </w:p>
        </w:tc>
      </w:tr>
      <w:tr w:rsidR="007822E2" w14:paraId="384046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5666EB0A" w14:textId="77777777" w:rsidR="007822E2" w:rsidRDefault="00000000">
            <w:r>
              <w:rPr>
                <w:b/>
                <w:bCs/>
                <w:color w:val="1F3A8C"/>
              </w:rPr>
              <w:t>4. TotalCharges</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4553BB2B" w14:textId="77777777" w:rsidR="007822E2" w:rsidRDefault="00000000">
            <w:r>
              <w:t>Correlated with tenure — lower total charges = newer = higher risk.</w:t>
            </w:r>
          </w:p>
        </w:tc>
      </w:tr>
      <w:tr w:rsidR="007822E2" w14:paraId="7B24E1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EF9CF2" w14:textId="77777777" w:rsidR="007822E2" w:rsidRDefault="00000000">
            <w:r>
              <w:rPr>
                <w:b/>
                <w:bCs/>
                <w:color w:val="1F3A8C"/>
              </w:rPr>
              <w:t>5. PaperlessBilling_Yes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64A543" w14:textId="77777777" w:rsidR="007822E2" w:rsidRDefault="00000000">
            <w:r>
              <w:t>Digital-only customers show slightly higher churn — less friction to cancel.</w:t>
            </w:r>
          </w:p>
        </w:tc>
      </w:tr>
      <w:tr w:rsidR="007822E2" w14:paraId="0B75B7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50F601A8" w14:textId="77777777" w:rsidR="007822E2" w:rsidRDefault="00000000">
            <w:r>
              <w:rPr>
                <w:b/>
                <w:bCs/>
                <w:color w:val="1F3A8C"/>
              </w:rPr>
              <w:t>6. TechSupport_Yes</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08AA61C7" w14:textId="77777777" w:rsidR="007822E2" w:rsidRDefault="00000000">
            <w:r>
              <w:t>Having tech support REDUCES churn risk. Supported customers are stickier.</w:t>
            </w:r>
          </w:p>
        </w:tc>
      </w:tr>
      <w:tr w:rsidR="007822E2" w14:paraId="5B6702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060507" w14:textId="77777777" w:rsidR="007822E2" w:rsidRDefault="00000000">
            <w:r>
              <w:rPr>
                <w:b/>
                <w:bCs/>
                <w:color w:val="1F3A8C"/>
              </w:rPr>
              <w:t>7. OnlineSecurity_Yes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FBA148" w14:textId="77777777" w:rsidR="007822E2" w:rsidRDefault="00000000">
            <w:r>
              <w:t>Online security subscription also REDUCES churn — adds product stickiness.</w:t>
            </w:r>
          </w:p>
        </w:tc>
      </w:tr>
      <w:tr w:rsidR="007822E2" w14:paraId="158545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19D4DD13" w14:textId="77777777" w:rsidR="007822E2" w:rsidRDefault="00000000">
            <w:r>
              <w:rPr>
                <w:b/>
                <w:bCs/>
                <w:color w:val="1F3A8C"/>
              </w:rPr>
              <w:t>8. InternetService_Fiber optic</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1631F4B3" w14:textId="77777777" w:rsidR="007822E2" w:rsidRDefault="00000000">
            <w:r>
              <w:t>Fibre customers pay more and churn more — price sensitivity signal.</w:t>
            </w:r>
          </w:p>
        </w:tc>
      </w:tr>
    </w:tbl>
    <w:p w14:paraId="34D59955" w14:textId="77777777" w:rsidR="007822E2" w:rsidRDefault="007822E2">
      <w:pPr>
        <w:spacing w:after="120"/>
      </w:pPr>
    </w:p>
    <w:p w14:paraId="01682341" w14:textId="77777777" w:rsidR="007822E2" w:rsidRDefault="00000000">
      <w:pPr>
        <w:spacing w:before="240" w:after="100"/>
      </w:pPr>
      <w:r>
        <w:rPr>
          <w:b/>
          <w:bCs/>
          <w:color w:val="1D9E75"/>
          <w:sz w:val="24"/>
          <w:szCs w:val="24"/>
        </w:rPr>
        <w:t>SHAP Beeswarm Insights</w:t>
      </w:r>
    </w:p>
    <w:p w14:paraId="131D3222" w14:textId="77777777" w:rsidR="007822E2" w:rsidRDefault="00000000">
      <w:pPr>
        <w:pStyle w:val="ListParagraph"/>
        <w:numPr>
          <w:ilvl w:val="0"/>
          <w:numId w:val="2"/>
        </w:numPr>
        <w:spacing w:before="60" w:after="60" w:line="300" w:lineRule="auto"/>
      </w:pPr>
      <w:r>
        <w:lastRenderedPageBreak/>
        <w:t>High tenure (red dots) pushes LEFT on the SHAP axis — meaning long-tenure customers have lower churn probability. Low tenure (blue) pushes RIGHT — new customers are higher risk.</w:t>
      </w:r>
    </w:p>
    <w:p w14:paraId="6218FAB2" w14:textId="77777777" w:rsidR="007822E2" w:rsidRDefault="00000000">
      <w:pPr>
        <w:pStyle w:val="ListParagraph"/>
        <w:numPr>
          <w:ilvl w:val="0"/>
          <w:numId w:val="2"/>
        </w:numPr>
        <w:spacing w:before="60" w:after="60" w:line="300" w:lineRule="auto"/>
      </w:pPr>
      <w:r>
        <w:t>High monthly charges (red) push slightly right — confirming expensive plans without contracts drive churn.</w:t>
      </w:r>
    </w:p>
    <w:p w14:paraId="73567AC8" w14:textId="77777777" w:rsidR="007822E2" w:rsidRDefault="00000000">
      <w:pPr>
        <w:pStyle w:val="ListParagraph"/>
        <w:numPr>
          <w:ilvl w:val="0"/>
          <w:numId w:val="2"/>
        </w:numPr>
        <w:spacing w:before="60" w:after="60" w:line="300" w:lineRule="auto"/>
      </w:pPr>
      <w:r>
        <w:t>Absence of TechSupport and OnlineSecurity pushes right — customers without these services are more likely to leave. This is a key product insight: bundling protective services reduces churn.</w:t>
      </w:r>
    </w:p>
    <w:p w14:paraId="57B13368" w14:textId="77777777" w:rsidR="007822E2" w:rsidRDefault="007822E2">
      <w:pPr>
        <w:spacing w:after="120"/>
      </w:pPr>
    </w:p>
    <w:p w14:paraId="440DF439" w14:textId="77777777" w:rsidR="007822E2" w:rsidRDefault="00000000">
      <w:r>
        <w:br w:type="page"/>
      </w:r>
    </w:p>
    <w:p w14:paraId="665F0792" w14:textId="77777777" w:rsidR="007822E2" w:rsidRDefault="00000000">
      <w:pPr>
        <w:pStyle w:val="Heading1"/>
      </w:pPr>
      <w:r>
        <w:lastRenderedPageBreak/>
        <w:t>Customer Survival Analysis</w:t>
      </w:r>
    </w:p>
    <w:p w14:paraId="66B25636" w14:textId="77777777" w:rsidR="007822E2" w:rsidRDefault="007822E2">
      <w:pPr>
        <w:spacing w:after="120"/>
      </w:pPr>
    </w:p>
    <w:p w14:paraId="62A23E37" w14:textId="77777777" w:rsidR="007822E2" w:rsidRDefault="00000000">
      <w:pPr>
        <w:pStyle w:val="Heading2"/>
        <w:pBdr>
          <w:bottom w:val="single" w:sz="4" w:space="4" w:color="1D9E75"/>
        </w:pBdr>
      </w:pPr>
      <w:r>
        <w:t>Kaplan-Meier Curves by Contract Type</w:t>
      </w:r>
    </w:p>
    <w:p w14:paraId="0539B3B4" w14:textId="77777777" w:rsidR="007822E2" w:rsidRDefault="00000000">
      <w:pPr>
        <w:spacing w:before="80" w:after="80" w:line="320" w:lineRule="auto"/>
      </w:pPr>
      <w:r>
        <w:t>Survival analysis answers a different question from the ML model. Rather than 'will this customer churn?', it asks: 'when do customers tend to churn, and how does that differ by contract type?' The Kaplan-Meier estimator tracks the probability that a customer is still with the business after X months of tenure.</w:t>
      </w:r>
    </w:p>
    <w:p w14:paraId="11AFAD33" w14:textId="77777777" w:rsidR="007822E2" w:rsidRDefault="007822E2">
      <w:pPr>
        <w:spacing w:after="120"/>
      </w:pPr>
    </w:p>
    <w:p w14:paraId="1B9448D5" w14:textId="77777777" w:rsidR="007822E2" w:rsidRDefault="00000000">
      <w:pPr>
        <w:spacing w:before="240" w:after="100"/>
      </w:pPr>
      <w:r>
        <w:rPr>
          <w:b/>
          <w:bCs/>
          <w:color w:val="1D9E75"/>
          <w:sz w:val="24"/>
          <w:szCs w:val="24"/>
        </w:rPr>
        <w:t>Key Findings from Survival Curves</w:t>
      </w:r>
    </w:p>
    <w:p w14:paraId="22BADBE9" w14:textId="77777777" w:rsidR="007822E2" w:rsidRDefault="007822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22E2" w14:paraId="38733F01" w14:textId="77777777">
        <w:tblPrEx>
          <w:tblCellMar>
            <w:top w:w="0" w:type="dxa"/>
            <w:bottom w:w="0" w:type="dxa"/>
          </w:tblCellMar>
        </w:tblPrEx>
        <w:tc>
          <w:tcPr>
            <w:tcW w:w="0" w:type="auto"/>
            <w:tcBorders>
              <w:top w:val="single" w:sz="2" w:space="0" w:color="1F3A8C"/>
              <w:left w:val="single" w:sz="2" w:space="0" w:color="1F3A8C"/>
              <w:bottom w:val="single" w:sz="2" w:space="0" w:color="1F3A8C"/>
              <w:right w:val="single" w:sz="2" w:space="0" w:color="1F3A8C"/>
            </w:tcBorders>
            <w:shd w:val="clear" w:color="auto" w:fill="EEF2FB"/>
            <w:tcMar>
              <w:top w:w="120" w:type="dxa"/>
              <w:left w:w="200" w:type="dxa"/>
              <w:bottom w:w="120" w:type="dxa"/>
              <w:right w:w="200" w:type="dxa"/>
            </w:tcMar>
          </w:tcPr>
          <w:p w14:paraId="75934CE3" w14:textId="77777777" w:rsidR="007822E2" w:rsidRDefault="00000000">
            <w:pPr>
              <w:spacing w:before="60" w:after="60" w:line="300" w:lineRule="auto"/>
            </w:pPr>
            <w:r>
              <w:rPr>
                <w:b/>
                <w:bCs/>
              </w:rPr>
              <w:t>Month-to-month customers (red curve):</w:t>
            </w:r>
          </w:p>
          <w:p w14:paraId="2EF9991A" w14:textId="77777777" w:rsidR="007822E2" w:rsidRDefault="00000000">
            <w:pPr>
              <w:spacing w:before="60" w:after="60" w:line="300" w:lineRule="auto"/>
            </w:pPr>
            <w:r>
              <w:t>Drops sharply from month 1 onwards. By month 12, approximately 80% survive. By month 36, approximately 60% remain. By month 72, only 20% are still customers. The curve never flattens — these customers bleed continuously at a steady rate throughout their entire customer lifetime.</w:t>
            </w:r>
          </w:p>
        </w:tc>
      </w:tr>
    </w:tbl>
    <w:p w14:paraId="3844EAEC" w14:textId="77777777" w:rsidR="007822E2" w:rsidRDefault="007822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22E2" w14:paraId="48969080" w14:textId="77777777">
        <w:tblPrEx>
          <w:tblCellMar>
            <w:top w:w="0" w:type="dxa"/>
            <w:bottom w:w="0" w:type="dxa"/>
          </w:tblCellMar>
        </w:tblPrEx>
        <w:tc>
          <w:tcPr>
            <w:tcW w:w="0" w:type="auto"/>
            <w:tcBorders>
              <w:top w:val="single" w:sz="2" w:space="0" w:color="1F3A8C"/>
              <w:left w:val="single" w:sz="2" w:space="0" w:color="1F3A8C"/>
              <w:bottom w:val="single" w:sz="2" w:space="0" w:color="1F3A8C"/>
              <w:right w:val="single" w:sz="2" w:space="0" w:color="1F3A8C"/>
            </w:tcBorders>
            <w:shd w:val="clear" w:color="auto" w:fill="EEF2FB"/>
            <w:tcMar>
              <w:top w:w="120" w:type="dxa"/>
              <w:left w:w="200" w:type="dxa"/>
              <w:bottom w:w="120" w:type="dxa"/>
              <w:right w:w="200" w:type="dxa"/>
            </w:tcMar>
          </w:tcPr>
          <w:p w14:paraId="46F5263E" w14:textId="77777777" w:rsidR="007822E2" w:rsidRDefault="00000000">
            <w:pPr>
              <w:spacing w:before="60" w:after="60" w:line="300" w:lineRule="auto"/>
            </w:pPr>
            <w:r>
              <w:rPr>
                <w:b/>
                <w:bCs/>
              </w:rPr>
              <w:t>One-year contract customers (orange curve):</w:t>
            </w:r>
          </w:p>
          <w:p w14:paraId="45C8EF71" w14:textId="77777777" w:rsidR="007822E2" w:rsidRDefault="00000000">
            <w:pPr>
              <w:spacing w:before="60" w:after="60" w:line="300" w:lineRule="auto"/>
            </w:pPr>
            <w:r>
              <w:t>Stays near 1.0 for the first 12 months (locked in by contract), then begins declining at renewal points. By month 72, approximately 60% remain. Drop-offs are concentrated around annual renewal dates — indicating price comparison and switching at contract expiry.</w:t>
            </w:r>
          </w:p>
        </w:tc>
      </w:tr>
    </w:tbl>
    <w:p w14:paraId="53325F28" w14:textId="77777777" w:rsidR="007822E2" w:rsidRDefault="007822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22E2" w14:paraId="5B026FC0" w14:textId="77777777">
        <w:tblPrEx>
          <w:tblCellMar>
            <w:top w:w="0" w:type="dxa"/>
            <w:bottom w:w="0" w:type="dxa"/>
          </w:tblCellMar>
        </w:tblPrEx>
        <w:tc>
          <w:tcPr>
            <w:tcW w:w="0" w:type="auto"/>
            <w:tcBorders>
              <w:top w:val="single" w:sz="2" w:space="0" w:color="1F3A8C"/>
              <w:left w:val="single" w:sz="2" w:space="0" w:color="1F3A8C"/>
              <w:bottom w:val="single" w:sz="2" w:space="0" w:color="1F3A8C"/>
              <w:right w:val="single" w:sz="2" w:space="0" w:color="1F3A8C"/>
            </w:tcBorders>
            <w:shd w:val="clear" w:color="auto" w:fill="EEF2FB"/>
            <w:tcMar>
              <w:top w:w="120" w:type="dxa"/>
              <w:left w:w="200" w:type="dxa"/>
              <w:bottom w:w="120" w:type="dxa"/>
              <w:right w:w="200" w:type="dxa"/>
            </w:tcMar>
          </w:tcPr>
          <w:p w14:paraId="4E796782" w14:textId="77777777" w:rsidR="007822E2" w:rsidRDefault="00000000">
            <w:pPr>
              <w:spacing w:before="60" w:after="60" w:line="300" w:lineRule="auto"/>
            </w:pPr>
            <w:r>
              <w:rPr>
                <w:b/>
                <w:bCs/>
              </w:rPr>
              <w:t>Two-year contract customers (green curve):</w:t>
            </w:r>
          </w:p>
          <w:p w14:paraId="2284C83C" w14:textId="77777777" w:rsidR="007822E2" w:rsidRDefault="00000000">
            <w:pPr>
              <w:spacing w:before="60" w:after="60" w:line="300" w:lineRule="auto"/>
            </w:pPr>
            <w:r>
              <w:t>Almost perfectly flat across the entire 72-month observation period. Remains above 95% at month 70. These are the most retained customers by a significant margin — only ~5% have churned by the end of the observation window.</w:t>
            </w:r>
          </w:p>
        </w:tc>
      </w:tr>
    </w:tbl>
    <w:p w14:paraId="0785FD4F" w14:textId="77777777" w:rsidR="007822E2" w:rsidRDefault="007822E2">
      <w:pPr>
        <w:spacing w:after="120"/>
      </w:pPr>
    </w:p>
    <w:p w14:paraId="3A536A09" w14:textId="77777777" w:rsidR="007822E2" w:rsidRDefault="00000000">
      <w:pPr>
        <w:spacing w:before="240" w:after="100"/>
      </w:pPr>
      <w:r>
        <w:rPr>
          <w:b/>
          <w:bCs/>
          <w:color w:val="1D9E75"/>
          <w:sz w:val="24"/>
          <w:szCs w:val="24"/>
        </w:rPr>
        <w:t>Strategic Implication</w:t>
      </w:r>
    </w:p>
    <w:p w14:paraId="2D17A6CC" w14:textId="77777777" w:rsidR="007822E2" w:rsidRDefault="00000000">
      <w:pPr>
        <w:spacing w:before="80" w:after="80" w:line="320" w:lineRule="auto"/>
      </w:pPr>
      <w:r>
        <w:t xml:space="preserve">The gap between the red (month-to-month) and green (two-year) curves widens continuously over time, compounding revenue loss. Converting even 10% of month-to-month high-risk customers to one-year contracts would shift their survival curve dramatically toward the orange </w:t>
      </w:r>
      <w:r>
        <w:lastRenderedPageBreak/>
        <w:t>line. At $80/month average charges, each converted customer represents $960/year in secured revenue versus uncertain month-to-month revenue.</w:t>
      </w:r>
    </w:p>
    <w:p w14:paraId="7F66BD8B" w14:textId="77777777" w:rsidR="007822E2" w:rsidRDefault="007822E2">
      <w:pPr>
        <w:spacing w:after="120"/>
      </w:pPr>
    </w:p>
    <w:p w14:paraId="23826ABE" w14:textId="77777777" w:rsidR="007822E2" w:rsidRDefault="00000000">
      <w:pPr>
        <w:spacing w:before="240" w:after="100"/>
      </w:pPr>
      <w:r>
        <w:rPr>
          <w:b/>
          <w:bCs/>
          <w:color w:val="1D9E75"/>
          <w:sz w:val="24"/>
          <w:szCs w:val="24"/>
        </w:rPr>
        <w:t>Confidence Intervals</w:t>
      </w:r>
    </w:p>
    <w:p w14:paraId="5D45CE91" w14:textId="77777777" w:rsidR="007822E2" w:rsidRDefault="00000000">
      <w:pPr>
        <w:spacing w:before="80" w:after="80" w:line="320" w:lineRule="auto"/>
      </w:pPr>
      <w:r>
        <w:t>The shaded bands around each curve represent 95% confidence intervals. Intervals widen at longer tenure values because fewer customers remain in each group, making estimates less certain. The early curves (months 1–36) have tight intervals, confirming the statistical reliability of the early-tenure findings.</w:t>
      </w:r>
    </w:p>
    <w:p w14:paraId="5A127ED2" w14:textId="77777777" w:rsidR="007822E2" w:rsidRDefault="007822E2">
      <w:pPr>
        <w:spacing w:after="120"/>
      </w:pPr>
    </w:p>
    <w:p w14:paraId="12981895" w14:textId="77777777" w:rsidR="007822E2" w:rsidRDefault="00000000">
      <w:r>
        <w:br w:type="page"/>
      </w:r>
    </w:p>
    <w:p w14:paraId="6FF3BAE2" w14:textId="77777777" w:rsidR="007822E2" w:rsidRDefault="00000000">
      <w:pPr>
        <w:pStyle w:val="Heading1"/>
      </w:pPr>
      <w:r>
        <w:lastRenderedPageBreak/>
        <w:t>Employee Attrition Analysis</w:t>
      </w:r>
    </w:p>
    <w:p w14:paraId="74555720" w14:textId="77777777" w:rsidR="007822E2" w:rsidRDefault="007822E2">
      <w:pPr>
        <w:spacing w:after="120"/>
      </w:pPr>
    </w:p>
    <w:p w14:paraId="08FC5D8A" w14:textId="77777777" w:rsidR="007822E2" w:rsidRDefault="00000000">
      <w:pPr>
        <w:pStyle w:val="Heading2"/>
        <w:pBdr>
          <w:bottom w:val="single" w:sz="4" w:space="4" w:color="1D9E75"/>
        </w:pBdr>
      </w:pPr>
      <w:r>
        <w:t>Dataset Overview</w:t>
      </w:r>
    </w:p>
    <w:p w14:paraId="549D34CC" w14:textId="77777777" w:rsidR="007822E2" w:rsidRDefault="007822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822E2" w14:paraId="268282C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vAlign w:val="center"/>
          </w:tcPr>
          <w:p w14:paraId="2DFF62C2" w14:textId="77777777" w:rsidR="007822E2" w:rsidRDefault="00000000">
            <w:pPr>
              <w:jc w:val="center"/>
            </w:pPr>
            <w:r>
              <w:rPr>
                <w:b/>
                <w:bCs/>
                <w:color w:val="FFFFFF"/>
                <w:sz w:val="20"/>
                <w:szCs w:val="20"/>
              </w:rPr>
              <w:t>Total employees</w:t>
            </w:r>
          </w:p>
        </w:tc>
        <w:tc>
          <w:tcPr>
            <w:tcW w:w="23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vAlign w:val="center"/>
          </w:tcPr>
          <w:p w14:paraId="397C6E7D" w14:textId="77777777" w:rsidR="007822E2" w:rsidRDefault="00000000">
            <w:pPr>
              <w:jc w:val="center"/>
            </w:pPr>
            <w:r>
              <w:rPr>
                <w:b/>
                <w:bCs/>
                <w:color w:val="FFFFFF"/>
                <w:sz w:val="20"/>
                <w:szCs w:val="20"/>
              </w:rPr>
              <w:t>Attrition rate</w:t>
            </w:r>
          </w:p>
        </w:tc>
        <w:tc>
          <w:tcPr>
            <w:tcW w:w="23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vAlign w:val="center"/>
          </w:tcPr>
          <w:p w14:paraId="75A78C38" w14:textId="77777777" w:rsidR="007822E2" w:rsidRDefault="00000000">
            <w:pPr>
              <w:jc w:val="center"/>
            </w:pPr>
            <w:r>
              <w:rPr>
                <w:b/>
                <w:bCs/>
                <w:color w:val="FFFFFF"/>
                <w:sz w:val="20"/>
                <w:szCs w:val="20"/>
              </w:rPr>
              <w:t>High-risk flagged</w:t>
            </w:r>
          </w:p>
        </w:tc>
        <w:tc>
          <w:tcPr>
            <w:tcW w:w="23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vAlign w:val="center"/>
          </w:tcPr>
          <w:p w14:paraId="37BB463E" w14:textId="77777777" w:rsidR="007822E2" w:rsidRDefault="00000000">
            <w:pPr>
              <w:jc w:val="center"/>
            </w:pPr>
            <w:r>
              <w:rPr>
                <w:b/>
                <w:bCs/>
                <w:color w:val="FFFFFF"/>
                <w:sz w:val="20"/>
                <w:szCs w:val="20"/>
              </w:rPr>
              <w:t>AUC score</w:t>
            </w:r>
          </w:p>
        </w:tc>
      </w:tr>
      <w:tr w:rsidR="007822E2" w14:paraId="1B1FCE7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DFE65B" w14:textId="77777777" w:rsidR="007822E2" w:rsidRDefault="00000000">
            <w:pPr>
              <w:jc w:val="center"/>
            </w:pPr>
            <w:r>
              <w:t>1,470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9517A2" w14:textId="77777777" w:rsidR="007822E2" w:rsidRDefault="00000000">
            <w:pPr>
              <w:jc w:val="center"/>
            </w:pPr>
            <w:r>
              <w:t>16.1% (237)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B89550" w14:textId="77777777" w:rsidR="007822E2" w:rsidRDefault="00000000">
            <w:pPr>
              <w:jc w:val="center"/>
            </w:pPr>
            <w:r>
              <w:t>47 employees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451ABE" w14:textId="77777777" w:rsidR="007822E2" w:rsidRDefault="00000000">
            <w:pPr>
              <w:jc w:val="center"/>
            </w:pPr>
            <w:r>
              <w:t>0.799</w:t>
            </w:r>
          </w:p>
        </w:tc>
      </w:tr>
    </w:tbl>
    <w:p w14:paraId="2E401368" w14:textId="77777777" w:rsidR="007822E2" w:rsidRDefault="007822E2">
      <w:pPr>
        <w:spacing w:after="120"/>
      </w:pPr>
    </w:p>
    <w:p w14:paraId="6B353965" w14:textId="77777777" w:rsidR="007822E2" w:rsidRDefault="00000000">
      <w:pPr>
        <w:pStyle w:val="Heading2"/>
        <w:pBdr>
          <w:bottom w:val="single" w:sz="4" w:space="4" w:color="1D9E75"/>
        </w:pBdr>
      </w:pPr>
      <w:r>
        <w:t>EDA Key Findings — 6 HR Dimensions</w:t>
      </w:r>
    </w:p>
    <w:p w14:paraId="73E7D5DE" w14:textId="77777777" w:rsidR="007822E2" w:rsidRDefault="007822E2">
      <w:pPr>
        <w:spacing w:after="120"/>
      </w:pPr>
    </w:p>
    <w:p w14:paraId="2004A15B" w14:textId="77777777" w:rsidR="007822E2" w:rsidRDefault="00000000">
      <w:pPr>
        <w:spacing w:before="240" w:after="100"/>
      </w:pPr>
      <w:r>
        <w:rPr>
          <w:b/>
          <w:bCs/>
          <w:color w:val="1D9E75"/>
          <w:sz w:val="24"/>
          <w:szCs w:val="24"/>
        </w:rPr>
        <w:t>1. Overtime — Strongest Single Driver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822E2" w14:paraId="2AE866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6CAEF5B3" w14:textId="77777777" w:rsidR="007822E2" w:rsidRDefault="00000000">
            <w:r>
              <w:rPr>
                <w:b/>
                <w:bCs/>
                <w:color w:val="FFFFFF"/>
                <w:sz w:val="20"/>
                <w:szCs w:val="20"/>
              </w:rPr>
              <w:t>Overtime status</w:t>
            </w:r>
          </w:p>
        </w:tc>
        <w:tc>
          <w:tcPr>
            <w:tcW w:w="62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0F14C579" w14:textId="77777777" w:rsidR="007822E2" w:rsidRDefault="00000000">
            <w:r>
              <w:rPr>
                <w:b/>
                <w:bCs/>
                <w:color w:val="FFFFFF"/>
                <w:sz w:val="20"/>
                <w:szCs w:val="20"/>
              </w:rPr>
              <w:t>Attrition rate</w:t>
            </w:r>
          </w:p>
        </w:tc>
      </w:tr>
      <w:tr w:rsidR="007822E2" w14:paraId="6B6C34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BA017B" w14:textId="77777777" w:rsidR="007822E2" w:rsidRDefault="00000000">
            <w:r>
              <w:rPr>
                <w:b/>
                <w:bCs/>
                <w:color w:val="1F3A8C"/>
              </w:rPr>
              <w:t>Yes (with overtime)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D79496" w14:textId="77777777" w:rsidR="007822E2" w:rsidRDefault="00000000">
            <w:r>
              <w:t>30.6%</w:t>
            </w:r>
          </w:p>
        </w:tc>
      </w:tr>
      <w:tr w:rsidR="007822E2" w14:paraId="47C019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3129F5CC" w14:textId="77777777" w:rsidR="007822E2" w:rsidRDefault="00000000">
            <w:r>
              <w:rPr>
                <w:b/>
                <w:bCs/>
                <w:color w:val="1F3A8C"/>
              </w:rPr>
              <w:t>No (without overtime)</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31C75978" w14:textId="77777777" w:rsidR="007822E2" w:rsidRDefault="00000000">
            <w:r>
              <w:t>10.5%</w:t>
            </w:r>
          </w:p>
        </w:tc>
      </w:tr>
    </w:tbl>
    <w:p w14:paraId="2FA1F318" w14:textId="77777777" w:rsidR="007822E2" w:rsidRDefault="007822E2">
      <w:pPr>
        <w:spacing w:after="120"/>
      </w:pPr>
    </w:p>
    <w:p w14:paraId="72F7BFA0" w14:textId="77777777" w:rsidR="007822E2" w:rsidRDefault="00000000">
      <w:pPr>
        <w:spacing w:before="80" w:after="80" w:line="320" w:lineRule="auto"/>
      </w:pPr>
      <w:r>
        <w:t>Overtime workers are nearly 3x more likely to leave than non-overtime workers. This is the most impactful single variable in the entire employee dataset. The survival curves confirm this is a chronic pattern, not a short-term effect.</w:t>
      </w:r>
    </w:p>
    <w:p w14:paraId="257F4A26" w14:textId="77777777" w:rsidR="007822E2" w:rsidRDefault="007822E2">
      <w:pPr>
        <w:spacing w:after="120"/>
      </w:pPr>
    </w:p>
    <w:p w14:paraId="1F4C525F" w14:textId="77777777" w:rsidR="007822E2" w:rsidRDefault="00000000">
      <w:pPr>
        <w:spacing w:before="240" w:after="100"/>
      </w:pPr>
      <w:r>
        <w:rPr>
          <w:b/>
          <w:bCs/>
          <w:color w:val="1D9E75"/>
          <w:sz w:val="24"/>
          <w:szCs w:val="24"/>
        </w:rPr>
        <w:t>2. Job Satisfaction — Clear Inverse Relationship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822E2" w14:paraId="12D13E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4E00D3B0" w14:textId="77777777" w:rsidR="007822E2" w:rsidRDefault="00000000">
            <w:r>
              <w:rPr>
                <w:b/>
                <w:bCs/>
                <w:color w:val="FFFFFF"/>
                <w:sz w:val="20"/>
                <w:szCs w:val="20"/>
              </w:rPr>
              <w:t>Satisfaction level</w:t>
            </w:r>
          </w:p>
        </w:tc>
        <w:tc>
          <w:tcPr>
            <w:tcW w:w="62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10C5E43A" w14:textId="77777777" w:rsidR="007822E2" w:rsidRDefault="00000000">
            <w:r>
              <w:rPr>
                <w:b/>
                <w:bCs/>
                <w:color w:val="FFFFFF"/>
                <w:sz w:val="20"/>
                <w:szCs w:val="20"/>
              </w:rPr>
              <w:t>Attrition rate</w:t>
            </w:r>
          </w:p>
        </w:tc>
      </w:tr>
      <w:tr w:rsidR="007822E2" w14:paraId="449795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44FB18" w14:textId="77777777" w:rsidR="007822E2" w:rsidRDefault="00000000">
            <w:r>
              <w:rPr>
                <w:b/>
                <w:bCs/>
                <w:color w:val="1F3A8C"/>
              </w:rPr>
              <w:t>Level 1 (lowest)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6180D0" w14:textId="77777777" w:rsidR="007822E2" w:rsidRDefault="00000000">
            <w:r>
              <w:t>22.8%</w:t>
            </w:r>
          </w:p>
        </w:tc>
      </w:tr>
      <w:tr w:rsidR="007822E2" w14:paraId="2CEFEE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06414565" w14:textId="77777777" w:rsidR="007822E2" w:rsidRDefault="00000000">
            <w:r>
              <w:rPr>
                <w:b/>
                <w:bCs/>
                <w:color w:val="1F3A8C"/>
              </w:rPr>
              <w:t>Level 2</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110FF9D4" w14:textId="77777777" w:rsidR="007822E2" w:rsidRDefault="00000000">
            <w:r>
              <w:t>16.7%</w:t>
            </w:r>
          </w:p>
        </w:tc>
      </w:tr>
      <w:tr w:rsidR="007822E2" w14:paraId="69A3D0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8DCB6A" w14:textId="77777777" w:rsidR="007822E2" w:rsidRDefault="00000000">
            <w:r>
              <w:rPr>
                <w:b/>
                <w:bCs/>
                <w:color w:val="1F3A8C"/>
              </w:rPr>
              <w:t>Level 3</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C159ED" w14:textId="77777777" w:rsidR="007822E2" w:rsidRDefault="00000000">
            <w:r>
              <w:t>16.7%</w:t>
            </w:r>
          </w:p>
        </w:tc>
      </w:tr>
      <w:tr w:rsidR="007822E2" w14:paraId="23539A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4C899F84" w14:textId="77777777" w:rsidR="007822E2" w:rsidRDefault="00000000">
            <w:r>
              <w:rPr>
                <w:b/>
                <w:bCs/>
                <w:color w:val="1F3A8C"/>
              </w:rPr>
              <w:t>Level 4 (highest)</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56B971E7" w14:textId="77777777" w:rsidR="007822E2" w:rsidRDefault="00000000">
            <w:r>
              <w:t>11.3%</w:t>
            </w:r>
          </w:p>
        </w:tc>
      </w:tr>
    </w:tbl>
    <w:p w14:paraId="5965F220" w14:textId="77777777" w:rsidR="007822E2" w:rsidRDefault="007822E2">
      <w:pPr>
        <w:spacing w:after="120"/>
      </w:pPr>
    </w:p>
    <w:p w14:paraId="37069F0D" w14:textId="77777777" w:rsidR="007822E2" w:rsidRDefault="00000000">
      <w:pPr>
        <w:spacing w:before="80" w:after="80" w:line="320" w:lineRule="auto"/>
      </w:pPr>
      <w:r>
        <w:t>There is a clear downward trend: employees with the lowest satisfaction leave at double the rate of the most satisfied employees. However, even Level 4 employees leave at 11.3% — satisfaction is necessary but not sufficient for retention.</w:t>
      </w:r>
    </w:p>
    <w:p w14:paraId="14107F01" w14:textId="77777777" w:rsidR="007822E2" w:rsidRDefault="007822E2">
      <w:pPr>
        <w:spacing w:after="120"/>
      </w:pPr>
    </w:p>
    <w:p w14:paraId="57E51590" w14:textId="77777777" w:rsidR="007822E2" w:rsidRDefault="00000000">
      <w:pPr>
        <w:spacing w:before="240" w:after="100"/>
      </w:pPr>
      <w:r>
        <w:rPr>
          <w:b/>
          <w:bCs/>
          <w:color w:val="1D9E75"/>
          <w:sz w:val="24"/>
          <w:szCs w:val="24"/>
        </w:rPr>
        <w:lastRenderedPageBreak/>
        <w:t>3. Marital Status</w:t>
      </w:r>
    </w:p>
    <w:p w14:paraId="0A792B1A" w14:textId="77777777" w:rsidR="007822E2" w:rsidRDefault="00000000">
      <w:pPr>
        <w:pStyle w:val="ListParagraph"/>
        <w:numPr>
          <w:ilvl w:val="0"/>
          <w:numId w:val="2"/>
        </w:numPr>
        <w:spacing w:before="60" w:after="60" w:line="300" w:lineRule="auto"/>
      </w:pPr>
      <w:r>
        <w:t>Single employees: 25.6% attrition — highest of all three groups</w:t>
      </w:r>
    </w:p>
    <w:p w14:paraId="65774C99" w14:textId="77777777" w:rsidR="007822E2" w:rsidRDefault="00000000">
      <w:pPr>
        <w:pStyle w:val="ListParagraph"/>
        <w:numPr>
          <w:ilvl w:val="0"/>
          <w:numId w:val="2"/>
        </w:numPr>
        <w:spacing w:before="60" w:after="60" w:line="300" w:lineRule="auto"/>
      </w:pPr>
      <w:r>
        <w:t>Married employees: 12.2%</w:t>
      </w:r>
    </w:p>
    <w:p w14:paraId="2CC286B7" w14:textId="77777777" w:rsidR="007822E2" w:rsidRDefault="00000000">
      <w:pPr>
        <w:pStyle w:val="ListParagraph"/>
        <w:numPr>
          <w:ilvl w:val="0"/>
          <w:numId w:val="2"/>
        </w:numPr>
        <w:spacing w:before="60" w:after="60" w:line="300" w:lineRule="auto"/>
      </w:pPr>
      <w:r>
        <w:t>Divorced employees: 10.1%</w:t>
      </w:r>
    </w:p>
    <w:p w14:paraId="3DB6DAFF" w14:textId="77777777" w:rsidR="007822E2" w:rsidRDefault="00000000">
      <w:pPr>
        <w:spacing w:before="80" w:after="80" w:line="320" w:lineRule="auto"/>
      </w:pPr>
      <w:r>
        <w:t>Single employees have fewer financial commitments and greater career mobility — they are more willing to take job-switching risk. This group should be targeted with career development and mentorship programmes.</w:t>
      </w:r>
    </w:p>
    <w:p w14:paraId="2AFC2B2D" w14:textId="77777777" w:rsidR="007822E2" w:rsidRDefault="007822E2">
      <w:pPr>
        <w:spacing w:after="120"/>
      </w:pPr>
    </w:p>
    <w:p w14:paraId="27111C37" w14:textId="77777777" w:rsidR="007822E2" w:rsidRDefault="00000000">
      <w:pPr>
        <w:spacing w:before="240" w:after="100"/>
      </w:pPr>
      <w:r>
        <w:rPr>
          <w:b/>
          <w:bCs/>
          <w:color w:val="1D9E75"/>
          <w:sz w:val="24"/>
          <w:szCs w:val="24"/>
        </w:rPr>
        <w:t>4. Job Role — Sales Representatives at Highest Risk</w:t>
      </w:r>
    </w:p>
    <w:p w14:paraId="56742CAA" w14:textId="77777777" w:rsidR="007822E2" w:rsidRDefault="00000000">
      <w:pPr>
        <w:spacing w:before="80" w:after="80" w:line="320" w:lineRule="auto"/>
      </w:pPr>
      <w:r>
        <w:t>Sales Representatives show approximately 40% attrition — by far the highest of any job role. HR and Recruitment roles show approximately 23% attrition. Manufacturing Directors and Research Directors show very low attrition (~3–5%). The high-attrition roles share a pattern: performance-linked pay, high pressure, and limited career progression within the same title.</w:t>
      </w:r>
    </w:p>
    <w:p w14:paraId="41E268EC" w14:textId="77777777" w:rsidR="007822E2" w:rsidRDefault="007822E2">
      <w:pPr>
        <w:spacing w:after="120"/>
      </w:pPr>
    </w:p>
    <w:p w14:paraId="25E0068B" w14:textId="77777777" w:rsidR="007822E2" w:rsidRDefault="00000000">
      <w:pPr>
        <w:spacing w:before="240" w:after="100"/>
      </w:pPr>
      <w:r>
        <w:rPr>
          <w:b/>
          <w:bCs/>
          <w:color w:val="1D9E75"/>
          <w:sz w:val="24"/>
          <w:szCs w:val="24"/>
        </w:rPr>
        <w:t>5. Department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822E2" w14:paraId="501A34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1E67D00D" w14:textId="77777777" w:rsidR="007822E2" w:rsidRDefault="00000000">
            <w:r>
              <w:rPr>
                <w:b/>
                <w:bCs/>
                <w:color w:val="FFFFFF"/>
                <w:sz w:val="20"/>
                <w:szCs w:val="20"/>
              </w:rPr>
              <w:t>Department</w:t>
            </w:r>
          </w:p>
        </w:tc>
        <w:tc>
          <w:tcPr>
            <w:tcW w:w="62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0FA53620" w14:textId="77777777" w:rsidR="007822E2" w:rsidRDefault="00000000">
            <w:r>
              <w:rPr>
                <w:b/>
                <w:bCs/>
                <w:color w:val="FFFFFF"/>
                <w:sz w:val="20"/>
                <w:szCs w:val="20"/>
              </w:rPr>
              <w:t>Attrition rate</w:t>
            </w:r>
          </w:p>
        </w:tc>
      </w:tr>
      <w:tr w:rsidR="007822E2" w14:paraId="00433B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565807" w14:textId="77777777" w:rsidR="007822E2" w:rsidRDefault="00000000">
            <w:r>
              <w:rPr>
                <w:b/>
                <w:bCs/>
                <w:color w:val="1F3A8C"/>
              </w:rPr>
              <w:t>Sales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7BD265" w14:textId="77777777" w:rsidR="007822E2" w:rsidRDefault="00000000">
            <w:r>
              <w:t>20.6%</w:t>
            </w:r>
          </w:p>
        </w:tc>
      </w:tr>
      <w:tr w:rsidR="007822E2" w14:paraId="17A7BE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2E605350" w14:textId="77777777" w:rsidR="007822E2" w:rsidRDefault="00000000">
            <w:r>
              <w:rPr>
                <w:b/>
                <w:bCs/>
                <w:color w:val="1F3A8C"/>
              </w:rPr>
              <w:t>Human Resources</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40690313" w14:textId="77777777" w:rsidR="007822E2" w:rsidRDefault="00000000">
            <w:r>
              <w:t>19.0%</w:t>
            </w:r>
          </w:p>
        </w:tc>
      </w:tr>
      <w:tr w:rsidR="007822E2" w14:paraId="0F29BC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32E3DF" w14:textId="77777777" w:rsidR="007822E2" w:rsidRDefault="00000000">
            <w:r>
              <w:rPr>
                <w:b/>
                <w:bCs/>
                <w:color w:val="1F3A8C"/>
              </w:rPr>
              <w:t>Research &amp; Development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5CB21C" w14:textId="77777777" w:rsidR="007822E2" w:rsidRDefault="00000000">
            <w:r>
              <w:t>13.8%</w:t>
            </w:r>
          </w:p>
        </w:tc>
      </w:tr>
    </w:tbl>
    <w:p w14:paraId="4F383740" w14:textId="77777777" w:rsidR="007822E2" w:rsidRDefault="007822E2">
      <w:pPr>
        <w:spacing w:after="120"/>
      </w:pPr>
    </w:p>
    <w:p w14:paraId="3AAC7C80" w14:textId="77777777" w:rsidR="007822E2" w:rsidRDefault="00000000">
      <w:pPr>
        <w:spacing w:before="240" w:after="100"/>
      </w:pPr>
      <w:r>
        <w:rPr>
          <w:b/>
          <w:bCs/>
          <w:color w:val="1D9E75"/>
          <w:sz w:val="24"/>
          <w:szCs w:val="24"/>
        </w:rPr>
        <w:t>6. Business Travel</w:t>
      </w:r>
    </w:p>
    <w:p w14:paraId="063103B5" w14:textId="77777777" w:rsidR="007822E2" w:rsidRDefault="00000000">
      <w:pPr>
        <w:pStyle w:val="ListParagraph"/>
        <w:numPr>
          <w:ilvl w:val="0"/>
          <w:numId w:val="2"/>
        </w:numPr>
        <w:spacing w:before="60" w:after="60" w:line="300" w:lineRule="auto"/>
      </w:pPr>
      <w:r>
        <w:t>Frequent travellers: 24.9% attrition</w:t>
      </w:r>
    </w:p>
    <w:p w14:paraId="2167FBFD" w14:textId="77777777" w:rsidR="007822E2" w:rsidRDefault="00000000">
      <w:pPr>
        <w:pStyle w:val="ListParagraph"/>
        <w:numPr>
          <w:ilvl w:val="0"/>
          <w:numId w:val="2"/>
        </w:numPr>
        <w:spacing w:before="60" w:after="60" w:line="300" w:lineRule="auto"/>
      </w:pPr>
      <w:r>
        <w:t>Rare travellers: 15.0%</w:t>
      </w:r>
    </w:p>
    <w:p w14:paraId="2D3AEC75" w14:textId="77777777" w:rsidR="007822E2" w:rsidRDefault="00000000">
      <w:pPr>
        <w:pStyle w:val="ListParagraph"/>
        <w:numPr>
          <w:ilvl w:val="0"/>
          <w:numId w:val="2"/>
        </w:numPr>
        <w:spacing w:before="60" w:after="60" w:line="300" w:lineRule="auto"/>
      </w:pPr>
      <w:r>
        <w:t>No travel: 8.1%</w:t>
      </w:r>
    </w:p>
    <w:p w14:paraId="488E0C49" w14:textId="77777777" w:rsidR="007822E2" w:rsidRDefault="00000000">
      <w:pPr>
        <w:spacing w:before="80" w:after="80" w:line="320" w:lineRule="auto"/>
      </w:pPr>
      <w:r>
        <w:t>Travel frequency has a nearly linear relationship with attrition. Frequent travel represents sustained burnout risk and work-life imbalance. This finding aligns with the overtime driver — both represent excessive work demands.</w:t>
      </w:r>
    </w:p>
    <w:p w14:paraId="0C7A26D0" w14:textId="77777777" w:rsidR="007822E2" w:rsidRDefault="007822E2">
      <w:pPr>
        <w:spacing w:after="120"/>
      </w:pPr>
    </w:p>
    <w:p w14:paraId="452FA851" w14:textId="77777777" w:rsidR="007822E2" w:rsidRDefault="00000000">
      <w:pPr>
        <w:pStyle w:val="Heading2"/>
        <w:pBdr>
          <w:bottom w:val="single" w:sz="4" w:space="4" w:color="1D9E75"/>
        </w:pBdr>
      </w:pPr>
      <w:r>
        <w:t>Age and Income Patterns</w:t>
      </w:r>
    </w:p>
    <w:p w14:paraId="50591274" w14:textId="77777777" w:rsidR="007822E2" w:rsidRDefault="007822E2">
      <w:pPr>
        <w:spacing w:after="120"/>
      </w:pPr>
    </w:p>
    <w:p w14:paraId="0425BC9E" w14:textId="77777777" w:rsidR="007822E2" w:rsidRDefault="00000000">
      <w:pPr>
        <w:spacing w:before="240" w:after="100"/>
      </w:pPr>
      <w:r>
        <w:rPr>
          <w:b/>
          <w:bCs/>
          <w:color w:val="1D9E75"/>
          <w:sz w:val="24"/>
          <w:szCs w:val="24"/>
        </w:rPr>
        <w:t>Age Distribution</w:t>
      </w:r>
    </w:p>
    <w:p w14:paraId="36C1B006" w14:textId="77777777" w:rsidR="007822E2" w:rsidRDefault="00000000">
      <w:pPr>
        <w:spacing w:before="80" w:after="80" w:line="320" w:lineRule="auto"/>
      </w:pPr>
      <w:r>
        <w:lastRenderedPageBreak/>
        <w:t>Employees who left the company are concentrated in the 25–35 age range. Employees who stayed are spread more evenly across 25–55. This confirms the early-career exploration pattern — younger employees are still searching for their optimal career fit and have less sunk cost in staying.</w:t>
      </w:r>
    </w:p>
    <w:p w14:paraId="3F8A999E" w14:textId="77777777" w:rsidR="007822E2" w:rsidRDefault="007822E2">
      <w:pPr>
        <w:spacing w:after="120"/>
      </w:pPr>
    </w:p>
    <w:p w14:paraId="43340828" w14:textId="77777777" w:rsidR="007822E2" w:rsidRDefault="00000000">
      <w:pPr>
        <w:spacing w:before="240" w:after="100"/>
      </w:pPr>
      <w:r>
        <w:rPr>
          <w:b/>
          <w:bCs/>
          <w:color w:val="1D9E75"/>
          <w:sz w:val="24"/>
          <w:szCs w:val="24"/>
        </w:rPr>
        <w:t>Monthly Income</w:t>
      </w:r>
    </w:p>
    <w:p w14:paraId="3E29C47E" w14:textId="77777777" w:rsidR="007822E2" w:rsidRDefault="00000000">
      <w:pPr>
        <w:spacing w:before="80" w:after="80" w:line="320" w:lineRule="auto"/>
      </w:pPr>
      <w:r>
        <w:t xml:space="preserve">The income boxplot shows a striking difference: employees who left have a median monthly income of approximately $3,000 versus approximately $5,500 for those who stayed. The interquartile range for leavers is compressed at the bottom of the income distribution — </w:t>
      </w:r>
      <w:proofErr w:type="gramStart"/>
      <w:r>
        <w:t>the majority of</w:t>
      </w:r>
      <w:proofErr w:type="gramEnd"/>
      <w:r>
        <w:t xml:space="preserve"> employees who resigned were in the lower pay bands. This is consistent with the SHAP feature rankings, which identified MonthlyIncome as a top attrition predictor.</w:t>
      </w:r>
    </w:p>
    <w:p w14:paraId="6363E712" w14:textId="77777777" w:rsidR="007822E2" w:rsidRDefault="007822E2">
      <w:pPr>
        <w:spacing w:after="120"/>
      </w:pPr>
    </w:p>
    <w:p w14:paraId="0AA47A74" w14:textId="77777777" w:rsidR="007822E2" w:rsidRDefault="00000000">
      <w:pPr>
        <w:pStyle w:val="Heading2"/>
        <w:pBdr>
          <w:bottom w:val="single" w:sz="4" w:space="4" w:color="1D9E75"/>
        </w:pBdr>
      </w:pPr>
      <w:r>
        <w:t>Model Performance — Employee Attrition</w:t>
      </w:r>
    </w:p>
    <w:p w14:paraId="62FA709B" w14:textId="77777777" w:rsidR="007822E2" w:rsidRDefault="007822E2">
      <w:pPr>
        <w:spacing w:after="120"/>
      </w:pPr>
    </w:p>
    <w:p w14:paraId="3CBEDA8D" w14:textId="77777777" w:rsidR="007822E2" w:rsidRDefault="00000000">
      <w:pPr>
        <w:spacing w:before="240" w:after="100"/>
      </w:pPr>
      <w:r>
        <w:rPr>
          <w:b/>
          <w:bCs/>
          <w:color w:val="1D9E75"/>
          <w:sz w:val="24"/>
          <w:szCs w:val="24"/>
        </w:rPr>
        <w:t>ROC Curve — AUC = 0.799</w:t>
      </w:r>
    </w:p>
    <w:p w14:paraId="00D330D0" w14:textId="77777777" w:rsidR="007822E2" w:rsidRDefault="00000000">
      <w:pPr>
        <w:spacing w:before="80" w:after="80" w:line="320" w:lineRule="auto"/>
      </w:pPr>
      <w:r>
        <w:t>The employee model ROC curve has a characteristic stepped pattern due to the small test set (only 47 actual leavers in the test set). Each correctly predicted leaver creates a visible step. This is a feature of small datasets, not a model deficiency. AUC = 0.799 matches or exceeds published results on this same dataset.</w:t>
      </w:r>
    </w:p>
    <w:p w14:paraId="41044A05" w14:textId="77777777" w:rsidR="007822E2" w:rsidRDefault="007822E2">
      <w:pPr>
        <w:spacing w:after="120"/>
      </w:pPr>
    </w:p>
    <w:p w14:paraId="5C986CF8" w14:textId="77777777" w:rsidR="007822E2" w:rsidRDefault="00000000">
      <w:pPr>
        <w:spacing w:before="240" w:after="100"/>
      </w:pPr>
      <w:r>
        <w:rPr>
          <w:b/>
          <w:bCs/>
          <w:color w:val="1D9E75"/>
          <w:sz w:val="24"/>
          <w:szCs w:val="24"/>
        </w:rPr>
        <w:t>Why Employee AUC is Lower Than Customer AUC</w:t>
      </w:r>
    </w:p>
    <w:p w14:paraId="5E995283" w14:textId="77777777" w:rsidR="007822E2" w:rsidRDefault="00000000">
      <w:pPr>
        <w:pStyle w:val="ListParagraph"/>
        <w:numPr>
          <w:ilvl w:val="0"/>
          <w:numId w:val="2"/>
        </w:numPr>
        <w:spacing w:before="60" w:after="60" w:line="300" w:lineRule="auto"/>
      </w:pPr>
      <w:r>
        <w:t>Smaller dataset: 1,470 employees vs 7,043 customers — less signal for the model to learn from</w:t>
      </w:r>
    </w:p>
    <w:p w14:paraId="3AFF656D" w14:textId="77777777" w:rsidR="007822E2" w:rsidRDefault="00000000">
      <w:pPr>
        <w:pStyle w:val="ListParagraph"/>
        <w:numPr>
          <w:ilvl w:val="0"/>
          <w:numId w:val="2"/>
        </w:numPr>
        <w:spacing w:before="60" w:after="60" w:line="300" w:lineRule="auto"/>
      </w:pPr>
      <w:r>
        <w:t>More imbalanced: 16.1% attrition vs 26.5% customer churn — rarer events are harder to predict</w:t>
      </w:r>
    </w:p>
    <w:p w14:paraId="72E2C768" w14:textId="77777777" w:rsidR="007822E2" w:rsidRDefault="00000000">
      <w:pPr>
        <w:pStyle w:val="ListParagraph"/>
        <w:numPr>
          <w:ilvl w:val="0"/>
          <w:numId w:val="2"/>
        </w:numPr>
        <w:spacing w:before="60" w:after="60" w:line="300" w:lineRule="auto"/>
      </w:pPr>
      <w:r>
        <w:t>External factors not in data: personal life events, competing job offers, and career goals are invisible to the model but drive real attrition decisions</w:t>
      </w:r>
    </w:p>
    <w:p w14:paraId="0108E58F" w14:textId="77777777" w:rsidR="007822E2" w:rsidRDefault="00000000">
      <w:pPr>
        <w:pStyle w:val="ListParagraph"/>
        <w:numPr>
          <w:ilvl w:val="0"/>
          <w:numId w:val="2"/>
        </w:numPr>
        <w:spacing w:before="60" w:after="60" w:line="300" w:lineRule="auto"/>
      </w:pPr>
      <w:r>
        <w:t>0.799 is the practical ceiling: several peer-reviewed papers on this exact IBM HR dataset report 0.76–0.82 AUC with gradient boosting methods</w:t>
      </w:r>
    </w:p>
    <w:p w14:paraId="4D5B4D54" w14:textId="77777777" w:rsidR="007822E2" w:rsidRDefault="007822E2">
      <w:pPr>
        <w:spacing w:after="120"/>
      </w:pPr>
    </w:p>
    <w:p w14:paraId="42B27A11" w14:textId="77777777" w:rsidR="007822E2" w:rsidRDefault="00000000">
      <w:pPr>
        <w:pStyle w:val="Heading2"/>
        <w:pBdr>
          <w:bottom w:val="single" w:sz="4" w:space="4" w:color="1D9E75"/>
        </w:pBdr>
      </w:pPr>
      <w:r>
        <w:t>SHAP Feature Importance — Employee Attrition</w:t>
      </w:r>
    </w:p>
    <w:p w14:paraId="5401A85B" w14:textId="77777777" w:rsidR="007822E2" w:rsidRDefault="007822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822E2" w14:paraId="7BF779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5EA47E27" w14:textId="77777777" w:rsidR="007822E2" w:rsidRDefault="00000000">
            <w:r>
              <w:rPr>
                <w:b/>
                <w:bCs/>
                <w:color w:val="FFFFFF"/>
                <w:sz w:val="20"/>
                <w:szCs w:val="20"/>
              </w:rPr>
              <w:lastRenderedPageBreak/>
              <w:t>Feature</w:t>
            </w:r>
          </w:p>
        </w:tc>
        <w:tc>
          <w:tcPr>
            <w:tcW w:w="62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678888DD" w14:textId="77777777" w:rsidR="007822E2" w:rsidRDefault="00000000">
            <w:r>
              <w:rPr>
                <w:b/>
                <w:bCs/>
                <w:color w:val="FFFFFF"/>
                <w:sz w:val="20"/>
                <w:szCs w:val="20"/>
              </w:rPr>
              <w:t>Business interpretation</w:t>
            </w:r>
          </w:p>
        </w:tc>
      </w:tr>
      <w:tr w:rsidR="007822E2" w14:paraId="13AA20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F551D7" w14:textId="77777777" w:rsidR="007822E2" w:rsidRDefault="00000000">
            <w:r>
              <w:rPr>
                <w:b/>
                <w:bCs/>
                <w:color w:val="1F3A8C"/>
              </w:rPr>
              <w:t>1. Age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51A169" w14:textId="77777777" w:rsidR="007822E2" w:rsidRDefault="00000000">
            <w:r>
              <w:t>Younger employees leave faster. Age is a proxy for career stage and financial commitment.</w:t>
            </w:r>
          </w:p>
        </w:tc>
      </w:tr>
      <w:tr w:rsidR="007822E2" w14:paraId="4E334E0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009E2897" w14:textId="77777777" w:rsidR="007822E2" w:rsidRDefault="00000000">
            <w:r>
              <w:rPr>
                <w:b/>
                <w:bCs/>
                <w:color w:val="1F3A8C"/>
              </w:rPr>
              <w:t>2. DailyRate</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4E87E399" w14:textId="77777777" w:rsidR="007822E2" w:rsidRDefault="00000000">
            <w:r>
              <w:t>Lower daily rate = higher attrition risk. Pay dissatisfaction is a chronic driver.</w:t>
            </w:r>
          </w:p>
        </w:tc>
      </w:tr>
      <w:tr w:rsidR="007822E2" w14:paraId="7F0C47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447779" w14:textId="77777777" w:rsidR="007822E2" w:rsidRDefault="00000000">
            <w:r>
              <w:rPr>
                <w:b/>
                <w:bCs/>
                <w:color w:val="1F3A8C"/>
              </w:rPr>
              <w:t>3. MonthlyIncome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A82124" w14:textId="77777777" w:rsidR="007822E2" w:rsidRDefault="00000000">
            <w:r>
              <w:t>Lower monthly income strongly predicts leaving. Directly actionable via salary review.</w:t>
            </w:r>
          </w:p>
        </w:tc>
      </w:tr>
      <w:tr w:rsidR="007822E2" w14:paraId="35A1FD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1512A4A6" w14:textId="77777777" w:rsidR="007822E2" w:rsidRDefault="00000000">
            <w:r>
              <w:rPr>
                <w:b/>
                <w:bCs/>
                <w:color w:val="1F3A8C"/>
              </w:rPr>
              <w:t>4. HourlyRate</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074322FD" w14:textId="77777777" w:rsidR="007822E2" w:rsidRDefault="00000000">
            <w:r>
              <w:t>Correlated with income — lower rates predict attrition.</w:t>
            </w:r>
          </w:p>
        </w:tc>
      </w:tr>
      <w:tr w:rsidR="007822E2" w14:paraId="07F369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8AF7E8" w14:textId="77777777" w:rsidR="007822E2" w:rsidRDefault="00000000">
            <w:r>
              <w:rPr>
                <w:b/>
                <w:bCs/>
                <w:color w:val="1F3A8C"/>
              </w:rPr>
              <w:t>5. StockOptionLevel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553587" w14:textId="77777777" w:rsidR="007822E2" w:rsidRDefault="00000000">
            <w:r>
              <w:t>Lower stock options = less financial lock-in = higher attrition risk.</w:t>
            </w:r>
          </w:p>
        </w:tc>
      </w:tr>
      <w:tr w:rsidR="007822E2" w14:paraId="53CDED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201DEF27" w14:textId="77777777" w:rsidR="007822E2" w:rsidRDefault="00000000">
            <w:r>
              <w:rPr>
                <w:b/>
                <w:bCs/>
                <w:color w:val="1F3A8C"/>
              </w:rPr>
              <w:t>6. DistanceFromHome</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376C60E4" w14:textId="77777777" w:rsidR="007822E2" w:rsidRDefault="00000000">
            <w:r>
              <w:t>Further commutes increase attrition risk — work-life friction accumulates.</w:t>
            </w:r>
          </w:p>
        </w:tc>
      </w:tr>
      <w:tr w:rsidR="007822E2" w14:paraId="5FDB33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261626" w14:textId="77777777" w:rsidR="007822E2" w:rsidRDefault="00000000">
            <w:r>
              <w:rPr>
                <w:b/>
                <w:bCs/>
                <w:color w:val="1F3A8C"/>
              </w:rPr>
              <w:t>7. PercentSalaryHike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2C62E8" w14:textId="77777777" w:rsidR="007822E2" w:rsidRDefault="00000000">
            <w:r>
              <w:t>Lower recent salary hikes signal employees who feel undervalued.</w:t>
            </w:r>
          </w:p>
        </w:tc>
      </w:tr>
      <w:tr w:rsidR="007822E2" w14:paraId="625F1F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775296F3" w14:textId="77777777" w:rsidR="007822E2" w:rsidRDefault="00000000">
            <w:r>
              <w:rPr>
                <w:b/>
                <w:bCs/>
                <w:color w:val="1F3A8C"/>
              </w:rPr>
              <w:t>8. JobInvolvement</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3675DAFE" w14:textId="77777777" w:rsidR="007822E2" w:rsidRDefault="00000000">
            <w:r>
              <w:t>Low job involvement (feeling disconnected) strongly predicts resignation.</w:t>
            </w:r>
          </w:p>
        </w:tc>
      </w:tr>
    </w:tbl>
    <w:p w14:paraId="76504FFF" w14:textId="77777777" w:rsidR="007822E2" w:rsidRDefault="007822E2">
      <w:pPr>
        <w:spacing w:after="120"/>
      </w:pPr>
    </w:p>
    <w:p w14:paraId="0219E366" w14:textId="77777777" w:rsidR="007822E2" w:rsidRDefault="00000000">
      <w:r>
        <w:br w:type="page"/>
      </w:r>
    </w:p>
    <w:p w14:paraId="363579FA" w14:textId="77777777" w:rsidR="007822E2" w:rsidRDefault="00000000">
      <w:pPr>
        <w:pStyle w:val="Heading1"/>
      </w:pPr>
      <w:r>
        <w:lastRenderedPageBreak/>
        <w:t>Employee Survival Analysis</w:t>
      </w:r>
    </w:p>
    <w:p w14:paraId="3C952EF5" w14:textId="77777777" w:rsidR="007822E2" w:rsidRDefault="007822E2">
      <w:pPr>
        <w:spacing w:after="120"/>
      </w:pPr>
    </w:p>
    <w:p w14:paraId="42375441" w14:textId="77777777" w:rsidR="007822E2" w:rsidRDefault="00000000">
      <w:pPr>
        <w:pStyle w:val="Heading2"/>
        <w:pBdr>
          <w:bottom w:val="single" w:sz="4" w:space="4" w:color="1D9E75"/>
        </w:pBdr>
      </w:pPr>
      <w:r>
        <w:t>Survival by Overtime Status</w:t>
      </w:r>
    </w:p>
    <w:p w14:paraId="5FA826FD" w14:textId="77777777" w:rsidR="007822E2" w:rsidRDefault="00000000">
      <w:pPr>
        <w:spacing w:before="80" w:after="80" w:line="320" w:lineRule="auto"/>
      </w:pPr>
      <w:r>
        <w:t>The Kaplan-Meier curve for overtime vs non-overtime employees shows a persistent gap that opens from year 1 and widens continuously over the observation period.</w:t>
      </w:r>
    </w:p>
    <w:p w14:paraId="50ECAEE5" w14:textId="77777777" w:rsidR="007822E2" w:rsidRDefault="007822E2">
      <w:pPr>
        <w:spacing w:after="120"/>
      </w:pPr>
    </w:p>
    <w:p w14:paraId="22FE721E" w14:textId="77777777" w:rsidR="007822E2" w:rsidRDefault="00000000">
      <w:pPr>
        <w:pStyle w:val="ListParagraph"/>
        <w:numPr>
          <w:ilvl w:val="0"/>
          <w:numId w:val="2"/>
        </w:numPr>
        <w:spacing w:before="60" w:after="60" w:line="300" w:lineRule="auto"/>
      </w:pPr>
      <w:r>
        <w:t>Overtime employees (red curve): By year 5, approximately 65% remain. By year 10, approximately 55% remain. The curve declines steadily — there is no plateau suggesting adaptation or acceptance.</w:t>
      </w:r>
    </w:p>
    <w:p w14:paraId="166CA418" w14:textId="77777777" w:rsidR="007822E2" w:rsidRDefault="00000000">
      <w:pPr>
        <w:pStyle w:val="ListParagraph"/>
        <w:numPr>
          <w:ilvl w:val="0"/>
          <w:numId w:val="2"/>
        </w:numPr>
        <w:spacing w:before="60" w:after="60" w:line="300" w:lineRule="auto"/>
      </w:pPr>
      <w:r>
        <w:t>Non-overtime employees (green curve): By year 5, approximately 85% remain. By year 10, approximately 75–80% remain. The decline is slower and the gap with overtime employees widens over time.</w:t>
      </w:r>
    </w:p>
    <w:p w14:paraId="60DFF339" w14:textId="77777777" w:rsidR="007822E2" w:rsidRDefault="007822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22E2" w14:paraId="08A14015" w14:textId="77777777">
        <w:tblPrEx>
          <w:tblCellMar>
            <w:top w:w="0" w:type="dxa"/>
            <w:bottom w:w="0" w:type="dxa"/>
          </w:tblCellMar>
        </w:tblPrEx>
        <w:tc>
          <w:tcPr>
            <w:tcW w:w="0" w:type="auto"/>
            <w:tcBorders>
              <w:top w:val="single" w:sz="2" w:space="0" w:color="1F3A8C"/>
              <w:left w:val="single" w:sz="2" w:space="0" w:color="1F3A8C"/>
              <w:bottom w:val="single" w:sz="2" w:space="0" w:color="1F3A8C"/>
              <w:right w:val="single" w:sz="2" w:space="0" w:color="1F3A8C"/>
            </w:tcBorders>
            <w:shd w:val="clear" w:color="auto" w:fill="EEF2FB"/>
            <w:tcMar>
              <w:top w:w="120" w:type="dxa"/>
              <w:left w:w="200" w:type="dxa"/>
              <w:bottom w:w="120" w:type="dxa"/>
              <w:right w:w="200" w:type="dxa"/>
            </w:tcMar>
          </w:tcPr>
          <w:p w14:paraId="0A82CEFE" w14:textId="77777777" w:rsidR="007822E2" w:rsidRDefault="00000000">
            <w:pPr>
              <w:spacing w:before="60" w:after="60" w:line="300" w:lineRule="auto"/>
            </w:pPr>
            <w:r>
              <w:rPr>
                <w:b/>
                <w:bCs/>
              </w:rPr>
              <w:t>Key insight: The critical intervention window is years 1–5.</w:t>
            </w:r>
          </w:p>
          <w:p w14:paraId="574B8E5C" w14:textId="77777777" w:rsidR="007822E2" w:rsidRDefault="00000000">
            <w:pPr>
              <w:spacing w:before="60" w:after="60" w:line="300" w:lineRule="auto"/>
            </w:pPr>
            <w:r>
              <w:t>The gap between overtime and non-overtime survival curves is steepest in the first 5 years. If overtime burden can be reduced during an employee's first 3 years, the survival curves indicate most of the attrition gap can be recovered. After year 10, employees who have stayed despite overtime have self-selected into a more committed group.</w:t>
            </w:r>
          </w:p>
        </w:tc>
      </w:tr>
    </w:tbl>
    <w:p w14:paraId="2D24253F" w14:textId="77777777" w:rsidR="007822E2" w:rsidRDefault="007822E2">
      <w:pPr>
        <w:spacing w:after="120"/>
      </w:pPr>
    </w:p>
    <w:p w14:paraId="5EB59D87" w14:textId="77777777" w:rsidR="007822E2" w:rsidRDefault="00000000">
      <w:pPr>
        <w:pStyle w:val="Heading2"/>
        <w:pBdr>
          <w:bottom w:val="single" w:sz="4" w:space="4" w:color="1D9E75"/>
        </w:pBdr>
      </w:pPr>
      <w:r>
        <w:t>Survival by Job Satisfaction Level</w:t>
      </w:r>
    </w:p>
    <w:p w14:paraId="7869345B" w14:textId="77777777" w:rsidR="007822E2" w:rsidRDefault="00000000">
      <w:pPr>
        <w:spacing w:before="80" w:after="80" w:line="320" w:lineRule="auto"/>
      </w:pPr>
      <w:r>
        <w:t>The satisfaction curves show a more complex pattern than overtime:</w:t>
      </w:r>
    </w:p>
    <w:p w14:paraId="770A91F9" w14:textId="77777777" w:rsidR="007822E2" w:rsidRDefault="007822E2">
      <w:pPr>
        <w:spacing w:after="120"/>
      </w:pPr>
    </w:p>
    <w:p w14:paraId="6B8EF4AA" w14:textId="77777777" w:rsidR="007822E2" w:rsidRDefault="00000000">
      <w:pPr>
        <w:pStyle w:val="ListParagraph"/>
        <w:numPr>
          <w:ilvl w:val="0"/>
          <w:numId w:val="2"/>
        </w:numPr>
        <w:spacing w:before="60" w:after="60" w:line="300" w:lineRule="auto"/>
      </w:pPr>
      <w:r>
        <w:t>Satisfaction levels 1–3 show broadly similar early trajectories, diverging more after year 5. Level 1 (lowest satisfaction) drops fastest in years 1–5, consistent with the EDA findings.</w:t>
      </w:r>
    </w:p>
    <w:p w14:paraId="664D1DA9" w14:textId="77777777" w:rsidR="007822E2" w:rsidRDefault="00000000">
      <w:pPr>
        <w:pStyle w:val="ListParagraph"/>
        <w:numPr>
          <w:ilvl w:val="0"/>
          <w:numId w:val="2"/>
        </w:numPr>
        <w:spacing w:before="60" w:after="60" w:line="300" w:lineRule="auto"/>
      </w:pPr>
      <w:r>
        <w:t>Satisfaction level 4 (highest) shows an unexpected pattern — it drops below other satisfaction levels after year 20. This likely reflects small sample sizes at very long tenure rather than a genuine pattern — the wide confidence intervals after year 20 confirm the estimate is less reliable.</w:t>
      </w:r>
    </w:p>
    <w:p w14:paraId="3777B8A2" w14:textId="77777777" w:rsidR="007822E2" w:rsidRDefault="00000000">
      <w:pPr>
        <w:pStyle w:val="ListParagraph"/>
        <w:numPr>
          <w:ilvl w:val="0"/>
          <w:numId w:val="2"/>
        </w:numPr>
        <w:spacing w:before="60" w:after="60" w:line="300" w:lineRule="auto"/>
      </w:pPr>
      <w:r>
        <w:t>The confidence intervals (shaded bands) widen significantly after year 20 as sample sizes thin out. Findings in years 0–15 are statistically reliable; findings beyond 20 years should be interpreted cautiously.</w:t>
      </w:r>
    </w:p>
    <w:p w14:paraId="06F2E956" w14:textId="77777777" w:rsidR="007822E2" w:rsidRDefault="007822E2">
      <w:pPr>
        <w:spacing w:after="120"/>
      </w:pPr>
    </w:p>
    <w:p w14:paraId="2FEE2A7C" w14:textId="77777777" w:rsidR="007822E2" w:rsidRDefault="00000000">
      <w:r>
        <w:lastRenderedPageBreak/>
        <w:br w:type="page"/>
      </w:r>
    </w:p>
    <w:p w14:paraId="5EE0B142" w14:textId="77777777" w:rsidR="007822E2" w:rsidRDefault="00000000">
      <w:pPr>
        <w:pStyle w:val="Heading1"/>
      </w:pPr>
      <w:r>
        <w:lastRenderedPageBreak/>
        <w:t>Retention Action Plan</w:t>
      </w:r>
    </w:p>
    <w:p w14:paraId="6CFD257D" w14:textId="77777777" w:rsidR="007822E2" w:rsidRDefault="007822E2">
      <w:pPr>
        <w:spacing w:after="120"/>
      </w:pPr>
    </w:p>
    <w:p w14:paraId="4694178F" w14:textId="77777777" w:rsidR="007822E2" w:rsidRDefault="00000000">
      <w:pPr>
        <w:spacing w:before="80" w:after="80" w:line="320" w:lineRule="auto"/>
      </w:pPr>
      <w:r>
        <w:t>Based on the model predictions and risk tier segmentation, the following four-tier retention action plan was developed. Actions are ordered by urgency and assigned to specific business owners with SLA timelines.</w:t>
      </w:r>
    </w:p>
    <w:p w14:paraId="3A589933" w14:textId="77777777" w:rsidR="007822E2" w:rsidRDefault="007822E2">
      <w:pPr>
        <w:spacing w:after="120"/>
      </w:pPr>
    </w:p>
    <w:p w14:paraId="73FA019B" w14:textId="77777777" w:rsidR="007822E2" w:rsidRDefault="00000000">
      <w:pPr>
        <w:pStyle w:val="Heading2"/>
        <w:pBdr>
          <w:bottom w:val="single" w:sz="4" w:space="4" w:color="1D9E75"/>
        </w:pBdr>
      </w:pPr>
      <w:r>
        <w:t>Risk Tier Breakdown</w:t>
      </w:r>
    </w:p>
    <w:p w14:paraId="591C8D78" w14:textId="77777777" w:rsidR="007822E2" w:rsidRDefault="007822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822E2" w14:paraId="3B3C3F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vAlign w:val="center"/>
          </w:tcPr>
          <w:p w14:paraId="376C1FAB" w14:textId="77777777" w:rsidR="007822E2" w:rsidRDefault="00000000">
            <w:pPr>
              <w:jc w:val="center"/>
            </w:pPr>
            <w:r>
              <w:rPr>
                <w:b/>
                <w:bCs/>
                <w:color w:val="FFFFFF"/>
                <w:sz w:val="20"/>
                <w:szCs w:val="20"/>
              </w:rPr>
              <w:t>Risk tier</w:t>
            </w:r>
          </w:p>
        </w:tc>
        <w:tc>
          <w:tcPr>
            <w:tcW w:w="23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vAlign w:val="center"/>
          </w:tcPr>
          <w:p w14:paraId="4A07AC40" w14:textId="77777777" w:rsidR="007822E2" w:rsidRDefault="00000000">
            <w:pPr>
              <w:jc w:val="center"/>
            </w:pPr>
            <w:r>
              <w:rPr>
                <w:b/>
                <w:bCs/>
                <w:color w:val="FFFFFF"/>
                <w:sz w:val="20"/>
                <w:szCs w:val="20"/>
              </w:rPr>
              <w:t>Customers</w:t>
            </w:r>
          </w:p>
        </w:tc>
        <w:tc>
          <w:tcPr>
            <w:tcW w:w="23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vAlign w:val="center"/>
          </w:tcPr>
          <w:p w14:paraId="2367F7E1" w14:textId="77777777" w:rsidR="007822E2" w:rsidRDefault="00000000">
            <w:pPr>
              <w:jc w:val="center"/>
            </w:pPr>
            <w:r>
              <w:rPr>
                <w:b/>
                <w:bCs/>
                <w:color w:val="FFFFFF"/>
                <w:sz w:val="20"/>
                <w:szCs w:val="20"/>
              </w:rPr>
              <w:t>Employees</w:t>
            </w:r>
          </w:p>
        </w:tc>
        <w:tc>
          <w:tcPr>
            <w:tcW w:w="23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vAlign w:val="center"/>
          </w:tcPr>
          <w:p w14:paraId="669D4A67" w14:textId="77777777" w:rsidR="007822E2" w:rsidRDefault="00000000">
            <w:pPr>
              <w:jc w:val="center"/>
            </w:pPr>
            <w:r>
              <w:rPr>
                <w:b/>
                <w:bCs/>
                <w:color w:val="FFFFFF"/>
                <w:sz w:val="20"/>
                <w:szCs w:val="20"/>
              </w:rPr>
              <w:t>Definition</w:t>
            </w:r>
          </w:p>
        </w:tc>
      </w:tr>
      <w:tr w:rsidR="007822E2" w14:paraId="46F1FE3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50F240" w14:textId="77777777" w:rsidR="007822E2" w:rsidRDefault="00000000">
            <w:pPr>
              <w:jc w:val="center"/>
            </w:pPr>
            <w:r>
              <w:t>High risk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6A449C" w14:textId="77777777" w:rsidR="007822E2" w:rsidRDefault="00000000">
            <w:pPr>
              <w:jc w:val="center"/>
            </w:pPr>
            <w:r>
              <w:t>374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D6F9D4" w14:textId="77777777" w:rsidR="007822E2" w:rsidRDefault="00000000">
            <w:pPr>
              <w:jc w:val="center"/>
            </w:pPr>
            <w:r>
              <w:t>47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3AF5BC" w14:textId="77777777" w:rsidR="007822E2" w:rsidRDefault="00000000">
            <w:pPr>
              <w:jc w:val="center"/>
            </w:pPr>
            <w:r>
              <w:t>Probability &gt;= 70%</w:t>
            </w:r>
          </w:p>
        </w:tc>
      </w:tr>
      <w:tr w:rsidR="007822E2" w14:paraId="5DEE0A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vAlign w:val="center"/>
          </w:tcPr>
          <w:p w14:paraId="4CB28AC7" w14:textId="77777777" w:rsidR="007822E2" w:rsidRDefault="00000000">
            <w:pPr>
              <w:jc w:val="center"/>
            </w:pPr>
            <w:r>
              <w:t>Medium risk</w:t>
            </w:r>
          </w:p>
        </w:tc>
        <w:tc>
          <w:tcPr>
            <w:tcW w:w="23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vAlign w:val="center"/>
          </w:tcPr>
          <w:p w14:paraId="7882C55D" w14:textId="77777777" w:rsidR="007822E2" w:rsidRDefault="00000000">
            <w:pPr>
              <w:jc w:val="center"/>
            </w:pPr>
            <w:r>
              <w:t>—</w:t>
            </w:r>
          </w:p>
        </w:tc>
        <w:tc>
          <w:tcPr>
            <w:tcW w:w="23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vAlign w:val="center"/>
          </w:tcPr>
          <w:p w14:paraId="4BDA6F27" w14:textId="77777777" w:rsidR="007822E2" w:rsidRDefault="00000000">
            <w:pPr>
              <w:jc w:val="center"/>
            </w:pPr>
            <w:r>
              <w:t>—</w:t>
            </w:r>
          </w:p>
        </w:tc>
        <w:tc>
          <w:tcPr>
            <w:tcW w:w="23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vAlign w:val="center"/>
          </w:tcPr>
          <w:p w14:paraId="15E71A70" w14:textId="77777777" w:rsidR="007822E2" w:rsidRDefault="00000000">
            <w:pPr>
              <w:jc w:val="center"/>
            </w:pPr>
            <w:r>
              <w:t>Probability 40–70%</w:t>
            </w:r>
          </w:p>
        </w:tc>
      </w:tr>
      <w:tr w:rsidR="007822E2" w14:paraId="36ACD1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12422D" w14:textId="77777777" w:rsidR="007822E2" w:rsidRDefault="00000000">
            <w:pPr>
              <w:jc w:val="center"/>
            </w:pPr>
            <w:r>
              <w:t>Low risk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817EA2" w14:textId="77777777" w:rsidR="007822E2" w:rsidRDefault="00000000">
            <w:pPr>
              <w:jc w:val="center"/>
            </w:pPr>
            <w:r>
              <w:t>1,035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E3CEDD" w14:textId="77777777" w:rsidR="007822E2" w:rsidRDefault="00000000">
            <w:pPr>
              <w:jc w:val="center"/>
            </w:pPr>
            <w:r>
              <w:t>247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83CF1A" w14:textId="77777777" w:rsidR="007822E2" w:rsidRDefault="00000000">
            <w:pPr>
              <w:jc w:val="center"/>
            </w:pPr>
            <w:r>
              <w:t>Probability &lt; 40%</w:t>
            </w:r>
          </w:p>
        </w:tc>
      </w:tr>
    </w:tbl>
    <w:p w14:paraId="1EF26494" w14:textId="77777777" w:rsidR="007822E2" w:rsidRDefault="007822E2">
      <w:pPr>
        <w:spacing w:after="120"/>
      </w:pPr>
    </w:p>
    <w:p w14:paraId="540954DC" w14:textId="77777777" w:rsidR="007822E2" w:rsidRDefault="00000000">
      <w:pPr>
        <w:pStyle w:val="Heading2"/>
        <w:pBdr>
          <w:bottom w:val="single" w:sz="4" w:space="4" w:color="1D9E75"/>
        </w:pBdr>
      </w:pPr>
      <w:r>
        <w:t>Four-Tier Retention Actions</w:t>
      </w:r>
    </w:p>
    <w:p w14:paraId="050966A0" w14:textId="77777777" w:rsidR="007822E2" w:rsidRDefault="007822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822E2" w14:paraId="7427BE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54B2AE6A" w14:textId="77777777" w:rsidR="007822E2" w:rsidRDefault="00000000">
            <w:r>
              <w:rPr>
                <w:b/>
                <w:bCs/>
                <w:color w:val="FFFFFF"/>
                <w:sz w:val="20"/>
                <w:szCs w:val="20"/>
              </w:rPr>
              <w:t>Tier</w:t>
            </w:r>
          </w:p>
        </w:tc>
        <w:tc>
          <w:tcPr>
            <w:tcW w:w="62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65D9EB60" w14:textId="77777777" w:rsidR="007822E2" w:rsidRDefault="00000000">
            <w:r>
              <w:rPr>
                <w:b/>
                <w:bCs/>
                <w:color w:val="FFFFFF"/>
                <w:sz w:val="20"/>
                <w:szCs w:val="20"/>
              </w:rPr>
              <w:t>Details</w:t>
            </w:r>
          </w:p>
        </w:tc>
      </w:tr>
      <w:tr w:rsidR="007822E2" w14:paraId="5EF6BB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B211EC" w14:textId="77777777" w:rsidR="007822E2" w:rsidRDefault="00000000">
            <w:r>
              <w:rPr>
                <w:b/>
                <w:bCs/>
                <w:color w:val="1F3A8C"/>
              </w:rPr>
              <w:t>Customer — High Risk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665C7B" w14:textId="77777777" w:rsidR="007822E2" w:rsidRDefault="00000000">
            <w:r>
              <w:t>Trigger: Churn probability &gt;= 70% Action: Immediate personalised outreach — offer contract upgrade with 20% discount or waived fees for switching to annual plan Owner: Customer Success team SLA: Within 24 hours of model flag Expected impact: 40–50% conversion rate on outreach → retain ~150–185 customers → $130–165K revenue saved</w:t>
            </w:r>
          </w:p>
        </w:tc>
      </w:tr>
      <w:tr w:rsidR="007822E2" w14:paraId="1F68B3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3A725F1A" w14:textId="77777777" w:rsidR="007822E2" w:rsidRDefault="00000000">
            <w:r>
              <w:rPr>
                <w:b/>
                <w:bCs/>
                <w:color w:val="1F3A8C"/>
              </w:rPr>
              <w:t>Customer — Medium Risk</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50B73492" w14:textId="77777777" w:rsidR="007822E2" w:rsidRDefault="00000000">
            <w:r>
              <w:t>Trigger: Churn probability 40–70% Action: Automated email sequence — personalised plan benefits reminder, tech support bundle offer, loyalty discount Owner: Marketing automation SLA: Within 7 days Expected impact: Preventive contact before escalation to high risk</w:t>
            </w:r>
          </w:p>
        </w:tc>
      </w:tr>
      <w:tr w:rsidR="007822E2" w14:paraId="4A42D6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C8CB34" w14:textId="77777777" w:rsidR="007822E2" w:rsidRDefault="00000000">
            <w:r>
              <w:rPr>
                <w:b/>
                <w:bCs/>
                <w:color w:val="1F3A8C"/>
              </w:rPr>
              <w:t>Employee — High Risk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2839EB" w14:textId="77777777" w:rsidR="007822E2" w:rsidRDefault="00000000">
            <w:r>
              <w:t>Trigger: Attrition probability &gt;= 70% Action: Manager 1-to-1 conversation within 48 hours. Compensation review against market benchmarks. Overtime workload audit. Career development conversation. Owner: Direct manager + HR Business Partner SLA: Within 48 hours of model flag Expected impact: At $75K avg salary, retaining 10 of 47 high-risk employees saves $750K in replacement costs</w:t>
            </w:r>
          </w:p>
        </w:tc>
      </w:tr>
      <w:tr w:rsidR="007822E2" w14:paraId="33B887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01361AB6" w14:textId="77777777" w:rsidR="007822E2" w:rsidRDefault="00000000">
            <w:r>
              <w:rPr>
                <w:b/>
                <w:bCs/>
                <w:color w:val="1F3A8C"/>
              </w:rPr>
              <w:lastRenderedPageBreak/>
              <w:t>Employee — Medium Risk</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13AB751D" w14:textId="77777777" w:rsidR="007822E2" w:rsidRDefault="00000000">
            <w:r>
              <w:t>Trigger: Attrition probability 40–70% Action: Structured career development conversation. Overtime policy review for flagged individuals. Salary hike consideration at next review cycle. Owner: HR Business Partner SLA: Within 2 weeks</w:t>
            </w:r>
          </w:p>
        </w:tc>
      </w:tr>
    </w:tbl>
    <w:p w14:paraId="4931D2D5" w14:textId="77777777" w:rsidR="007822E2" w:rsidRDefault="007822E2">
      <w:pPr>
        <w:spacing w:after="120"/>
      </w:pPr>
    </w:p>
    <w:p w14:paraId="17721B79" w14:textId="77777777" w:rsidR="007822E2" w:rsidRDefault="00000000">
      <w:pPr>
        <w:pStyle w:val="Heading2"/>
        <w:pBdr>
          <w:bottom w:val="single" w:sz="4" w:space="4" w:color="1D9E75"/>
        </w:pBdr>
      </w:pPr>
      <w:r>
        <w:t>Revenue Impact Calculation</w:t>
      </w:r>
    </w:p>
    <w:p w14:paraId="0F94A3E9" w14:textId="77777777" w:rsidR="007822E2" w:rsidRDefault="007822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22E2" w14:paraId="2B59CF7F" w14:textId="77777777">
        <w:tblPrEx>
          <w:tblCellMar>
            <w:top w:w="0" w:type="dxa"/>
            <w:bottom w:w="0" w:type="dxa"/>
          </w:tblCellMar>
        </w:tblPrEx>
        <w:tc>
          <w:tcPr>
            <w:tcW w:w="0" w:type="auto"/>
            <w:tcBorders>
              <w:top w:val="single" w:sz="2" w:space="0" w:color="1F3A8C"/>
              <w:left w:val="single" w:sz="2" w:space="0" w:color="1F3A8C"/>
              <w:bottom w:val="single" w:sz="2" w:space="0" w:color="1F3A8C"/>
              <w:right w:val="single" w:sz="2" w:space="0" w:color="1F3A8C"/>
            </w:tcBorders>
            <w:shd w:val="clear" w:color="auto" w:fill="EEF2FB"/>
            <w:tcMar>
              <w:top w:w="120" w:type="dxa"/>
              <w:left w:w="200" w:type="dxa"/>
              <w:bottom w:w="120" w:type="dxa"/>
              <w:right w:w="200" w:type="dxa"/>
            </w:tcMar>
          </w:tcPr>
          <w:p w14:paraId="5460E8E7" w14:textId="77777777" w:rsidR="007822E2" w:rsidRDefault="00000000">
            <w:pPr>
              <w:spacing w:before="60" w:after="60" w:line="300" w:lineRule="auto"/>
            </w:pPr>
            <w:r>
              <w:rPr>
                <w:b/>
                <w:bCs/>
              </w:rPr>
              <w:t>Annual revenue at risk: $326,579</w:t>
            </w:r>
          </w:p>
          <w:p w14:paraId="24D3B5CB" w14:textId="77777777" w:rsidR="007822E2" w:rsidRDefault="00000000">
            <w:pPr>
              <w:spacing w:before="60" w:after="60" w:line="300" w:lineRule="auto"/>
            </w:pPr>
            <w:r>
              <w:t>This figure is calculated from: 374 high-risk customers × average monthly charges from their profiles × 12 months.</w:t>
            </w:r>
          </w:p>
          <w:p w14:paraId="68F1F859" w14:textId="77777777" w:rsidR="007822E2" w:rsidRDefault="007822E2">
            <w:pPr>
              <w:spacing w:before="60" w:after="60" w:line="300" w:lineRule="auto"/>
            </w:pPr>
          </w:p>
          <w:p w14:paraId="25D152BD" w14:textId="77777777" w:rsidR="007822E2" w:rsidRDefault="00000000">
            <w:pPr>
              <w:spacing w:before="60" w:after="60" w:line="300" w:lineRule="auto"/>
            </w:pPr>
            <w:r>
              <w:t>At model recall of 59%: 220 of these customers are correctly identified and flagged for intervention.</w:t>
            </w:r>
          </w:p>
          <w:p w14:paraId="6A5FDF6B" w14:textId="77777777" w:rsidR="007822E2" w:rsidRDefault="00000000">
            <w:pPr>
              <w:spacing w:before="60" w:after="60" w:line="300" w:lineRule="auto"/>
            </w:pPr>
            <w:r>
              <w:t>Estimated intervention cost: ~$30 per customer (outreach + discount offer) × 374 = $11,220</w:t>
            </w:r>
          </w:p>
          <w:p w14:paraId="7B0B0600" w14:textId="77777777" w:rsidR="007822E2" w:rsidRDefault="00000000">
            <w:pPr>
              <w:spacing w:before="60" w:after="60" w:line="300" w:lineRule="auto"/>
            </w:pPr>
            <w:r>
              <w:t>Estimated revenue recovered (assuming 50% retention on flagged customers): 110 customers × $888/year = $97,680</w:t>
            </w:r>
          </w:p>
          <w:p w14:paraId="70F2310C" w14:textId="77777777" w:rsidR="007822E2" w:rsidRDefault="007822E2">
            <w:pPr>
              <w:spacing w:before="60" w:after="60" w:line="300" w:lineRule="auto"/>
            </w:pPr>
          </w:p>
          <w:p w14:paraId="16508DBA" w14:textId="77777777" w:rsidR="007822E2" w:rsidRDefault="00000000">
            <w:pPr>
              <w:spacing w:before="60" w:after="60" w:line="300" w:lineRule="auto"/>
            </w:pPr>
            <w:r>
              <w:rPr>
                <w:b/>
                <w:bCs/>
              </w:rPr>
              <w:t>Net ROI of retention programme: ($97,680 - $11,220) / $11,220 = 7.7x return on intervention spend</w:t>
            </w:r>
          </w:p>
        </w:tc>
      </w:tr>
    </w:tbl>
    <w:p w14:paraId="2F79F415" w14:textId="77777777" w:rsidR="007822E2" w:rsidRDefault="007822E2">
      <w:pPr>
        <w:spacing w:after="120"/>
      </w:pPr>
    </w:p>
    <w:p w14:paraId="7495A543" w14:textId="77777777" w:rsidR="007822E2" w:rsidRDefault="00000000">
      <w:r>
        <w:br w:type="page"/>
      </w:r>
    </w:p>
    <w:p w14:paraId="2BF2012A" w14:textId="77777777" w:rsidR="007822E2" w:rsidRDefault="00000000">
      <w:pPr>
        <w:pStyle w:val="Heading1"/>
      </w:pPr>
      <w:r>
        <w:lastRenderedPageBreak/>
        <w:t>Conclusions &amp; Next Steps</w:t>
      </w:r>
    </w:p>
    <w:p w14:paraId="7E236B9D" w14:textId="77777777" w:rsidR="007822E2" w:rsidRDefault="007822E2">
      <w:pPr>
        <w:spacing w:after="120"/>
      </w:pPr>
    </w:p>
    <w:p w14:paraId="2FE4718E" w14:textId="77777777" w:rsidR="007822E2" w:rsidRDefault="00000000">
      <w:pPr>
        <w:pStyle w:val="Heading2"/>
        <w:pBdr>
          <w:bottom w:val="single" w:sz="4" w:space="4" w:color="1D9E75"/>
        </w:pBdr>
      </w:pPr>
      <w:r>
        <w:t>Summary of Findings</w:t>
      </w:r>
    </w:p>
    <w:p w14:paraId="69E51074" w14:textId="77777777" w:rsidR="007822E2" w:rsidRDefault="00000000">
      <w:pPr>
        <w:spacing w:before="80" w:after="80" w:line="320" w:lineRule="auto"/>
      </w:pPr>
      <w:r>
        <w:t>This dual churn prediction system successfully modelled two fundamentally different business problems — customer retention and HR attrition — using a consistent ML architecture. The core finding across both domains is that churn is predictable, explainable, and preventable when the right signals are identified early.</w:t>
      </w:r>
    </w:p>
    <w:p w14:paraId="13B51101" w14:textId="77777777" w:rsidR="007822E2" w:rsidRDefault="007822E2">
      <w:pPr>
        <w:spacing w:after="120"/>
      </w:pPr>
    </w:p>
    <w:p w14:paraId="245A0531" w14:textId="77777777" w:rsidR="007822E2" w:rsidRDefault="00000000">
      <w:pPr>
        <w:pStyle w:val="ListParagraph"/>
        <w:numPr>
          <w:ilvl w:val="0"/>
          <w:numId w:val="2"/>
        </w:numPr>
        <w:spacing w:before="60" w:after="60" w:line="300" w:lineRule="auto"/>
      </w:pPr>
      <w:r>
        <w:t>Customer churn is primarily driven by contract type and tenure stage — not product quality. The fix is commercial (contract conversion incentives) not technical.</w:t>
      </w:r>
    </w:p>
    <w:p w14:paraId="2C85FAA0" w14:textId="77777777" w:rsidR="007822E2" w:rsidRDefault="00000000">
      <w:pPr>
        <w:pStyle w:val="ListParagraph"/>
        <w:numPr>
          <w:ilvl w:val="0"/>
          <w:numId w:val="2"/>
        </w:numPr>
        <w:spacing w:before="60" w:after="60" w:line="300" w:lineRule="auto"/>
      </w:pPr>
      <w:r>
        <w:t>Employee attrition is primarily driven by compensation level, overtime burden, and career stage — all of which are directly addressable by HR policy changes.</w:t>
      </w:r>
    </w:p>
    <w:p w14:paraId="2AEC8D17" w14:textId="77777777" w:rsidR="007822E2" w:rsidRDefault="00000000">
      <w:pPr>
        <w:pStyle w:val="ListParagraph"/>
        <w:numPr>
          <w:ilvl w:val="0"/>
          <w:numId w:val="2"/>
        </w:numPr>
        <w:spacing w:before="60" w:after="60" w:line="300" w:lineRule="auto"/>
      </w:pPr>
      <w:r>
        <w:t>Both models achieve industry-benchmark AUC scores (0.842 and 0.799) on publicly available datasets, validating the modeling approach.</w:t>
      </w:r>
    </w:p>
    <w:p w14:paraId="4FED7156" w14:textId="77777777" w:rsidR="007822E2" w:rsidRDefault="00000000">
      <w:pPr>
        <w:pStyle w:val="ListParagraph"/>
        <w:numPr>
          <w:ilvl w:val="0"/>
          <w:numId w:val="2"/>
        </w:numPr>
        <w:spacing w:before="60" w:after="60" w:line="300" w:lineRule="auto"/>
      </w:pPr>
      <w:r>
        <w:t>The $326,579 revenue-at-risk quantification provides a clear business case for investment in a customer success retention programme.</w:t>
      </w:r>
    </w:p>
    <w:p w14:paraId="6321E31B" w14:textId="77777777" w:rsidR="007822E2" w:rsidRDefault="007822E2">
      <w:pPr>
        <w:spacing w:after="120"/>
      </w:pPr>
    </w:p>
    <w:p w14:paraId="26126E1C" w14:textId="77777777" w:rsidR="007822E2" w:rsidRDefault="00000000">
      <w:pPr>
        <w:pStyle w:val="Heading2"/>
        <w:pBdr>
          <w:bottom w:val="single" w:sz="4" w:space="4" w:color="1D9E75"/>
        </w:pBdr>
      </w:pPr>
      <w:r>
        <w:t>Limitations</w:t>
      </w:r>
    </w:p>
    <w:p w14:paraId="2C16DFD8" w14:textId="77777777" w:rsidR="007822E2" w:rsidRDefault="007822E2">
      <w:pPr>
        <w:spacing w:after="120"/>
      </w:pPr>
    </w:p>
    <w:p w14:paraId="049639BD" w14:textId="77777777" w:rsidR="007822E2" w:rsidRDefault="00000000">
      <w:pPr>
        <w:pStyle w:val="ListParagraph"/>
        <w:numPr>
          <w:ilvl w:val="0"/>
          <w:numId w:val="2"/>
        </w:numPr>
        <w:spacing w:before="60" w:after="60" w:line="300" w:lineRule="auto"/>
      </w:pPr>
      <w:r>
        <w:t xml:space="preserve">Customer dataset is </w:t>
      </w:r>
      <w:proofErr w:type="gramStart"/>
      <w:r>
        <w:t>telecom-specific</w:t>
      </w:r>
      <w:proofErr w:type="gramEnd"/>
      <w:r>
        <w:t xml:space="preserve">. Churn drivers in other industries (SaaS, e-commerce, financial services) will differ. The modeling pipeline is </w:t>
      </w:r>
      <w:proofErr w:type="gramStart"/>
      <w:r>
        <w:t>transferable</w:t>
      </w:r>
      <w:proofErr w:type="gramEnd"/>
      <w:r>
        <w:t xml:space="preserve"> but features need domain-specific re-engineering.</w:t>
      </w:r>
    </w:p>
    <w:p w14:paraId="1231BA17" w14:textId="77777777" w:rsidR="007822E2" w:rsidRDefault="00000000">
      <w:pPr>
        <w:pStyle w:val="ListParagraph"/>
        <w:numPr>
          <w:ilvl w:val="0"/>
          <w:numId w:val="2"/>
        </w:numPr>
        <w:spacing w:before="60" w:after="60" w:line="300" w:lineRule="auto"/>
      </w:pPr>
      <w:r>
        <w:t>Employee dataset is synthetic (IBM generated it as a fictional dataset). While it reflects real HR patterns, it does not contain external factors like competing job offers, personal life events, or economic conditions — all genuine attrition drivers.</w:t>
      </w:r>
    </w:p>
    <w:p w14:paraId="18BCC133" w14:textId="77777777" w:rsidR="007822E2" w:rsidRDefault="00000000">
      <w:pPr>
        <w:pStyle w:val="ListParagraph"/>
        <w:numPr>
          <w:ilvl w:val="0"/>
          <w:numId w:val="2"/>
        </w:numPr>
        <w:spacing w:before="60" w:after="60" w:line="300" w:lineRule="auto"/>
      </w:pPr>
      <w:r>
        <w:t>Model recall of 59% means 41% of churners are missed. A lower decision threshold (0.3 instead of 0.5) can improve recall to ~72% at the cost of more false positives. The optimal threshold depends on the cost structure of the retention programme.</w:t>
      </w:r>
    </w:p>
    <w:p w14:paraId="1C4C87E3" w14:textId="77777777" w:rsidR="007822E2" w:rsidRDefault="00000000">
      <w:pPr>
        <w:pStyle w:val="ListParagraph"/>
        <w:numPr>
          <w:ilvl w:val="0"/>
          <w:numId w:val="2"/>
        </w:numPr>
        <w:spacing w:before="60" w:after="60" w:line="300" w:lineRule="auto"/>
      </w:pPr>
      <w:r>
        <w:t>No time-series or real-time pipeline: the models score a static snapshot. A production deployment would require a real-time scoring pipeline that updates risk scores as customer behaviour changes.</w:t>
      </w:r>
    </w:p>
    <w:p w14:paraId="3F05D872" w14:textId="77777777" w:rsidR="007822E2" w:rsidRDefault="007822E2">
      <w:pPr>
        <w:spacing w:after="120"/>
      </w:pPr>
    </w:p>
    <w:p w14:paraId="5E4D641B" w14:textId="77777777" w:rsidR="007822E2" w:rsidRDefault="00000000">
      <w:pPr>
        <w:pStyle w:val="Heading2"/>
        <w:pBdr>
          <w:bottom w:val="single" w:sz="4" w:space="4" w:color="1D9E75"/>
        </w:pBdr>
      </w:pPr>
      <w:r>
        <w:t>Recommended Next Steps</w:t>
      </w:r>
    </w:p>
    <w:p w14:paraId="5A063FB7" w14:textId="77777777" w:rsidR="007822E2" w:rsidRDefault="007822E2">
      <w:pPr>
        <w:spacing w:after="120"/>
      </w:pPr>
    </w:p>
    <w:p w14:paraId="3CC73C80" w14:textId="77777777" w:rsidR="007822E2" w:rsidRDefault="00000000">
      <w:pPr>
        <w:spacing w:before="240" w:after="100"/>
      </w:pPr>
      <w:r>
        <w:rPr>
          <w:b/>
          <w:bCs/>
          <w:color w:val="1D9E75"/>
          <w:sz w:val="24"/>
          <w:szCs w:val="24"/>
        </w:rPr>
        <w:t>Short-term (0–30 days)</w:t>
      </w:r>
    </w:p>
    <w:p w14:paraId="4268DF5B" w14:textId="77777777" w:rsidR="007822E2" w:rsidRDefault="00000000">
      <w:pPr>
        <w:pStyle w:val="ListParagraph"/>
        <w:numPr>
          <w:ilvl w:val="0"/>
          <w:numId w:val="2"/>
        </w:numPr>
        <w:spacing w:before="60" w:after="60" w:line="300" w:lineRule="auto"/>
      </w:pPr>
      <w:r>
        <w:t>Optimise decision threshold from 0.5 to 0.3 to improve recall from 59% to ~72%</w:t>
      </w:r>
    </w:p>
    <w:p w14:paraId="4C4D6C44" w14:textId="77777777" w:rsidR="007822E2" w:rsidRDefault="00000000">
      <w:pPr>
        <w:pStyle w:val="ListParagraph"/>
        <w:numPr>
          <w:ilvl w:val="0"/>
          <w:numId w:val="2"/>
        </w:numPr>
        <w:spacing w:before="60" w:after="60" w:line="300" w:lineRule="auto"/>
      </w:pPr>
      <w:r>
        <w:t>Build precision-recall curve to let business teams choose threshold based on their cost structure</w:t>
      </w:r>
    </w:p>
    <w:p w14:paraId="513F4E1C" w14:textId="77777777" w:rsidR="007822E2" w:rsidRDefault="00000000">
      <w:pPr>
        <w:pStyle w:val="ListParagraph"/>
        <w:numPr>
          <w:ilvl w:val="0"/>
          <w:numId w:val="2"/>
        </w:numPr>
        <w:spacing w:before="60" w:after="60" w:line="300" w:lineRule="auto"/>
      </w:pPr>
      <w:r>
        <w:t>Add feature engineering: charge_per_tenure, support_services_count, mtm_high_charge interaction features</w:t>
      </w:r>
    </w:p>
    <w:p w14:paraId="04A4671C" w14:textId="77777777" w:rsidR="007822E2" w:rsidRDefault="007822E2">
      <w:pPr>
        <w:spacing w:after="120"/>
      </w:pPr>
    </w:p>
    <w:p w14:paraId="321455F8" w14:textId="77777777" w:rsidR="007822E2" w:rsidRDefault="00000000">
      <w:pPr>
        <w:spacing w:before="240" w:after="100"/>
      </w:pPr>
      <w:r>
        <w:rPr>
          <w:b/>
          <w:bCs/>
          <w:color w:val="1D9E75"/>
          <w:sz w:val="24"/>
          <w:szCs w:val="24"/>
        </w:rPr>
        <w:t>Medium-term (30–90 days)</w:t>
      </w:r>
    </w:p>
    <w:p w14:paraId="5132D8CB" w14:textId="77777777" w:rsidR="007822E2" w:rsidRDefault="00000000">
      <w:pPr>
        <w:pStyle w:val="ListParagraph"/>
        <w:numPr>
          <w:ilvl w:val="0"/>
          <w:numId w:val="2"/>
        </w:numPr>
        <w:spacing w:before="60" w:after="60" w:line="300" w:lineRule="auto"/>
      </w:pPr>
      <w:r>
        <w:t>Implement hyperparameter tuning with RandomizedSearchCV — expected to push AUC to 0.86–0.87</w:t>
      </w:r>
    </w:p>
    <w:p w14:paraId="26B3CB73" w14:textId="77777777" w:rsidR="007822E2" w:rsidRDefault="00000000">
      <w:pPr>
        <w:pStyle w:val="ListParagraph"/>
        <w:numPr>
          <w:ilvl w:val="0"/>
          <w:numId w:val="2"/>
        </w:numPr>
        <w:spacing w:before="60" w:after="60" w:line="300" w:lineRule="auto"/>
      </w:pPr>
      <w:r>
        <w:t>Build real-time scoring pipeline that re-scores customers weekly as new usage data arrives</w:t>
      </w:r>
    </w:p>
    <w:p w14:paraId="5A90BD3D" w14:textId="77777777" w:rsidR="007822E2" w:rsidRDefault="00000000">
      <w:pPr>
        <w:pStyle w:val="ListParagraph"/>
        <w:numPr>
          <w:ilvl w:val="0"/>
          <w:numId w:val="2"/>
        </w:numPr>
        <w:spacing w:before="60" w:after="60" w:line="300" w:lineRule="auto"/>
      </w:pPr>
      <w:r>
        <w:t>Extend employee model with external labour market data (job posting volumes, salary benchmarks) for richer features</w:t>
      </w:r>
    </w:p>
    <w:p w14:paraId="7DB8AB6B" w14:textId="77777777" w:rsidR="007822E2" w:rsidRDefault="007822E2">
      <w:pPr>
        <w:spacing w:after="120"/>
      </w:pPr>
    </w:p>
    <w:p w14:paraId="3095150B" w14:textId="77777777" w:rsidR="007822E2" w:rsidRDefault="00000000">
      <w:pPr>
        <w:spacing w:before="240" w:after="100"/>
      </w:pPr>
      <w:r>
        <w:rPr>
          <w:b/>
          <w:bCs/>
          <w:color w:val="1D9E75"/>
          <w:sz w:val="24"/>
          <w:szCs w:val="24"/>
        </w:rPr>
        <w:t>Long-term (90+ days)</w:t>
      </w:r>
    </w:p>
    <w:p w14:paraId="6255137F" w14:textId="77777777" w:rsidR="007822E2" w:rsidRDefault="00000000">
      <w:pPr>
        <w:pStyle w:val="ListParagraph"/>
        <w:numPr>
          <w:ilvl w:val="0"/>
          <w:numId w:val="2"/>
        </w:numPr>
        <w:spacing w:before="60" w:after="60" w:line="300" w:lineRule="auto"/>
      </w:pPr>
      <w:r>
        <w:t>Deploy Streamlit app to production with role-based access (Customer Success team, HR team)</w:t>
      </w:r>
    </w:p>
    <w:p w14:paraId="74D9DA6E" w14:textId="77777777" w:rsidR="007822E2" w:rsidRDefault="00000000">
      <w:pPr>
        <w:pStyle w:val="ListParagraph"/>
        <w:numPr>
          <w:ilvl w:val="0"/>
          <w:numId w:val="2"/>
        </w:numPr>
        <w:spacing w:before="60" w:after="60" w:line="300" w:lineRule="auto"/>
      </w:pPr>
      <w:r>
        <w:t>Build CLV (Customer Lifetime Value) model to weight retention effort by customer value, not just churn probability</w:t>
      </w:r>
    </w:p>
    <w:p w14:paraId="649DB25B" w14:textId="77777777" w:rsidR="007822E2" w:rsidRDefault="00000000">
      <w:pPr>
        <w:pStyle w:val="ListParagraph"/>
        <w:numPr>
          <w:ilvl w:val="0"/>
          <w:numId w:val="2"/>
        </w:numPr>
        <w:spacing w:before="60" w:after="60" w:line="300" w:lineRule="auto"/>
      </w:pPr>
      <w:r>
        <w:t>A/B test the retention interventions to measure true causal impact of the programme</w:t>
      </w:r>
    </w:p>
    <w:p w14:paraId="10D04BC4" w14:textId="77777777" w:rsidR="007822E2" w:rsidRDefault="007822E2">
      <w:pPr>
        <w:spacing w:after="120"/>
      </w:pPr>
    </w:p>
    <w:p w14:paraId="21F7579A" w14:textId="77777777" w:rsidR="007822E2" w:rsidRDefault="00000000">
      <w:pPr>
        <w:pStyle w:val="Heading2"/>
        <w:pBdr>
          <w:bottom w:val="single" w:sz="4" w:space="4" w:color="1D9E75"/>
        </w:pBdr>
      </w:pPr>
      <w:r>
        <w:t>Skills Demonstrated in This Project</w:t>
      </w:r>
    </w:p>
    <w:p w14:paraId="28E867AB" w14:textId="77777777" w:rsidR="007822E2" w:rsidRDefault="007822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822E2" w14:paraId="457D75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76DDD1DA" w14:textId="77777777" w:rsidR="007822E2" w:rsidRDefault="00000000">
            <w:r>
              <w:rPr>
                <w:b/>
                <w:bCs/>
                <w:color w:val="FFFFFF"/>
                <w:sz w:val="20"/>
                <w:szCs w:val="20"/>
              </w:rPr>
              <w:t>Skill area</w:t>
            </w:r>
          </w:p>
        </w:tc>
        <w:tc>
          <w:tcPr>
            <w:tcW w:w="62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36C88405" w14:textId="77777777" w:rsidR="007822E2" w:rsidRDefault="00000000">
            <w:r>
              <w:rPr>
                <w:b/>
                <w:bCs/>
                <w:color w:val="FFFFFF"/>
                <w:sz w:val="20"/>
                <w:szCs w:val="20"/>
              </w:rPr>
              <w:t>Techniques used</w:t>
            </w:r>
          </w:p>
        </w:tc>
      </w:tr>
      <w:tr w:rsidR="007822E2" w14:paraId="57913F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23E091" w14:textId="77777777" w:rsidR="007822E2" w:rsidRDefault="00000000">
            <w:r>
              <w:rPr>
                <w:b/>
                <w:bCs/>
                <w:color w:val="1F3A8C"/>
              </w:rPr>
              <w:t>Data Engineering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6B1854" w14:textId="77777777" w:rsidR="007822E2" w:rsidRDefault="00000000">
            <w:r>
              <w:t>Session reconstruction, categorical encoding, SMOTE oversampling, data leakage detection</w:t>
            </w:r>
          </w:p>
        </w:tc>
      </w:tr>
      <w:tr w:rsidR="007822E2" w14:paraId="746BE6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7A4C9432" w14:textId="77777777" w:rsidR="007822E2" w:rsidRDefault="00000000">
            <w:r>
              <w:rPr>
                <w:b/>
                <w:bCs/>
                <w:color w:val="1F3A8C"/>
              </w:rPr>
              <w:t>Machine Learning</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66DE2CDC" w14:textId="77777777" w:rsidR="007822E2" w:rsidRDefault="00000000">
            <w:r>
              <w:t>LightGBM gradient boosting, early stopping, hyperparameter design, train-test split with stratification</w:t>
            </w:r>
          </w:p>
        </w:tc>
      </w:tr>
      <w:tr w:rsidR="007822E2" w14:paraId="64F09C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87580E" w14:textId="77777777" w:rsidR="007822E2" w:rsidRDefault="00000000">
            <w:r>
              <w:rPr>
                <w:b/>
                <w:bCs/>
                <w:color w:val="1F3A8C"/>
              </w:rPr>
              <w:t>Model Evaluation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4A0D64" w14:textId="77777777" w:rsidR="007822E2" w:rsidRDefault="00000000">
            <w:r>
              <w:t>ROC-AUC, precision-recall tradeoff, confusion matrix, classification report, threshold optimisation</w:t>
            </w:r>
          </w:p>
        </w:tc>
      </w:tr>
      <w:tr w:rsidR="007822E2" w14:paraId="045572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7DA83FA8" w14:textId="77777777" w:rsidR="007822E2" w:rsidRDefault="00000000">
            <w:r>
              <w:rPr>
                <w:b/>
                <w:bCs/>
                <w:color w:val="1F3A8C"/>
              </w:rPr>
              <w:t>Explainability</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3A9F1781" w14:textId="77777777" w:rsidR="007822E2" w:rsidRDefault="00000000">
            <w:r>
              <w:t>SHAP TreeExplainer, global bar/beeswarm plots, individual waterfall charts, feature ranking</w:t>
            </w:r>
          </w:p>
        </w:tc>
      </w:tr>
      <w:tr w:rsidR="007822E2" w14:paraId="442A4E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26B760" w14:textId="77777777" w:rsidR="007822E2" w:rsidRDefault="00000000">
            <w:r>
              <w:rPr>
                <w:b/>
                <w:bCs/>
                <w:color w:val="1F3A8C"/>
              </w:rPr>
              <w:lastRenderedPageBreak/>
              <w:t>Statistical Analysis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55D071" w14:textId="77777777" w:rsidR="007822E2" w:rsidRDefault="00000000">
            <w:r>
              <w:t>Kaplan-Meier survival curves, confidence interval estimation, survival probability by segment</w:t>
            </w:r>
          </w:p>
        </w:tc>
      </w:tr>
      <w:tr w:rsidR="007822E2" w14:paraId="69EF8B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2611667A" w14:textId="77777777" w:rsidR="007822E2" w:rsidRDefault="00000000">
            <w:r>
              <w:rPr>
                <w:b/>
                <w:bCs/>
                <w:color w:val="1F3A8C"/>
              </w:rPr>
              <w:t>Business Analytics</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04952D17" w14:textId="77777777" w:rsidR="007822E2" w:rsidRDefault="00000000">
            <w:r>
              <w:t>Revenue quantification, ROI calculation, retention action plan design, risk tier segmentation</w:t>
            </w:r>
          </w:p>
        </w:tc>
      </w:tr>
      <w:tr w:rsidR="007822E2" w14:paraId="465EA1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D5AC8D" w14:textId="77777777" w:rsidR="007822E2" w:rsidRDefault="00000000">
            <w:r>
              <w:rPr>
                <w:b/>
                <w:bCs/>
                <w:color w:val="1F3A8C"/>
              </w:rPr>
              <w:t>Deployment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495C17" w14:textId="77777777" w:rsidR="007822E2" w:rsidRDefault="00000000">
            <w:r>
              <w:t>Streamlit multi-page application, model serialisation with joblib, interactive risk simulator</w:t>
            </w:r>
          </w:p>
        </w:tc>
      </w:tr>
    </w:tbl>
    <w:p w14:paraId="3754EFCC" w14:textId="77777777" w:rsidR="007822E2" w:rsidRDefault="007822E2">
      <w:pPr>
        <w:spacing w:after="240"/>
      </w:pPr>
    </w:p>
    <w:p w14:paraId="508045EB" w14:textId="77777777" w:rsidR="007822E2" w:rsidRDefault="00000000">
      <w:r>
        <w:br w:type="page"/>
      </w:r>
    </w:p>
    <w:p w14:paraId="640715EC" w14:textId="77777777" w:rsidR="007822E2" w:rsidRDefault="00000000">
      <w:pPr>
        <w:pStyle w:val="Heading1"/>
      </w:pPr>
      <w:r>
        <w:lastRenderedPageBreak/>
        <w:t>Appendix</w:t>
      </w:r>
    </w:p>
    <w:p w14:paraId="7EE0D87F" w14:textId="77777777" w:rsidR="007822E2" w:rsidRDefault="007822E2">
      <w:pPr>
        <w:spacing w:after="120"/>
      </w:pPr>
    </w:p>
    <w:p w14:paraId="12DE7135" w14:textId="77777777" w:rsidR="007822E2" w:rsidRDefault="00000000">
      <w:pPr>
        <w:pStyle w:val="Heading2"/>
        <w:pBdr>
          <w:bottom w:val="single" w:sz="4" w:space="4" w:color="1D9E75"/>
        </w:pBdr>
      </w:pPr>
      <w:r>
        <w:t>A. Technology Stack</w:t>
      </w:r>
    </w:p>
    <w:p w14:paraId="7AA9B579" w14:textId="77777777" w:rsidR="007822E2" w:rsidRDefault="007822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822E2" w14:paraId="346076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5BA3DE23" w14:textId="77777777" w:rsidR="007822E2" w:rsidRDefault="00000000">
            <w:r>
              <w:rPr>
                <w:b/>
                <w:bCs/>
                <w:color w:val="FFFFFF"/>
                <w:sz w:val="20"/>
                <w:szCs w:val="20"/>
              </w:rPr>
              <w:t>Library</w:t>
            </w:r>
          </w:p>
        </w:tc>
        <w:tc>
          <w:tcPr>
            <w:tcW w:w="62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388DD63B" w14:textId="77777777" w:rsidR="007822E2" w:rsidRDefault="00000000">
            <w:r>
              <w:rPr>
                <w:b/>
                <w:bCs/>
                <w:color w:val="FFFFFF"/>
                <w:sz w:val="20"/>
                <w:szCs w:val="20"/>
              </w:rPr>
              <w:t>Purpose</w:t>
            </w:r>
          </w:p>
        </w:tc>
      </w:tr>
      <w:tr w:rsidR="007822E2" w14:paraId="6B01DB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AAB5D0" w14:textId="77777777" w:rsidR="007822E2" w:rsidRDefault="00000000">
            <w:r>
              <w:rPr>
                <w:b/>
                <w:bCs/>
                <w:color w:val="1F3A8C"/>
              </w:rPr>
              <w:t>Python 3.11</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DE472" w14:textId="77777777" w:rsidR="007822E2" w:rsidRDefault="00000000">
            <w:r>
              <w:t>Core programming language</w:t>
            </w:r>
          </w:p>
        </w:tc>
      </w:tr>
      <w:tr w:rsidR="007822E2" w14:paraId="56015E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41443CFA" w14:textId="77777777" w:rsidR="007822E2" w:rsidRDefault="00000000">
            <w:r>
              <w:rPr>
                <w:b/>
                <w:bCs/>
                <w:color w:val="1F3A8C"/>
              </w:rPr>
              <w:t>Pandas 2.1</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71E414DD" w14:textId="77777777" w:rsidR="007822E2" w:rsidRDefault="00000000">
            <w:r>
              <w:t>Data manipulation and feature engineering</w:t>
            </w:r>
          </w:p>
        </w:tc>
      </w:tr>
      <w:tr w:rsidR="007822E2" w14:paraId="4FED09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93CE17" w14:textId="77777777" w:rsidR="007822E2" w:rsidRDefault="00000000">
            <w:r>
              <w:rPr>
                <w:b/>
                <w:bCs/>
                <w:color w:val="1F3A8C"/>
              </w:rPr>
              <w:t>NumPy 1.24</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55FD8D" w14:textId="77777777" w:rsidR="007822E2" w:rsidRDefault="00000000">
            <w:r>
              <w:t>Numerical operations</w:t>
            </w:r>
          </w:p>
        </w:tc>
      </w:tr>
      <w:tr w:rsidR="007822E2" w14:paraId="7CB35D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53820BAC" w14:textId="77777777" w:rsidR="007822E2" w:rsidRDefault="00000000">
            <w:r>
              <w:rPr>
                <w:b/>
                <w:bCs/>
                <w:color w:val="1F3A8C"/>
              </w:rPr>
              <w:t>Scikit-learn 1.3</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3F06A34C" w14:textId="77777777" w:rsidR="007822E2" w:rsidRDefault="00000000">
            <w:r>
              <w:t>Train-test split, SMOTE, StandardScaler, metrics</w:t>
            </w:r>
          </w:p>
        </w:tc>
      </w:tr>
      <w:tr w:rsidR="007822E2" w14:paraId="7A091C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28D840" w14:textId="77777777" w:rsidR="007822E2" w:rsidRDefault="00000000">
            <w:r>
              <w:rPr>
                <w:b/>
                <w:bCs/>
                <w:color w:val="1F3A8C"/>
              </w:rPr>
              <w:t>LightGBM 4.0</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FCCB1F" w14:textId="77777777" w:rsidR="007822E2" w:rsidRDefault="00000000">
            <w:r>
              <w:t>Gradient boosted classifier — primary ML model</w:t>
            </w:r>
          </w:p>
        </w:tc>
      </w:tr>
      <w:tr w:rsidR="007822E2" w14:paraId="1CA937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4AA116AB" w14:textId="77777777" w:rsidR="007822E2" w:rsidRDefault="00000000">
            <w:r>
              <w:rPr>
                <w:b/>
                <w:bCs/>
                <w:color w:val="1F3A8C"/>
              </w:rPr>
              <w:t>SHAP 0.42</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20EF7005" w14:textId="77777777" w:rsidR="007822E2" w:rsidRDefault="00000000">
            <w:r>
              <w:t>Model explainability — TreeExplainer for LightGBM</w:t>
            </w:r>
          </w:p>
        </w:tc>
      </w:tr>
      <w:tr w:rsidR="007822E2" w14:paraId="28400B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CC829D" w14:textId="77777777" w:rsidR="007822E2" w:rsidRDefault="00000000">
            <w:r>
              <w:rPr>
                <w:b/>
                <w:bCs/>
                <w:color w:val="1F3A8C"/>
              </w:rPr>
              <w:t>Lifelines 0.27</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BB8DEA" w14:textId="77777777" w:rsidR="007822E2" w:rsidRDefault="00000000">
            <w:r>
              <w:t>Kaplan-Meier survival analysis</w:t>
            </w:r>
          </w:p>
        </w:tc>
      </w:tr>
      <w:tr w:rsidR="007822E2" w14:paraId="401C54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3C02F7AA" w14:textId="77777777" w:rsidR="007822E2" w:rsidRDefault="00000000">
            <w:r>
              <w:rPr>
                <w:b/>
                <w:bCs/>
                <w:color w:val="1F3A8C"/>
              </w:rPr>
              <w:t>Imbalanced-learn 0.11</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58E40EE5" w14:textId="77777777" w:rsidR="007822E2" w:rsidRDefault="00000000">
            <w:r>
              <w:t>SMOTE oversampling for class imbalance</w:t>
            </w:r>
          </w:p>
        </w:tc>
      </w:tr>
      <w:tr w:rsidR="007822E2" w14:paraId="068726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EB9F91" w14:textId="77777777" w:rsidR="007822E2" w:rsidRDefault="00000000">
            <w:r>
              <w:rPr>
                <w:b/>
                <w:bCs/>
                <w:color w:val="1F3A8C"/>
              </w:rPr>
              <w:t>Matplotlib 3.7</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554D65" w14:textId="77777777" w:rsidR="007822E2" w:rsidRDefault="00000000">
            <w:r>
              <w:t>Base plotting and chart generation</w:t>
            </w:r>
          </w:p>
        </w:tc>
      </w:tr>
      <w:tr w:rsidR="007822E2" w14:paraId="6D2BB4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09CCE05A" w14:textId="77777777" w:rsidR="007822E2" w:rsidRDefault="00000000">
            <w:r>
              <w:rPr>
                <w:b/>
                <w:bCs/>
                <w:color w:val="1F3A8C"/>
              </w:rPr>
              <w:t>Seaborn 0.12</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13C7A5AE" w14:textId="77777777" w:rsidR="007822E2" w:rsidRDefault="00000000">
            <w:r>
              <w:t>Statistical visualisation (heatmaps, boxplots)</w:t>
            </w:r>
          </w:p>
        </w:tc>
      </w:tr>
      <w:tr w:rsidR="007822E2" w14:paraId="3B1429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B9F20B" w14:textId="77777777" w:rsidR="007822E2" w:rsidRDefault="00000000">
            <w:r>
              <w:rPr>
                <w:b/>
                <w:bCs/>
                <w:color w:val="1F3A8C"/>
              </w:rPr>
              <w:t>Plotly 5.15</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8756A7" w14:textId="77777777" w:rsidR="007822E2" w:rsidRDefault="00000000">
            <w:r>
              <w:t>Interactive charts</w:t>
            </w:r>
          </w:p>
        </w:tc>
      </w:tr>
      <w:tr w:rsidR="007822E2" w14:paraId="575F71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0F89BFE4" w14:textId="77777777" w:rsidR="007822E2" w:rsidRDefault="00000000">
            <w:r>
              <w:rPr>
                <w:b/>
                <w:bCs/>
                <w:color w:val="1F3A8C"/>
              </w:rPr>
              <w:t>Streamlit 1.25</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329348DF" w14:textId="77777777" w:rsidR="007822E2" w:rsidRDefault="00000000">
            <w:r>
              <w:t>Dashboard and risk simulator web application</w:t>
            </w:r>
          </w:p>
        </w:tc>
      </w:tr>
      <w:tr w:rsidR="007822E2" w14:paraId="6807F9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A33014" w14:textId="77777777" w:rsidR="007822E2" w:rsidRDefault="00000000">
            <w:r>
              <w:rPr>
                <w:b/>
                <w:bCs/>
                <w:color w:val="1F3A8C"/>
              </w:rPr>
              <w:t>Joblib 1.3</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78169B" w14:textId="77777777" w:rsidR="007822E2" w:rsidRDefault="00000000">
            <w:r>
              <w:t>Model serialisation and persistence</w:t>
            </w:r>
          </w:p>
        </w:tc>
      </w:tr>
    </w:tbl>
    <w:p w14:paraId="150117C5" w14:textId="77777777" w:rsidR="007822E2" w:rsidRDefault="007822E2">
      <w:pPr>
        <w:spacing w:after="120"/>
      </w:pPr>
    </w:p>
    <w:p w14:paraId="65F99876" w14:textId="77777777" w:rsidR="007822E2" w:rsidRDefault="00000000">
      <w:pPr>
        <w:pStyle w:val="Heading2"/>
        <w:pBdr>
          <w:bottom w:val="single" w:sz="4" w:space="4" w:color="1D9E75"/>
        </w:pBdr>
      </w:pPr>
      <w:r>
        <w:t>B. GitHub Repository Structure</w:t>
      </w:r>
    </w:p>
    <w:p w14:paraId="335AD40A" w14:textId="77777777" w:rsidR="007822E2" w:rsidRDefault="007822E2">
      <w:pPr>
        <w:spacing w:after="120"/>
      </w:pPr>
    </w:p>
    <w:p w14:paraId="3E85500F" w14:textId="77777777" w:rsidR="007822E2" w:rsidRDefault="00000000">
      <w:pPr>
        <w:spacing w:before="80" w:after="80" w:line="320" w:lineRule="auto"/>
      </w:pPr>
      <w:r>
        <w:rPr>
          <w:i/>
          <w:iCs/>
        </w:rPr>
        <w:t>GitHub: github.com/[yourusername]/churn-prediction-analysis</w:t>
      </w:r>
    </w:p>
    <w:p w14:paraId="1B5D33C8" w14:textId="77777777" w:rsidR="007822E2" w:rsidRDefault="007822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1"/>
        <w:gridCol w:w="5069"/>
      </w:tblGrid>
      <w:tr w:rsidR="007822E2" w14:paraId="74FAB6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61983B73" w14:textId="77777777" w:rsidR="007822E2" w:rsidRDefault="00000000">
            <w:r>
              <w:rPr>
                <w:b/>
                <w:bCs/>
                <w:color w:val="FFFFFF"/>
                <w:sz w:val="20"/>
                <w:szCs w:val="20"/>
              </w:rPr>
              <w:t>Folder / File</w:t>
            </w:r>
          </w:p>
        </w:tc>
        <w:tc>
          <w:tcPr>
            <w:tcW w:w="6240" w:type="dxa"/>
            <w:tcBorders>
              <w:top w:val="single" w:sz="1" w:space="0" w:color="CCCCCC"/>
              <w:left w:val="single" w:sz="1" w:space="0" w:color="CCCCCC"/>
              <w:bottom w:val="single" w:sz="1" w:space="0" w:color="CCCCCC"/>
              <w:right w:val="single" w:sz="1" w:space="0" w:color="CCCCCC"/>
            </w:tcBorders>
            <w:shd w:val="clear" w:color="auto" w:fill="1F3A8C"/>
            <w:tcMar>
              <w:top w:w="100" w:type="dxa"/>
              <w:left w:w="140" w:type="dxa"/>
              <w:bottom w:w="100" w:type="dxa"/>
              <w:right w:w="140" w:type="dxa"/>
            </w:tcMar>
          </w:tcPr>
          <w:p w14:paraId="282D82AC" w14:textId="77777777" w:rsidR="007822E2" w:rsidRDefault="00000000">
            <w:r>
              <w:rPr>
                <w:b/>
                <w:bCs/>
                <w:color w:val="FFFFFF"/>
                <w:sz w:val="20"/>
                <w:szCs w:val="20"/>
              </w:rPr>
              <w:t>Contents</w:t>
            </w:r>
          </w:p>
        </w:tc>
      </w:tr>
      <w:tr w:rsidR="007822E2" w14:paraId="444625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3591C5" w14:textId="77777777" w:rsidR="007822E2" w:rsidRDefault="00000000">
            <w:r>
              <w:rPr>
                <w:b/>
                <w:bCs/>
                <w:color w:val="1F3A8C"/>
              </w:rPr>
              <w:t>notebooks/01_customer_eda.ipynb</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261D7E" w14:textId="77777777" w:rsidR="007822E2" w:rsidRDefault="00000000">
            <w:r>
              <w:t>Customer data exploration, cleaning, encoding</w:t>
            </w:r>
          </w:p>
        </w:tc>
      </w:tr>
      <w:tr w:rsidR="007822E2" w14:paraId="35A217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522B619A" w14:textId="77777777" w:rsidR="007822E2" w:rsidRDefault="00000000">
            <w:r>
              <w:rPr>
                <w:b/>
                <w:bCs/>
                <w:color w:val="1F3A8C"/>
              </w:rPr>
              <w:t>notebooks/02_employee_eda.ipynb</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654C27DC" w14:textId="77777777" w:rsidR="007822E2" w:rsidRDefault="00000000">
            <w:r>
              <w:t>Employee data exploration, cleaning, encoding</w:t>
            </w:r>
          </w:p>
        </w:tc>
      </w:tr>
      <w:tr w:rsidR="007822E2" w14:paraId="0BD94C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7567F5" w14:textId="77777777" w:rsidR="007822E2" w:rsidRDefault="00000000">
            <w:r>
              <w:rPr>
                <w:b/>
                <w:bCs/>
                <w:color w:val="1F3A8C"/>
              </w:rPr>
              <w:t>notebooks/03_churn_model.ipynb</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21E19F" w14:textId="77777777" w:rsidR="007822E2" w:rsidRDefault="00000000">
            <w:r>
              <w:t>LightGBM model training for both datasets</w:t>
            </w:r>
          </w:p>
        </w:tc>
      </w:tr>
      <w:tr w:rsidR="007822E2" w14:paraId="52399B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2A54FBBD" w14:textId="77777777" w:rsidR="007822E2" w:rsidRDefault="00000000">
            <w:r>
              <w:rPr>
                <w:b/>
                <w:bCs/>
                <w:color w:val="1F3A8C"/>
              </w:rPr>
              <w:t>notebooks/04_shap_explainer.ipynb</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194A4B5B" w14:textId="77777777" w:rsidR="007822E2" w:rsidRDefault="00000000">
            <w:r>
              <w:t>SHAP global and individual explanations</w:t>
            </w:r>
          </w:p>
        </w:tc>
      </w:tr>
      <w:tr w:rsidR="007822E2" w14:paraId="4C72C6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FDC0F1" w14:textId="77777777" w:rsidR="007822E2" w:rsidRDefault="00000000">
            <w:r>
              <w:rPr>
                <w:b/>
                <w:bCs/>
                <w:color w:val="1F3A8C"/>
              </w:rPr>
              <w:lastRenderedPageBreak/>
              <w:t>notebooks/05_survival_analysis.ipynb</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DF815E" w14:textId="77777777" w:rsidR="007822E2" w:rsidRDefault="00000000">
            <w:r>
              <w:t>Kaplan-Meier curves — customers and employees</w:t>
            </w:r>
          </w:p>
        </w:tc>
      </w:tr>
      <w:tr w:rsidR="007822E2" w14:paraId="2C43B2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6A2C2338" w14:textId="77777777" w:rsidR="007822E2" w:rsidRDefault="00000000">
            <w:r>
              <w:rPr>
                <w:b/>
                <w:bCs/>
                <w:color w:val="1F3A8C"/>
              </w:rPr>
              <w:t>notebooks/06_retention_plan.ipynb</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3A500E5C" w14:textId="77777777" w:rsidR="007822E2" w:rsidRDefault="00000000">
            <w:r>
              <w:t>Risk segmentation and action plan generation</w:t>
            </w:r>
          </w:p>
        </w:tc>
      </w:tr>
      <w:tr w:rsidR="007822E2" w14:paraId="3FBC0F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1BBD0A" w14:textId="77777777" w:rsidR="007822E2" w:rsidRDefault="00000000">
            <w:r>
              <w:rPr>
                <w:b/>
                <w:bCs/>
                <w:color w:val="1F3A8C"/>
              </w:rPr>
              <w:t>app/streamlit_app.py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3001A7" w14:textId="77777777" w:rsidR="007822E2" w:rsidRDefault="00000000">
            <w:r>
              <w:t>Multi-page Streamlit dashboard</w:t>
            </w:r>
          </w:p>
        </w:tc>
      </w:tr>
      <w:tr w:rsidR="007822E2" w14:paraId="723BC1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2C9A4615" w14:textId="77777777" w:rsidR="007822E2" w:rsidRDefault="00000000">
            <w:r>
              <w:rPr>
                <w:b/>
                <w:bCs/>
                <w:color w:val="1F3A8C"/>
              </w:rPr>
              <w:t>models/</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357F5DBC" w14:textId="77777777" w:rsidR="007822E2" w:rsidRDefault="00000000">
            <w:proofErr w:type="gramStart"/>
            <w:r>
              <w:t>Saved .pkl</w:t>
            </w:r>
            <w:proofErr w:type="gramEnd"/>
            <w:r>
              <w:t xml:space="preserve"> model files</w:t>
            </w:r>
          </w:p>
        </w:tc>
      </w:tr>
      <w:tr w:rsidR="007822E2" w14:paraId="4D7A2A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783B0D" w14:textId="77777777" w:rsidR="007822E2" w:rsidRDefault="00000000">
            <w:r>
              <w:rPr>
                <w:b/>
                <w:bCs/>
                <w:color w:val="1F3A8C"/>
              </w:rPr>
              <w:t>outputs/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7E5471" w14:textId="77777777" w:rsidR="007822E2" w:rsidRDefault="00000000">
            <w:r>
              <w:t>Exported charts and executive summary</w:t>
            </w:r>
          </w:p>
        </w:tc>
      </w:tr>
      <w:tr w:rsidR="007822E2" w14:paraId="7B3D7D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62AED481" w14:textId="77777777" w:rsidR="007822E2" w:rsidRDefault="00000000">
            <w:r>
              <w:rPr>
                <w:b/>
                <w:bCs/>
                <w:color w:val="1F3A8C"/>
              </w:rPr>
              <w:t>data/processed/</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681B529F" w14:textId="77777777" w:rsidR="007822E2" w:rsidRDefault="00000000">
            <w:r>
              <w:t>Cleaned CSVs and prediction files</w:t>
            </w:r>
          </w:p>
        </w:tc>
      </w:tr>
      <w:tr w:rsidR="007822E2" w14:paraId="281862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1675A1" w14:textId="77777777" w:rsidR="007822E2" w:rsidRDefault="00000000">
            <w:r>
              <w:rPr>
                <w:b/>
                <w:bCs/>
                <w:color w:val="1F3A8C"/>
              </w:rPr>
              <w:t>requirements.txt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AB4F91" w14:textId="77777777" w:rsidR="007822E2" w:rsidRDefault="00000000">
            <w:r>
              <w:t>All Python dependencies</w:t>
            </w:r>
          </w:p>
        </w:tc>
      </w:tr>
      <w:tr w:rsidR="007822E2" w14:paraId="4D9CC4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4A8FE125" w14:textId="77777777" w:rsidR="007822E2" w:rsidRDefault="00000000">
            <w:r>
              <w:rPr>
                <w:b/>
                <w:bCs/>
                <w:color w:val="1F3A8C"/>
              </w:rPr>
              <w:t>README.md</w:t>
            </w:r>
          </w:p>
        </w:tc>
        <w:tc>
          <w:tcPr>
            <w:tcW w:w="6240" w:type="dxa"/>
            <w:tcBorders>
              <w:top w:val="single" w:sz="1" w:space="0" w:color="CCCCCC"/>
              <w:left w:val="single" w:sz="1" w:space="0" w:color="CCCCCC"/>
              <w:bottom w:val="single" w:sz="1" w:space="0" w:color="CCCCCC"/>
              <w:right w:val="single" w:sz="1" w:space="0" w:color="CCCCCC"/>
            </w:tcBorders>
            <w:shd w:val="clear" w:color="auto" w:fill="F4F6FB"/>
            <w:tcMar>
              <w:top w:w="100" w:type="dxa"/>
              <w:left w:w="140" w:type="dxa"/>
              <w:bottom w:w="100" w:type="dxa"/>
              <w:right w:w="140" w:type="dxa"/>
            </w:tcMar>
          </w:tcPr>
          <w:p w14:paraId="0CBD1A0B" w14:textId="77777777" w:rsidR="007822E2" w:rsidRDefault="00000000">
            <w:r>
              <w:t>Full project documentation</w:t>
            </w:r>
          </w:p>
        </w:tc>
      </w:tr>
    </w:tbl>
    <w:p w14:paraId="121A1F6F" w14:textId="77777777" w:rsidR="007822E2" w:rsidRDefault="007822E2">
      <w:pPr>
        <w:spacing w:after="120"/>
      </w:pPr>
    </w:p>
    <w:p w14:paraId="0F34B0B5" w14:textId="77777777" w:rsidR="007822E2" w:rsidRDefault="00000000">
      <w:pPr>
        <w:pStyle w:val="Heading2"/>
        <w:pBdr>
          <w:bottom w:val="single" w:sz="4" w:space="4" w:color="1D9E75"/>
        </w:pBdr>
      </w:pPr>
      <w:r>
        <w:t>C. Resume Bullet Points</w:t>
      </w:r>
    </w:p>
    <w:p w14:paraId="736BB8E3" w14:textId="77777777" w:rsidR="007822E2" w:rsidRDefault="007822E2">
      <w:pPr>
        <w:spacing w:after="120"/>
      </w:pPr>
    </w:p>
    <w:p w14:paraId="06A0D1F5" w14:textId="77777777" w:rsidR="007822E2" w:rsidRDefault="00000000">
      <w:pPr>
        <w:spacing w:before="80" w:after="80" w:line="320" w:lineRule="auto"/>
      </w:pPr>
      <w:r>
        <w:t>Use the following bullet points when adding this project to your resume (select 3–4 most relevant to the role):</w:t>
      </w:r>
    </w:p>
    <w:p w14:paraId="62A35049" w14:textId="77777777" w:rsidR="007822E2" w:rsidRDefault="007822E2">
      <w:pPr>
        <w:spacing w:after="120"/>
      </w:pPr>
    </w:p>
    <w:p w14:paraId="2E4BE7C6" w14:textId="77777777" w:rsidR="007822E2" w:rsidRDefault="00000000">
      <w:pPr>
        <w:pStyle w:val="ListParagraph"/>
        <w:numPr>
          <w:ilvl w:val="0"/>
          <w:numId w:val="2"/>
        </w:numPr>
        <w:spacing w:before="60" w:after="60" w:line="300" w:lineRule="auto"/>
      </w:pPr>
      <w:r>
        <w:t>Built dual churn prediction system for customer churn (7,043 records) and employee attrition (1,470 records) using LightGBM with SMOTE oversampling; achieved ROC-AUC of 0.842 and 0.799 — within published industry benchmarks</w:t>
      </w:r>
    </w:p>
    <w:p w14:paraId="310755F2" w14:textId="77777777" w:rsidR="007822E2" w:rsidRDefault="00000000">
      <w:pPr>
        <w:pStyle w:val="ListParagraph"/>
        <w:numPr>
          <w:ilvl w:val="0"/>
          <w:numId w:val="2"/>
        </w:numPr>
        <w:spacing w:before="60" w:after="60" w:line="300" w:lineRule="auto"/>
      </w:pPr>
      <w:r>
        <w:t>Identified and resolved data leakage in preprocessing pipeline through SHAP analysis; target-encoded column dominated feature importance by 1,000x; fixed by explicitly dropping all target-derived columns pre-split</w:t>
      </w:r>
    </w:p>
    <w:p w14:paraId="0178F58B" w14:textId="77777777" w:rsidR="007822E2" w:rsidRDefault="00000000">
      <w:pPr>
        <w:pStyle w:val="ListParagraph"/>
        <w:numPr>
          <w:ilvl w:val="0"/>
          <w:numId w:val="2"/>
        </w:numPr>
        <w:spacing w:before="60" w:after="60" w:line="300" w:lineRule="auto"/>
      </w:pPr>
      <w:r>
        <w:t>Applied SHAP TreeExplainer to produce global feature rankings and individual waterfall explanations; identified tenure, monthly charges, and contract type as top 3 customer churn drivers</w:t>
      </w:r>
    </w:p>
    <w:p w14:paraId="187073B2" w14:textId="77777777" w:rsidR="007822E2" w:rsidRDefault="00000000">
      <w:pPr>
        <w:pStyle w:val="ListParagraph"/>
        <w:numPr>
          <w:ilvl w:val="0"/>
          <w:numId w:val="2"/>
        </w:numPr>
        <w:spacing w:before="60" w:after="60" w:line="300" w:lineRule="auto"/>
      </w:pPr>
      <w:r>
        <w:t>Kaplan-Meier survival analysis revealed month-to-month customers retain only 20% at 72 months vs 95% for two-year contracts; overtime employees show 3x higher attrition probability at every career stage</w:t>
      </w:r>
    </w:p>
    <w:p w14:paraId="2D132EDC" w14:textId="77777777" w:rsidR="007822E2" w:rsidRDefault="00000000">
      <w:pPr>
        <w:pStyle w:val="ListParagraph"/>
        <w:numPr>
          <w:ilvl w:val="0"/>
          <w:numId w:val="2"/>
        </w:numPr>
        <w:spacing w:before="60" w:after="60" w:line="300" w:lineRule="auto"/>
      </w:pPr>
      <w:r>
        <w:t>Quantified $326,579 annual revenue at risk from 374 high-risk customers; designed 4-tier retention action plan with segment-specific interventions, business owners, and 24–</w:t>
      </w:r>
      <w:proofErr w:type="gramStart"/>
      <w:r>
        <w:t>48 hour</w:t>
      </w:r>
      <w:proofErr w:type="gramEnd"/>
      <w:r>
        <w:t xml:space="preserve"> SLA timelines</w:t>
      </w:r>
    </w:p>
    <w:p w14:paraId="53F97FEE" w14:textId="77777777" w:rsidR="007822E2" w:rsidRDefault="00000000">
      <w:pPr>
        <w:pStyle w:val="ListParagraph"/>
        <w:numPr>
          <w:ilvl w:val="0"/>
          <w:numId w:val="2"/>
        </w:numPr>
        <w:spacing w:before="60" w:after="60" w:line="300" w:lineRule="auto"/>
      </w:pPr>
      <w:r>
        <w:t>Built Streamlit multi-page dashboard with real-time churn probability simulator — enter any customer/employee profile and receive churn risk score and top 3 SHAP-derived risk factors</w:t>
      </w:r>
    </w:p>
    <w:p w14:paraId="25ADB307" w14:textId="77777777" w:rsidR="007822E2" w:rsidRDefault="007822E2">
      <w:pPr>
        <w:spacing w:after="240"/>
      </w:pPr>
    </w:p>
    <w:sectPr w:rsidR="007822E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218B4" w14:textId="77777777" w:rsidR="002174B1" w:rsidRDefault="002174B1">
      <w:r>
        <w:separator/>
      </w:r>
    </w:p>
  </w:endnote>
  <w:endnote w:type="continuationSeparator" w:id="0">
    <w:p w14:paraId="799B5908" w14:textId="77777777" w:rsidR="002174B1" w:rsidRDefault="00217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E4D9D" w14:textId="77777777" w:rsidR="00C77E8A" w:rsidRDefault="00C77E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D6E0" w14:textId="0D2528CD" w:rsidR="007822E2" w:rsidRDefault="00C77E8A">
    <w:pPr>
      <w:pBdr>
        <w:top w:val="single" w:sz="4" w:space="4" w:color="1F3A8C"/>
      </w:pBdr>
      <w:tabs>
        <w:tab w:val="right" w:pos="9026"/>
      </w:tabs>
      <w:spacing w:before="120"/>
    </w:pPr>
    <w:r>
      <w:rPr>
        <w:color w:val="888888"/>
        <w:sz w:val="18"/>
        <w:szCs w:val="18"/>
      </w:rPr>
      <w:t>Samruddhi Wagh</w:t>
    </w:r>
    <w:r w:rsidR="00000000">
      <w:rPr>
        <w:color w:val="888888"/>
        <w:sz w:val="18"/>
        <w:szCs w:val="18"/>
      </w:rPr>
      <w:t xml:space="preserve"> | Data Science Portfolio Project</w:t>
    </w:r>
    <w:r w:rsidR="00000000">
      <w:rPr>
        <w:color w:val="888888"/>
        <w:sz w:val="18"/>
        <w:szCs w:val="18"/>
      </w:rPr>
      <w:tab/>
      <w:t>Page 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EE995" w14:textId="77777777" w:rsidR="00C77E8A" w:rsidRDefault="00C77E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6831B" w14:textId="77777777" w:rsidR="002174B1" w:rsidRDefault="002174B1">
      <w:r>
        <w:separator/>
      </w:r>
    </w:p>
  </w:footnote>
  <w:footnote w:type="continuationSeparator" w:id="0">
    <w:p w14:paraId="0258B7AA" w14:textId="77777777" w:rsidR="002174B1" w:rsidRDefault="00217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08D87" w14:textId="77777777" w:rsidR="00C77E8A" w:rsidRDefault="00C77E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903A5" w14:textId="042047DE" w:rsidR="007822E2" w:rsidRDefault="00000000">
    <w:pPr>
      <w:pBdr>
        <w:bottom w:val="single" w:sz="4" w:space="4" w:color="1F3A8C"/>
      </w:pBdr>
      <w:spacing w:after="120"/>
    </w:pPr>
    <w:r>
      <w:rPr>
        <w:color w:val="888888"/>
        <w:sz w:val="18"/>
        <w:szCs w:val="18"/>
      </w:rPr>
      <w:t>Dual Churn Prediction System | Customer &amp; Employee Analytics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1B98" w14:textId="77777777" w:rsidR="00C77E8A" w:rsidRDefault="00C77E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D6EFA"/>
    <w:multiLevelType w:val="hybridMultilevel"/>
    <w:tmpl w:val="8C3A171C"/>
    <w:lvl w:ilvl="0" w:tplc="CA325880">
      <w:start w:val="1"/>
      <w:numFmt w:val="bullet"/>
      <w:lvlText w:val="•"/>
      <w:lvlJc w:val="left"/>
      <w:pPr>
        <w:ind w:left="720" w:hanging="360"/>
      </w:pPr>
    </w:lvl>
    <w:lvl w:ilvl="1" w:tplc="AA8AFC40">
      <w:numFmt w:val="decimal"/>
      <w:lvlText w:val=""/>
      <w:lvlJc w:val="left"/>
    </w:lvl>
    <w:lvl w:ilvl="2" w:tplc="A7DEA36A">
      <w:numFmt w:val="decimal"/>
      <w:lvlText w:val=""/>
      <w:lvlJc w:val="left"/>
    </w:lvl>
    <w:lvl w:ilvl="3" w:tplc="A87C4498">
      <w:numFmt w:val="decimal"/>
      <w:lvlText w:val=""/>
      <w:lvlJc w:val="left"/>
    </w:lvl>
    <w:lvl w:ilvl="4" w:tplc="12384B30">
      <w:numFmt w:val="decimal"/>
      <w:lvlText w:val=""/>
      <w:lvlJc w:val="left"/>
    </w:lvl>
    <w:lvl w:ilvl="5" w:tplc="FAA40F88">
      <w:numFmt w:val="decimal"/>
      <w:lvlText w:val=""/>
      <w:lvlJc w:val="left"/>
    </w:lvl>
    <w:lvl w:ilvl="6" w:tplc="20EA398A">
      <w:numFmt w:val="decimal"/>
      <w:lvlText w:val=""/>
      <w:lvlJc w:val="left"/>
    </w:lvl>
    <w:lvl w:ilvl="7" w:tplc="DABE30BA">
      <w:numFmt w:val="decimal"/>
      <w:lvlText w:val=""/>
      <w:lvlJc w:val="left"/>
    </w:lvl>
    <w:lvl w:ilvl="8" w:tplc="A0A0C0AC">
      <w:numFmt w:val="decimal"/>
      <w:lvlText w:val=""/>
      <w:lvlJc w:val="left"/>
    </w:lvl>
  </w:abstractNum>
  <w:abstractNum w:abstractNumId="1" w15:restartNumberingAfterBreak="0">
    <w:nsid w:val="3BF27A24"/>
    <w:multiLevelType w:val="hybridMultilevel"/>
    <w:tmpl w:val="110EBD20"/>
    <w:lvl w:ilvl="0" w:tplc="1682C96C">
      <w:start w:val="1"/>
      <w:numFmt w:val="bullet"/>
      <w:lvlText w:val="●"/>
      <w:lvlJc w:val="left"/>
      <w:pPr>
        <w:ind w:left="720" w:hanging="360"/>
      </w:pPr>
    </w:lvl>
    <w:lvl w:ilvl="1" w:tplc="B2C84E6C">
      <w:start w:val="1"/>
      <w:numFmt w:val="bullet"/>
      <w:lvlText w:val="○"/>
      <w:lvlJc w:val="left"/>
      <w:pPr>
        <w:ind w:left="1440" w:hanging="360"/>
      </w:pPr>
    </w:lvl>
    <w:lvl w:ilvl="2" w:tplc="D3388D04">
      <w:start w:val="1"/>
      <w:numFmt w:val="bullet"/>
      <w:lvlText w:val="■"/>
      <w:lvlJc w:val="left"/>
      <w:pPr>
        <w:ind w:left="2160" w:hanging="360"/>
      </w:pPr>
    </w:lvl>
    <w:lvl w:ilvl="3" w:tplc="458EB9DE">
      <w:start w:val="1"/>
      <w:numFmt w:val="bullet"/>
      <w:lvlText w:val="●"/>
      <w:lvlJc w:val="left"/>
      <w:pPr>
        <w:ind w:left="2880" w:hanging="360"/>
      </w:pPr>
    </w:lvl>
    <w:lvl w:ilvl="4" w:tplc="01D6E360">
      <w:start w:val="1"/>
      <w:numFmt w:val="bullet"/>
      <w:lvlText w:val="○"/>
      <w:lvlJc w:val="left"/>
      <w:pPr>
        <w:ind w:left="3600" w:hanging="360"/>
      </w:pPr>
    </w:lvl>
    <w:lvl w:ilvl="5" w:tplc="56D0C826">
      <w:start w:val="1"/>
      <w:numFmt w:val="bullet"/>
      <w:lvlText w:val="■"/>
      <w:lvlJc w:val="left"/>
      <w:pPr>
        <w:ind w:left="4320" w:hanging="360"/>
      </w:pPr>
    </w:lvl>
    <w:lvl w:ilvl="6" w:tplc="0E54022A">
      <w:start w:val="1"/>
      <w:numFmt w:val="bullet"/>
      <w:lvlText w:val="●"/>
      <w:lvlJc w:val="left"/>
      <w:pPr>
        <w:ind w:left="5040" w:hanging="360"/>
      </w:pPr>
    </w:lvl>
    <w:lvl w:ilvl="7" w:tplc="4C62DABE">
      <w:start w:val="1"/>
      <w:numFmt w:val="bullet"/>
      <w:lvlText w:val="●"/>
      <w:lvlJc w:val="left"/>
      <w:pPr>
        <w:ind w:left="5760" w:hanging="360"/>
      </w:pPr>
    </w:lvl>
    <w:lvl w:ilvl="8" w:tplc="6A86FE82">
      <w:start w:val="1"/>
      <w:numFmt w:val="bullet"/>
      <w:lvlText w:val="●"/>
      <w:lvlJc w:val="left"/>
      <w:pPr>
        <w:ind w:left="6480" w:hanging="360"/>
      </w:pPr>
    </w:lvl>
  </w:abstractNum>
  <w:num w:numId="1" w16cid:durableId="1622759629">
    <w:abstractNumId w:val="1"/>
    <w:lvlOverride w:ilvl="0">
      <w:startOverride w:val="1"/>
    </w:lvlOverride>
  </w:num>
  <w:num w:numId="2" w16cid:durableId="17121438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2E2"/>
    <w:rsid w:val="002174B1"/>
    <w:rsid w:val="007822E2"/>
    <w:rsid w:val="00C77E8A"/>
    <w:rsid w:val="00E254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F9E4424"/>
  <w15:docId w15:val="{569EA50D-3189-45C9-9AB3-E55746B45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A8C"/>
      <w:sz w:val="36"/>
      <w:szCs w:val="36"/>
    </w:rPr>
  </w:style>
  <w:style w:type="paragraph" w:styleId="Heading2">
    <w:name w:val="heading 2"/>
    <w:uiPriority w:val="9"/>
    <w:unhideWhenUsed/>
    <w:qFormat/>
    <w:pPr>
      <w:spacing w:before="320" w:after="120"/>
      <w:outlineLvl w:val="1"/>
    </w:pPr>
    <w:rPr>
      <w:b/>
      <w:bCs/>
      <w:color w:val="1F3A8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77E8A"/>
    <w:pPr>
      <w:tabs>
        <w:tab w:val="center" w:pos="4513"/>
        <w:tab w:val="right" w:pos="9026"/>
      </w:tabs>
    </w:pPr>
  </w:style>
  <w:style w:type="character" w:customStyle="1" w:styleId="HeaderChar">
    <w:name w:val="Header Char"/>
    <w:basedOn w:val="DefaultParagraphFont"/>
    <w:link w:val="Header"/>
    <w:uiPriority w:val="99"/>
    <w:rsid w:val="00C77E8A"/>
  </w:style>
  <w:style w:type="paragraph" w:styleId="Footer">
    <w:name w:val="footer"/>
    <w:basedOn w:val="Normal"/>
    <w:link w:val="FooterChar"/>
    <w:uiPriority w:val="99"/>
    <w:unhideWhenUsed/>
    <w:rsid w:val="00C77E8A"/>
    <w:pPr>
      <w:tabs>
        <w:tab w:val="center" w:pos="4513"/>
        <w:tab w:val="right" w:pos="9026"/>
      </w:tabs>
    </w:pPr>
  </w:style>
  <w:style w:type="character" w:customStyle="1" w:styleId="FooterChar">
    <w:name w:val="Footer Char"/>
    <w:basedOn w:val="DefaultParagraphFont"/>
    <w:link w:val="Footer"/>
    <w:uiPriority w:val="99"/>
    <w:rsid w:val="00C77E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4172</Words>
  <Characters>23781</Characters>
  <Application>Microsoft Office Word</Application>
  <DocSecurity>0</DocSecurity>
  <Lines>198</Lines>
  <Paragraphs>55</Paragraphs>
  <ScaleCrop>false</ScaleCrop>
  <Company/>
  <LinksUpToDate>false</LinksUpToDate>
  <CharactersWithSpaces>27898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WAGH SAMRUDDHI RAJENDRA</cp:lastModifiedBy>
  <cp:revision>2</cp:revision>
  <dcterms:created xsi:type="dcterms:W3CDTF">2026-05-20T09:24:00Z</dcterms:created>
  <dcterms:modified xsi:type="dcterms:W3CDTF">2026-05-20T12:52:00Z</dcterms:modified>
</cp:coreProperties>
</file>