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b/>
          <w:i w:val="0"/>
          <w:color w:val="1B365D"/>
          <w:sz w:val="30"/>
        </w:rPr>
        <w:t>Self-Improving Multi-Agent AI System</w:t>
      </w:r>
    </w:p>
    <w:p>
      <w:pPr>
        <w:spacing w:before="0" w:after="100"/>
        <w:jc w:val="center"/>
      </w:pPr>
      <w:r>
        <w:rPr>
          <w:rFonts w:ascii="Calibri" w:hAnsi="Calibri"/>
          <w:b w:val="0"/>
          <w:i/>
          <w:color w:val="555555"/>
          <w:sz w:val="19"/>
        </w:rPr>
        <w:t>Project Synopsis, System Methodology &amp; Technical Foundations | Team Size: 3 Members</w:t>
      </w:r>
    </w:p>
    <w:p>
      <w:pPr>
        <w:spacing w:before="0" w:after="80"/>
        <w:pBdr>
          <w:bottom w:val="single" w:sz="12" w:space="2" w:color="1B365D"/>
        </w:pBdr>
      </w:pPr>
      <w:r>
        <w:rPr>
          <w:rFonts w:ascii="Calibri" w:hAnsi="Calibri"/>
          <w:b/>
          <w:i w:val="0"/>
          <w:color w:val="1B365D"/>
          <w:sz w:val="26"/>
        </w:rPr>
        <w:t>Section 1: Project Abstract &amp; Technical Methodology</w:t>
      </w:r>
    </w:p>
    <w:p>
      <w:pPr>
        <w:spacing w:before="40" w:after="20"/>
      </w:pPr>
      <w:r>
        <w:rPr>
          <w:rFonts w:ascii="Calibri" w:hAnsi="Calibri"/>
          <w:b/>
          <w:i w:val="0"/>
          <w:color w:val="2E6B9E"/>
          <w:sz w:val="21"/>
        </w:rPr>
        <w:t>1. Project Overview &amp; Abstract</w:t>
      </w:r>
    </w:p>
    <w:p>
      <w:pPr>
        <w:spacing w:before="0" w:after="60" w:line="259" w:lineRule="auto"/>
      </w:pPr>
      <w:r>
        <w:rPr>
          <w:rFonts w:ascii="Calibri" w:hAnsi="Calibri"/>
          <w:b w:val="0"/>
          <w:i w:val="0"/>
          <w:color w:val="222222"/>
          <w:sz w:val="18"/>
        </w:rPr>
        <w:t>The Self-Improving Multi-Agent AI System is an autonomous automation platform designed to perform complex end-to-end tasks across a Windows 11 desktop and Google Chrome from typed natural language or spoken voice commands (offline wake word 'Emma'). Unlike traditional brittle automation scripts or stateless single-shot LLM wrappers, this system introduces genuine Level 3 Self-Improvement: after every task execution, it reflects on what succeeded or failed, records experiential lessons and anti-skills into semantic vector memory (ChromaDB) and structured history (SQLite), and recalls relevant strategies prior to planning subsequent similar tasks. Driven by a unified LangGraph cyclic state machine and a resilient free-tier model routing gateway (Groq GPT-OSS-120B with Google Gemini 3.6 Flash fallback), the system executes safely with human-in-the-loop gates for irreversible actions and independent vision-based verification.</w:t>
      </w:r>
    </w:p>
    <w:p>
      <w:pPr>
        <w:spacing w:before="20" w:after="20"/>
      </w:pPr>
      <w:r>
        <w:rPr>
          <w:rFonts w:ascii="Calibri" w:hAnsi="Calibri"/>
          <w:b/>
          <w:i w:val="0"/>
          <w:color w:val="2E6B9E"/>
          <w:sz w:val="21"/>
        </w:rPr>
        <w:t>2. Agentic AI Foundations (PEAS Framework &amp; Problem Space)</w:t>
      </w:r>
    </w:p>
    <w:p>
      <w:pPr>
        <w:pStyle w:val="ListBullet"/>
        <w:spacing w:before="0" w:after="24" w:line="252" w:lineRule="auto"/>
        <w:ind w:left="283"/>
      </w:pPr>
      <w:r>
        <w:rPr>
          <w:rFonts w:ascii="Calibri" w:hAnsi="Calibri"/>
          <w:b/>
          <w:i w:val="0"/>
          <w:color w:val="1B365D"/>
          <w:sz w:val="17"/>
        </w:rPr>
        <w:t xml:space="preserve">Performance Measures (KPIs): </w:t>
      </w:r>
      <w:r>
        <w:rPr>
          <w:rFonts w:ascii="Calibri" w:hAnsi="Calibri"/>
          <w:b w:val="0"/>
          <w:i w:val="0"/>
          <w:color w:val="222222"/>
          <w:sz w:val="17"/>
        </w:rPr>
        <w:t>Ground-truth task completion rate (verified against 551 unit/integration tests and held-out benchmarks), anti-skill regression avoidance, task execution duration, and 100% adherence to safety gates (zero unauthorized checkouts or deletions).</w:t>
      </w:r>
    </w:p>
    <w:p>
      <w:pPr>
        <w:pStyle w:val="ListBullet"/>
        <w:spacing w:before="0" w:after="24" w:line="252" w:lineRule="auto"/>
        <w:ind w:left="283"/>
      </w:pPr>
      <w:r>
        <w:rPr>
          <w:rFonts w:ascii="Calibri" w:hAnsi="Calibri"/>
          <w:b/>
          <w:i w:val="0"/>
          <w:color w:val="1B365D"/>
          <w:sz w:val="17"/>
        </w:rPr>
        <w:t xml:space="preserve">Environment: </w:t>
      </w:r>
      <w:r>
        <w:rPr>
          <w:rFonts w:ascii="Calibri" w:hAnsi="Calibri"/>
          <w:b w:val="0"/>
          <w:i w:val="0"/>
          <w:color w:val="222222"/>
          <w:sz w:val="17"/>
        </w:rPr>
        <w:t>Windows 11 OS (PowerShell, Win32 GUI, local filesystem) and Google Chrome (isolated user profile via Playwright CDP port 9222).</w:t>
      </w:r>
    </w:p>
    <w:p>
      <w:pPr>
        <w:pStyle w:val="ListBullet"/>
        <w:spacing w:before="0" w:after="24" w:line="252" w:lineRule="auto"/>
        <w:ind w:left="283"/>
      </w:pPr>
      <w:r>
        <w:rPr>
          <w:rFonts w:ascii="Calibri" w:hAnsi="Calibri"/>
          <w:b/>
          <w:i w:val="0"/>
          <w:color w:val="1B365D"/>
          <w:sz w:val="17"/>
        </w:rPr>
        <w:t xml:space="preserve">Actuators: </w:t>
      </w:r>
      <w:r>
        <w:rPr>
          <w:rFonts w:ascii="Calibri" w:hAnsi="Calibri"/>
          <w:b w:val="0"/>
          <w:i w:val="0"/>
          <w:color w:val="222222"/>
          <w:sz w:val="17"/>
        </w:rPr>
        <w:t>20 Local Tools (PowerShell runner, document parsers, keyboard/mouse injectors, winget) and 14 Browser Tools (Playwright navigation, forms, cart).</w:t>
      </w:r>
    </w:p>
    <w:p>
      <w:pPr>
        <w:pStyle w:val="ListBullet"/>
        <w:spacing w:before="0" w:after="24" w:line="252" w:lineRule="auto"/>
        <w:ind w:left="283"/>
      </w:pPr>
      <w:r>
        <w:rPr>
          <w:rFonts w:ascii="Calibri" w:hAnsi="Calibri"/>
          <w:b/>
          <w:i w:val="0"/>
          <w:color w:val="1B365D"/>
          <w:sz w:val="17"/>
        </w:rPr>
        <w:t xml:space="preserve">Sensors / Percepts: </w:t>
      </w:r>
      <w:r>
        <w:rPr>
          <w:rFonts w:ascii="Calibri" w:hAnsi="Calibri"/>
          <w:b w:val="0"/>
          <w:i w:val="0"/>
          <w:color w:val="222222"/>
          <w:sz w:val="17"/>
        </w:rPr>
        <w:t>Audio (offline Vosk wake-word listener + Groq Whisper STT), Vision (Win32 window captures + Playwright screenshots analyzed by Gemini Flash), and DOM state (interactive element tree via perceive_page).</w:t>
      </w:r>
    </w:p>
    <w:p>
      <w:pPr>
        <w:pStyle w:val="ListBullet"/>
        <w:spacing w:before="0" w:after="24" w:line="252" w:lineRule="auto"/>
        <w:ind w:left="283"/>
      </w:pPr>
      <w:r>
        <w:rPr>
          <w:rFonts w:ascii="Calibri" w:hAnsi="Calibri"/>
          <w:b/>
          <w:i w:val="0"/>
          <w:color w:val="1B365D"/>
          <w:sz w:val="17"/>
        </w:rPr>
        <w:t xml:space="preserve">Domain Space &amp; Personas: </w:t>
      </w:r>
      <w:r>
        <w:rPr>
          <w:rFonts w:ascii="Calibri" w:hAnsi="Calibri"/>
          <w:b w:val="0"/>
          <w:i w:val="0"/>
          <w:color w:val="222222"/>
          <w:sz w:val="17"/>
        </w:rPr>
        <w:t>Covers PC automation, desktop app workflows (WhatsApp, Office docs, Notepad), and web platforms. Personas include Universal Web Planner, Local Computer Operator, Universal Browser Operator, Ground-Truth Verifier, and Experience Learner.</w:t>
      </w:r>
    </w:p>
    <w:p>
      <w:pPr>
        <w:spacing w:before="40" w:after="20"/>
      </w:pPr>
      <w:r>
        <w:rPr>
          <w:rFonts w:ascii="Calibri" w:hAnsi="Calibri"/>
          <w:b/>
          <w:i w:val="0"/>
          <w:color w:val="2E6B9E"/>
          <w:sz w:val="21"/>
        </w:rPr>
        <w:t>3. Core Methodology: The 5-Stage LangGraph State Machine</w:t>
      </w:r>
    </w:p>
    <w:p>
      <w:pPr>
        <w:pStyle w:val="ListBullet"/>
        <w:spacing w:before="0" w:after="30" w:line="252" w:lineRule="auto"/>
        <w:ind w:left="283"/>
      </w:pPr>
      <w:r>
        <w:rPr>
          <w:rFonts w:ascii="Calibri" w:hAnsi="Calibri"/>
          <w:b/>
          <w:i w:val="0"/>
          <w:color w:val="1B365D"/>
          <w:sz w:val="17"/>
        </w:rPr>
        <w:t xml:space="preserve">Stage 1: Pre-Flight Recall (RAG): </w:t>
      </w:r>
      <w:r>
        <w:rPr>
          <w:rFonts w:ascii="Calibri" w:hAnsi="Calibri"/>
          <w:b w:val="0"/>
          <w:i w:val="0"/>
          <w:color w:val="222222"/>
          <w:sz w:val="17"/>
        </w:rPr>
        <w:t>Queries ChromaDB semantic memory (all-MiniLM-L6-v2 embeddings) and SQLite episodic storage using the task instruction. An LLM reflection synthesizes past lessons into an actionable STRATEGY / AVOID prompt context.</w:t>
      </w:r>
    </w:p>
    <w:p>
      <w:pPr>
        <w:pStyle w:val="ListBullet"/>
        <w:spacing w:before="0" w:after="30" w:line="252" w:lineRule="auto"/>
        <w:ind w:left="283"/>
      </w:pPr>
      <w:r>
        <w:rPr>
          <w:rFonts w:ascii="Calibri" w:hAnsi="Calibri"/>
          <w:b/>
          <w:i w:val="0"/>
          <w:color w:val="1B365D"/>
          <w:sz w:val="17"/>
        </w:rPr>
        <w:t xml:space="preserve">Stage 2: Deterministic Planning: </w:t>
      </w:r>
      <w:r>
        <w:rPr>
          <w:rFonts w:ascii="Calibri" w:hAnsi="Calibri"/>
          <w:b w:val="0"/>
          <w:i w:val="0"/>
          <w:color w:val="222222"/>
          <w:sz w:val="17"/>
        </w:rPr>
        <w:t>Planner specializes by scope (Local vs Browser), using the REACT framework to decompose instructions into ordered, verifiable tool milestones. An exact-spelling pin prevents hallucination of contact names and file paths.</w:t>
      </w:r>
    </w:p>
    <w:p>
      <w:pPr>
        <w:pStyle w:val="ListBullet"/>
        <w:spacing w:before="0" w:after="30" w:line="252" w:lineRule="auto"/>
        <w:ind w:left="283"/>
      </w:pPr>
      <w:r>
        <w:rPr>
          <w:rFonts w:ascii="Calibri" w:hAnsi="Calibri"/>
          <w:b/>
          <w:i w:val="0"/>
          <w:color w:val="1B365D"/>
          <w:sz w:val="17"/>
        </w:rPr>
        <w:t xml:space="preserve">Stage 3: Native Tool Execution (Act): </w:t>
      </w:r>
      <w:r>
        <w:rPr>
          <w:rFonts w:ascii="Calibri" w:hAnsi="Calibri"/>
          <w:b w:val="0"/>
          <w:i w:val="0"/>
          <w:color w:val="222222"/>
          <w:sz w:val="17"/>
        </w:rPr>
        <w:t>Actor executes the plan via a native tool-calling loop. It strictly adheres to a 'Perception-First' rule (perceive before action) and dispatches calls to PowerShell, Win32 window APIs, or Playwright browser automation.</w:t>
      </w:r>
    </w:p>
    <w:p>
      <w:pPr>
        <w:pStyle w:val="ListBullet"/>
        <w:spacing w:before="0" w:after="30" w:line="252" w:lineRule="auto"/>
        <w:ind w:left="283"/>
      </w:pPr>
      <w:r>
        <w:rPr>
          <w:rFonts w:ascii="Calibri" w:hAnsi="Calibri"/>
          <w:b/>
          <w:i w:val="0"/>
          <w:color w:val="1B365D"/>
          <w:sz w:val="17"/>
        </w:rPr>
        <w:t xml:space="preserve">Stage 4: Ground-Truth Verification: </w:t>
      </w:r>
      <w:r>
        <w:rPr>
          <w:rFonts w:ascii="Calibri" w:hAnsi="Calibri"/>
          <w:b w:val="0"/>
          <w:i w:val="0"/>
          <w:color w:val="222222"/>
          <w:sz w:val="17"/>
        </w:rPr>
        <w:t>The Verifier never trusts the actor's self-report. It conducts multi-tier checks: rule heuristics for local actions, and DOM state inspection, text judging, and Gemini Flash screenshot vision-judging for browser tasks. Safe failures trigger automatic replanning.</w:t>
      </w:r>
    </w:p>
    <w:p>
      <w:pPr>
        <w:pStyle w:val="ListBullet"/>
        <w:spacing w:before="0" w:after="30" w:line="252" w:lineRule="auto"/>
        <w:ind w:left="283"/>
      </w:pPr>
      <w:r>
        <w:rPr>
          <w:rFonts w:ascii="Calibri" w:hAnsi="Calibri"/>
          <w:b/>
          <w:i w:val="0"/>
          <w:color w:val="1B365D"/>
          <w:sz w:val="17"/>
        </w:rPr>
        <w:t xml:space="preserve">Stage 5: Autonomous Learning: </w:t>
      </w:r>
      <w:r>
        <w:rPr>
          <w:rFonts w:ascii="Calibri" w:hAnsi="Calibri"/>
          <w:b w:val="0"/>
          <w:i w:val="0"/>
          <w:color w:val="222222"/>
          <w:sz w:val="17"/>
        </w:rPr>
        <w:t>The Learner asynchronously saves execution summaries to SQLite and prompts an LLM to distill a structured lesson into ChromaDB. User ratings (thumbs up / thumbs down with fault comments) permanently reinforce positive paths or flag anti-skills.</w:t>
      </w:r>
    </w:p>
    <w:p>
      <w:pPr>
        <w:spacing w:before="40" w:after="20"/>
      </w:pPr>
      <w:r>
        <w:rPr>
          <w:rFonts w:ascii="Calibri" w:hAnsi="Calibri"/>
          <w:b/>
          <w:i w:val="0"/>
          <w:color w:val="2E6B9E"/>
          <w:sz w:val="21"/>
        </w:rPr>
        <w:t>4. Architectural Patterns &amp; Communication Protocols</w:t>
      </w:r>
    </w:p>
    <w:tbl>
      <w:tblPr>
        <w:tblW w:type="auto" w:w="0"/>
        <w:jc w:val="center"/>
        <w:tblLayout w:type="fixed"/>
        <w:tblLook w:firstColumn="1" w:firstRow="1" w:lastColumn="0" w:lastRow="0" w:noHBand="0" w:noVBand="1" w:val="04A0"/>
      </w:tblPr>
      <w:tblGrid>
        <w:gridCol w:w="3402"/>
        <w:gridCol w:w="3402"/>
        <w:gridCol w:w="3402"/>
      </w:tblGrid>
      <w:tr>
        <w:tc>
          <w:tcPr>
            <w:tcW w:type="dxa" w:w="2154"/>
            <w:shd w:val="clear" w:color="auto" w:fill="1B365D"/>
            <w:tcMar>
              <w:top w:w="50" w:type="dxa"/>
              <w:bottom w:w="50" w:type="dxa"/>
              <w:left w:w="90" w:type="dxa"/>
              <w:right w:w="90" w:type="dxa"/>
            </w:tcMar>
          </w:tcPr>
          <w:p>
            <w:pPr>
              <w:spacing w:before="0" w:after="0" w:line="252" w:lineRule="auto"/>
              <w:jc w:val="left"/>
            </w:pPr>
            <w:r>
              <w:rPr>
                <w:rFonts w:ascii="Calibri" w:hAnsi="Calibri"/>
                <w:b/>
                <w:i w:val="0"/>
                <w:color w:val="FFFFFF"/>
                <w:sz w:val="17"/>
              </w:rPr>
              <w:t>Architecture Pattern</w:t>
            </w:r>
          </w:p>
        </w:tc>
        <w:tc>
          <w:tcPr>
            <w:tcW w:type="dxa" w:w="2835"/>
            <w:shd w:val="clear" w:color="auto" w:fill="1B365D"/>
            <w:tcMar>
              <w:top w:w="50" w:type="dxa"/>
              <w:bottom w:w="50" w:type="dxa"/>
              <w:left w:w="90" w:type="dxa"/>
              <w:right w:w="90" w:type="dxa"/>
            </w:tcMar>
          </w:tcPr>
          <w:p>
            <w:pPr>
              <w:spacing w:before="0" w:after="0" w:line="252" w:lineRule="auto"/>
              <w:jc w:val="left"/>
            </w:pPr>
            <w:r>
              <w:rPr>
                <w:rFonts w:ascii="Calibri" w:hAnsi="Calibri"/>
                <w:b/>
                <w:i w:val="0"/>
                <w:color w:val="FFFFFF"/>
                <w:sz w:val="17"/>
              </w:rPr>
              <w:t>Project Implementation</w:t>
            </w:r>
          </w:p>
        </w:tc>
        <w:tc>
          <w:tcPr>
            <w:tcW w:type="dxa" w:w="5216"/>
            <w:shd w:val="clear" w:color="auto" w:fill="1B365D"/>
            <w:tcMar>
              <w:top w:w="50" w:type="dxa"/>
              <w:bottom w:w="50" w:type="dxa"/>
              <w:left w:w="90" w:type="dxa"/>
              <w:right w:w="90" w:type="dxa"/>
            </w:tcMar>
          </w:tcPr>
          <w:p>
            <w:pPr>
              <w:spacing w:before="0" w:after="0" w:line="252" w:lineRule="auto"/>
              <w:jc w:val="left"/>
            </w:pPr>
            <w:r>
              <w:rPr>
                <w:rFonts w:ascii="Calibri" w:hAnsi="Calibri"/>
                <w:b/>
                <w:i w:val="0"/>
                <w:color w:val="FFFFFF"/>
                <w:sz w:val="17"/>
              </w:rPr>
              <w:t>Key Technical Mechanism</w:t>
            </w:r>
          </w:p>
        </w:tc>
      </w:tr>
      <w:tr>
        <w:tc>
          <w:tcPr>
            <w:tcW w:type="dxa" w:w="2154"/>
            <w:shd w:val="clear" w:color="auto" w:fill="F4F8FB"/>
            <w:tcMar>
              <w:top w:w="50" w:type="dxa"/>
              <w:bottom w:w="50" w:type="dxa"/>
              <w:left w:w="90" w:type="dxa"/>
              <w:right w:w="90" w:type="dxa"/>
            </w:tcMar>
          </w:tcPr>
          <w:p>
            <w:pPr>
              <w:spacing w:before="0" w:after="0" w:line="252" w:lineRule="auto"/>
              <w:jc w:val="left"/>
            </w:pPr>
            <w:r>
              <w:rPr>
                <w:rFonts w:ascii="Calibri" w:hAnsi="Calibri"/>
                <w:b/>
                <w:i w:val="0"/>
                <w:color w:val="1B365D"/>
                <w:sz w:val="16"/>
              </w:rPr>
              <w:t>Hierarchical Pattern</w:t>
            </w:r>
          </w:p>
        </w:tc>
        <w:tc>
          <w:tcPr>
            <w:tcW w:type="dxa" w:w="2835"/>
            <w:shd w:val="clear" w:color="auto" w:fill="F4F8FB"/>
            <w:tcMar>
              <w:top w:w="50" w:type="dxa"/>
              <w:bottom w:w="50" w:type="dxa"/>
              <w:left w:w="90" w:type="dxa"/>
              <w:right w:w="90" w:type="dxa"/>
            </w:tcMar>
          </w:tcPr>
          <w:p>
            <w:pPr>
              <w:spacing w:before="0" w:after="0" w:line="252" w:lineRule="auto"/>
              <w:jc w:val="left"/>
            </w:pPr>
            <w:r>
              <w:rPr>
                <w:rFonts w:ascii="Calibri" w:hAnsi="Calibri"/>
                <w:b w:val="0"/>
                <w:i w:val="0"/>
                <w:color w:val="222222"/>
                <w:sz w:val="16"/>
              </w:rPr>
              <w:t>AgentRunner &amp; Specialist Nodes</w:t>
            </w:r>
          </w:p>
        </w:tc>
        <w:tc>
          <w:tcPr>
            <w:tcW w:type="dxa" w:w="5216"/>
            <w:shd w:val="clear" w:color="auto" w:fill="F4F8FB"/>
            <w:tcMar>
              <w:top w:w="50" w:type="dxa"/>
              <w:bottom w:w="50" w:type="dxa"/>
              <w:left w:w="90" w:type="dxa"/>
              <w:right w:w="90" w:type="dxa"/>
            </w:tcMar>
          </w:tcPr>
          <w:p>
            <w:pPr>
              <w:spacing w:before="0" w:after="0" w:line="252" w:lineRule="auto"/>
              <w:jc w:val="left"/>
            </w:pPr>
            <w:r>
              <w:rPr>
                <w:rFonts w:ascii="Calibri" w:hAnsi="Calibri"/>
                <w:b w:val="0"/>
                <w:i w:val="0"/>
                <w:color w:val="222222"/>
                <w:sz w:val="16"/>
              </w:rPr>
              <w:t>Central orchestrator routes control across specialized Planner, Actor, Verifier, and Learner agent personas.</w:t>
            </w:r>
          </w:p>
        </w:tc>
      </w:tr>
      <w:tr>
        <w:tc>
          <w:tcPr>
            <w:tcW w:type="dxa" w:w="2154"/>
            <w:shd w:val="clear" w:color="auto" w:fill="FFFFFF"/>
            <w:tcMar>
              <w:top w:w="50" w:type="dxa"/>
              <w:bottom w:w="50" w:type="dxa"/>
              <w:left w:w="90" w:type="dxa"/>
              <w:right w:w="90" w:type="dxa"/>
            </w:tcMar>
          </w:tcPr>
          <w:p>
            <w:pPr>
              <w:spacing w:before="0" w:after="0" w:line="252" w:lineRule="auto"/>
              <w:jc w:val="left"/>
            </w:pPr>
            <w:r>
              <w:rPr>
                <w:rFonts w:ascii="Calibri" w:hAnsi="Calibri"/>
                <w:b/>
                <w:i w:val="0"/>
                <w:color w:val="1B365D"/>
                <w:sz w:val="16"/>
              </w:rPr>
              <w:t>Workflow / Cyclic Pattern</w:t>
            </w:r>
          </w:p>
        </w:tc>
        <w:tc>
          <w:tcPr>
            <w:tcW w:type="dxa" w:w="2835"/>
            <w:shd w:val="clear" w:color="auto" w:fill="FFFFFF"/>
            <w:tcMar>
              <w:top w:w="50" w:type="dxa"/>
              <w:bottom w:w="50" w:type="dxa"/>
              <w:left w:w="90" w:type="dxa"/>
              <w:right w:w="90" w:type="dxa"/>
            </w:tcMar>
          </w:tcPr>
          <w:p>
            <w:pPr>
              <w:spacing w:before="0" w:after="0" w:line="252" w:lineRule="auto"/>
              <w:jc w:val="left"/>
            </w:pPr>
            <w:r>
              <w:rPr>
                <w:rFonts w:ascii="Calibri" w:hAnsi="Calibri"/>
                <w:b w:val="0"/>
                <w:i w:val="0"/>
                <w:color w:val="222222"/>
                <w:sz w:val="16"/>
              </w:rPr>
              <w:t>LangGraph StateGraph Machine</w:t>
            </w:r>
          </w:p>
        </w:tc>
        <w:tc>
          <w:tcPr>
            <w:tcW w:type="dxa" w:w="5216"/>
            <w:shd w:val="clear" w:color="auto" w:fill="FFFFFF"/>
            <w:tcMar>
              <w:top w:w="50" w:type="dxa"/>
              <w:bottom w:w="50" w:type="dxa"/>
              <w:left w:w="90" w:type="dxa"/>
              <w:right w:w="90" w:type="dxa"/>
            </w:tcMar>
          </w:tcPr>
          <w:p>
            <w:pPr>
              <w:spacing w:before="0" w:after="0" w:line="252" w:lineRule="auto"/>
              <w:jc w:val="left"/>
            </w:pPr>
            <w:r>
              <w:rPr>
                <w:rFonts w:ascii="Calibri" w:hAnsi="Calibri"/>
                <w:b w:val="0"/>
                <w:i w:val="0"/>
                <w:color w:val="222222"/>
                <w:sz w:val="16"/>
              </w:rPr>
              <w:t>Directed cyclic graph: START -&gt; recall -&gt; planner -&gt; act -&gt; verify -&gt; (conditional retry) -&gt; replan/learn -&gt; END.</w:t>
            </w:r>
          </w:p>
        </w:tc>
      </w:tr>
      <w:tr>
        <w:tc>
          <w:tcPr>
            <w:tcW w:type="dxa" w:w="2154"/>
            <w:shd w:val="clear" w:color="auto" w:fill="F4F8FB"/>
            <w:tcMar>
              <w:top w:w="50" w:type="dxa"/>
              <w:bottom w:w="50" w:type="dxa"/>
              <w:left w:w="90" w:type="dxa"/>
              <w:right w:w="90" w:type="dxa"/>
            </w:tcMar>
          </w:tcPr>
          <w:p>
            <w:pPr>
              <w:spacing w:before="0" w:after="0" w:line="252" w:lineRule="auto"/>
              <w:jc w:val="left"/>
            </w:pPr>
            <w:r>
              <w:rPr>
                <w:rFonts w:ascii="Calibri" w:hAnsi="Calibri"/>
                <w:b/>
                <w:i w:val="0"/>
                <w:color w:val="1B365D"/>
                <w:sz w:val="16"/>
              </w:rPr>
              <w:t>Blackboard Messaging</w:t>
            </w:r>
          </w:p>
        </w:tc>
        <w:tc>
          <w:tcPr>
            <w:tcW w:type="dxa" w:w="2835"/>
            <w:shd w:val="clear" w:color="auto" w:fill="F4F8FB"/>
            <w:tcMar>
              <w:top w:w="50" w:type="dxa"/>
              <w:bottom w:w="50" w:type="dxa"/>
              <w:left w:w="90" w:type="dxa"/>
              <w:right w:w="90" w:type="dxa"/>
            </w:tcMar>
          </w:tcPr>
          <w:p>
            <w:pPr>
              <w:spacing w:before="0" w:after="0" w:line="252" w:lineRule="auto"/>
              <w:jc w:val="left"/>
            </w:pPr>
            <w:r>
              <w:rPr>
                <w:rFonts w:ascii="Calibri" w:hAnsi="Calibri"/>
                <w:b w:val="0"/>
                <w:i w:val="0"/>
                <w:color w:val="222222"/>
                <w:sz w:val="16"/>
              </w:rPr>
              <w:t>Shared Central AgentState</w:t>
            </w:r>
          </w:p>
        </w:tc>
        <w:tc>
          <w:tcPr>
            <w:tcW w:type="dxa" w:w="5216"/>
            <w:shd w:val="clear" w:color="auto" w:fill="F4F8FB"/>
            <w:tcMar>
              <w:top w:w="50" w:type="dxa"/>
              <w:bottom w:w="50" w:type="dxa"/>
              <w:left w:w="90" w:type="dxa"/>
              <w:right w:w="90" w:type="dxa"/>
            </w:tcMar>
          </w:tcPr>
          <w:p>
            <w:pPr>
              <w:spacing w:before="0" w:after="0" w:line="252" w:lineRule="auto"/>
              <w:jc w:val="left"/>
            </w:pPr>
            <w:r>
              <w:rPr>
                <w:rFonts w:ascii="Calibri" w:hAnsi="Calibri"/>
                <w:b w:val="0"/>
                <w:i w:val="0"/>
                <w:color w:val="222222"/>
                <w:sz w:val="16"/>
              </w:rPr>
              <w:t>All nodes exchange structured data (plan, trajectory, verification, strategy) asynchronously via a unified schema.</w:t>
            </w:r>
          </w:p>
        </w:tc>
      </w:tr>
      <w:tr>
        <w:tc>
          <w:tcPr>
            <w:tcW w:type="dxa" w:w="2154"/>
            <w:shd w:val="clear" w:color="auto" w:fill="FFFFFF"/>
            <w:tcMar>
              <w:top w:w="50" w:type="dxa"/>
              <w:bottom w:w="50" w:type="dxa"/>
              <w:left w:w="90" w:type="dxa"/>
              <w:right w:w="90" w:type="dxa"/>
            </w:tcMar>
          </w:tcPr>
          <w:p>
            <w:pPr>
              <w:spacing w:before="0" w:after="0" w:line="252" w:lineRule="auto"/>
              <w:jc w:val="left"/>
            </w:pPr>
            <w:r>
              <w:rPr>
                <w:rFonts w:ascii="Calibri" w:hAnsi="Calibri"/>
                <w:b/>
                <w:i w:val="0"/>
                <w:color w:val="1B365D"/>
                <w:sz w:val="16"/>
              </w:rPr>
              <w:t>Event-Driven / Broadcasting</w:t>
            </w:r>
          </w:p>
        </w:tc>
        <w:tc>
          <w:tcPr>
            <w:tcW w:type="dxa" w:w="2835"/>
            <w:shd w:val="clear" w:color="auto" w:fill="FFFFFF"/>
            <w:tcMar>
              <w:top w:w="50" w:type="dxa"/>
              <w:bottom w:w="50" w:type="dxa"/>
              <w:left w:w="90" w:type="dxa"/>
              <w:right w:w="90" w:type="dxa"/>
            </w:tcMar>
          </w:tcPr>
          <w:p>
            <w:pPr>
              <w:spacing w:before="0" w:after="0" w:line="252" w:lineRule="auto"/>
              <w:jc w:val="left"/>
            </w:pPr>
            <w:r>
              <w:rPr>
                <w:rFonts w:ascii="Calibri" w:hAnsi="Calibri"/>
                <w:b w:val="0"/>
                <w:i w:val="0"/>
                <w:color w:val="222222"/>
                <w:sz w:val="16"/>
              </w:rPr>
              <w:t>WebSockets (ws://:8765)</w:t>
            </w:r>
          </w:p>
        </w:tc>
        <w:tc>
          <w:tcPr>
            <w:tcW w:type="dxa" w:w="5216"/>
            <w:shd w:val="clear" w:color="auto" w:fill="FFFFFF"/>
            <w:tcMar>
              <w:top w:w="50" w:type="dxa"/>
              <w:bottom w:w="50" w:type="dxa"/>
              <w:left w:w="90" w:type="dxa"/>
              <w:right w:w="90" w:type="dxa"/>
            </w:tcMar>
          </w:tcPr>
          <w:p>
            <w:pPr>
              <w:spacing w:before="0" w:after="0" w:line="252" w:lineRule="auto"/>
              <w:jc w:val="left"/>
            </w:pPr>
            <w:r>
              <w:rPr>
                <w:rFonts w:ascii="Calibri" w:hAnsi="Calibri"/>
                <w:b w:val="0"/>
                <w:i w:val="0"/>
                <w:color w:val="222222"/>
                <w:sz w:val="16"/>
              </w:rPr>
              <w:t>Backend broadcasts real-time execution steps, progress percentages, and human confirmation requests to UIs.</w:t>
            </w:r>
          </w:p>
        </w:tc>
      </w:tr>
    </w:tbl>
    <w:p>
      <w:r>
        <w:br w:type="page"/>
      </w:r>
    </w:p>
    <w:p>
      <w:pPr>
        <w:spacing w:before="0" w:after="80"/>
        <w:pBdr>
          <w:bottom w:val="single" w:sz="12" w:space="2" w:color="1B365D"/>
        </w:pBdr>
      </w:pPr>
      <w:r>
        <w:rPr>
          <w:rFonts w:ascii="Calibri" w:hAnsi="Calibri"/>
          <w:b/>
          <w:i w:val="0"/>
          <w:color w:val="1B365D"/>
          <w:sz w:val="26"/>
        </w:rPr>
        <w:t>Section 2: Project Plan &amp; Division of Work (Team of 3)</w:t>
      </w:r>
    </w:p>
    <w:p>
      <w:pPr>
        <w:spacing w:before="0" w:after="70" w:line="259" w:lineRule="auto"/>
      </w:pPr>
      <w:r>
        <w:rPr>
          <w:rFonts w:ascii="Calibri" w:hAnsi="Calibri"/>
          <w:b w:val="0"/>
          <w:i w:val="0"/>
          <w:color w:val="222222"/>
          <w:sz w:val="18"/>
        </w:rPr>
        <w:t>The engineering roadmap is organized as an intensive 6-week phased lifecycle. Responsibilities are strategically divided across three specialized engineering tracks: Member 1 leads OS/Browser Tooling, Member 2 leads Prompt Engineering, RAG &amp; LLM Routing, and Member 3 leads System Architecture, Messaging Protocols &amp; AI Observability. All team members actively collaborate during integration, testing, and benchmark evaluations.</w:t>
      </w:r>
    </w:p>
    <w:p>
      <w:pPr>
        <w:spacing w:before="20" w:after="20"/>
      </w:pPr>
      <w:r>
        <w:rPr>
          <w:rFonts w:ascii="Calibri" w:hAnsi="Calibri"/>
          <w:b/>
          <w:i w:val="0"/>
          <w:color w:val="2E6B9E"/>
          <w:sz w:val="21"/>
        </w:rPr>
        <w:t>1. Six-Week Phased Project Implementation Timeline</w:t>
      </w:r>
    </w:p>
    <w:tbl>
      <w:tblPr>
        <w:tblW w:type="auto" w:w="0"/>
        <w:jc w:val="center"/>
        <w:tblLayout w:type="fixed"/>
        <w:tblLook w:firstColumn="1" w:firstRow="1" w:lastColumn="0" w:lastRow="0" w:noHBand="0" w:noVBand="1" w:val="04A0"/>
      </w:tblPr>
      <w:tblGrid>
        <w:gridCol w:w="2041"/>
        <w:gridCol w:w="2041"/>
        <w:gridCol w:w="2041"/>
        <w:gridCol w:w="2041"/>
        <w:gridCol w:w="2041"/>
      </w:tblGrid>
      <w:tr>
        <w:tc>
          <w:tcPr>
            <w:tcW w:type="dxa" w:w="850"/>
            <w:shd w:val="clear" w:color="auto" w:fill="1B365D"/>
            <w:tcMar>
              <w:top w:w="50" w:type="dxa"/>
              <w:bottom w:w="50" w:type="dxa"/>
              <w:left w:w="90" w:type="dxa"/>
              <w:right w:w="90" w:type="dxa"/>
            </w:tcMar>
          </w:tcPr>
          <w:p>
            <w:pPr>
              <w:spacing w:before="0" w:after="0" w:line="252" w:lineRule="auto"/>
              <w:jc w:val="left"/>
            </w:pPr>
            <w:r>
              <w:rPr>
                <w:rFonts w:ascii="Calibri" w:hAnsi="Calibri"/>
                <w:b/>
                <w:i w:val="0"/>
                <w:color w:val="FFFFFF"/>
                <w:sz w:val="17"/>
              </w:rPr>
              <w:t>Week</w:t>
            </w:r>
          </w:p>
        </w:tc>
        <w:tc>
          <w:tcPr>
            <w:tcW w:type="dxa" w:w="1814"/>
            <w:shd w:val="clear" w:color="auto" w:fill="1B365D"/>
            <w:tcMar>
              <w:top w:w="50" w:type="dxa"/>
              <w:bottom w:w="50" w:type="dxa"/>
              <w:left w:w="90" w:type="dxa"/>
              <w:right w:w="90" w:type="dxa"/>
            </w:tcMar>
          </w:tcPr>
          <w:p>
            <w:pPr>
              <w:spacing w:before="0" w:after="0" w:line="252" w:lineRule="auto"/>
              <w:jc w:val="left"/>
            </w:pPr>
            <w:r>
              <w:rPr>
                <w:rFonts w:ascii="Calibri" w:hAnsi="Calibri"/>
                <w:b/>
                <w:i w:val="0"/>
                <w:color w:val="FFFFFF"/>
                <w:sz w:val="17"/>
              </w:rPr>
              <w:t>Milestone &amp; Focus</w:t>
            </w:r>
          </w:p>
        </w:tc>
        <w:tc>
          <w:tcPr>
            <w:tcW w:type="dxa" w:w="1247"/>
            <w:shd w:val="clear" w:color="auto" w:fill="1B365D"/>
            <w:tcMar>
              <w:top w:w="50" w:type="dxa"/>
              <w:bottom w:w="50" w:type="dxa"/>
              <w:left w:w="90" w:type="dxa"/>
              <w:right w:w="90" w:type="dxa"/>
            </w:tcMar>
          </w:tcPr>
          <w:p>
            <w:pPr>
              <w:spacing w:before="0" w:after="0" w:line="252" w:lineRule="auto"/>
              <w:jc w:val="left"/>
            </w:pPr>
            <w:r>
              <w:rPr>
                <w:rFonts w:ascii="Calibri" w:hAnsi="Calibri"/>
                <w:b/>
                <w:i w:val="0"/>
                <w:color w:val="FFFFFF"/>
                <w:sz w:val="17"/>
              </w:rPr>
              <w:t>Curriculum</w:t>
            </w:r>
          </w:p>
        </w:tc>
        <w:tc>
          <w:tcPr>
            <w:tcW w:type="dxa" w:w="1417"/>
            <w:shd w:val="clear" w:color="auto" w:fill="1B365D"/>
            <w:tcMar>
              <w:top w:w="50" w:type="dxa"/>
              <w:bottom w:w="50" w:type="dxa"/>
              <w:left w:w="90" w:type="dxa"/>
              <w:right w:w="90" w:type="dxa"/>
            </w:tcMar>
          </w:tcPr>
          <w:p>
            <w:pPr>
              <w:spacing w:before="0" w:after="0" w:line="252" w:lineRule="auto"/>
              <w:jc w:val="left"/>
            </w:pPr>
            <w:r>
              <w:rPr>
                <w:rFonts w:ascii="Calibri" w:hAnsi="Calibri"/>
                <w:b/>
                <w:i w:val="0"/>
                <w:color w:val="FFFFFF"/>
                <w:sz w:val="17"/>
              </w:rPr>
              <w:t>Lead</w:t>
            </w:r>
          </w:p>
        </w:tc>
        <w:tc>
          <w:tcPr>
            <w:tcW w:type="dxa" w:w="4876"/>
            <w:shd w:val="clear" w:color="auto" w:fill="1B365D"/>
            <w:tcMar>
              <w:top w:w="50" w:type="dxa"/>
              <w:bottom w:w="50" w:type="dxa"/>
              <w:left w:w="90" w:type="dxa"/>
              <w:right w:w="90" w:type="dxa"/>
            </w:tcMar>
          </w:tcPr>
          <w:p>
            <w:pPr>
              <w:spacing w:before="0" w:after="0" w:line="252" w:lineRule="auto"/>
              <w:jc w:val="left"/>
            </w:pPr>
            <w:r>
              <w:rPr>
                <w:rFonts w:ascii="Calibri" w:hAnsi="Calibri"/>
                <w:b/>
                <w:i w:val="0"/>
                <w:color w:val="FFFFFF"/>
                <w:sz w:val="17"/>
              </w:rPr>
              <w:t>Key Deliverables &amp; Objectives</w:t>
            </w:r>
          </w:p>
        </w:tc>
      </w:tr>
      <w:tr>
        <w:tc>
          <w:tcPr>
            <w:tcW w:type="dxa" w:w="850"/>
            <w:shd w:val="clear" w:color="auto" w:fill="F4F8FB"/>
            <w:tcMar>
              <w:top w:w="50" w:type="dxa"/>
              <w:bottom w:w="50" w:type="dxa"/>
              <w:left w:w="90" w:type="dxa"/>
              <w:right w:w="90" w:type="dxa"/>
            </w:tcMar>
          </w:tcPr>
          <w:p>
            <w:pPr>
              <w:spacing w:before="0" w:after="0" w:line="252" w:lineRule="auto"/>
              <w:jc w:val="left"/>
            </w:pPr>
            <w:r>
              <w:rPr>
                <w:rFonts w:ascii="Calibri" w:hAnsi="Calibri"/>
                <w:b/>
                <w:i w:val="0"/>
                <w:color w:val="1B365D"/>
                <w:sz w:val="16"/>
              </w:rPr>
              <w:t>Week 1</w:t>
            </w:r>
          </w:p>
        </w:tc>
        <w:tc>
          <w:tcPr>
            <w:tcW w:type="dxa" w:w="1814"/>
            <w:shd w:val="clear" w:color="auto" w:fill="F4F8FB"/>
            <w:tcMar>
              <w:top w:w="50" w:type="dxa"/>
              <w:bottom w:w="50" w:type="dxa"/>
              <w:left w:w="90" w:type="dxa"/>
              <w:right w:w="90" w:type="dxa"/>
            </w:tcMar>
          </w:tcPr>
          <w:p>
            <w:pPr>
              <w:spacing w:before="0" w:after="0" w:line="252" w:lineRule="auto"/>
              <w:jc w:val="left"/>
            </w:pPr>
            <w:r>
              <w:rPr>
                <w:rFonts w:ascii="Calibri" w:hAnsi="Calibri"/>
                <w:b/>
                <w:i w:val="0"/>
                <w:color w:val="1B365D"/>
                <w:sz w:val="16"/>
              </w:rPr>
              <w:t>Foundations &amp; Environment</w:t>
            </w:r>
          </w:p>
        </w:tc>
        <w:tc>
          <w:tcPr>
            <w:tcW w:type="dxa" w:w="1247"/>
            <w:shd w:val="clear" w:color="auto" w:fill="F4F8FB"/>
            <w:tcMar>
              <w:top w:w="50" w:type="dxa"/>
              <w:bottom w:w="50" w:type="dxa"/>
              <w:left w:w="90" w:type="dxa"/>
              <w:right w:w="90" w:type="dxa"/>
            </w:tcMar>
          </w:tcPr>
          <w:p>
            <w:pPr>
              <w:spacing w:before="0" w:after="0" w:line="252" w:lineRule="auto"/>
              <w:jc w:val="left"/>
            </w:pPr>
            <w:r>
              <w:rPr>
                <w:rFonts w:ascii="Calibri" w:hAnsi="Calibri"/>
                <w:b w:val="0"/>
                <w:i w:val="0"/>
                <w:color w:val="222222"/>
                <w:sz w:val="16"/>
              </w:rPr>
              <w:t>Ch. 1 &amp; 4</w:t>
            </w:r>
          </w:p>
        </w:tc>
        <w:tc>
          <w:tcPr>
            <w:tcW w:type="dxa" w:w="1417"/>
            <w:shd w:val="clear" w:color="auto" w:fill="F4F8FB"/>
            <w:tcMar>
              <w:top w:w="50" w:type="dxa"/>
              <w:bottom w:w="50" w:type="dxa"/>
              <w:left w:w="90" w:type="dxa"/>
              <w:right w:w="90" w:type="dxa"/>
            </w:tcMar>
          </w:tcPr>
          <w:p>
            <w:pPr>
              <w:spacing w:before="0" w:after="0" w:line="252" w:lineRule="auto"/>
              <w:jc w:val="left"/>
            </w:pPr>
            <w:r>
              <w:rPr>
                <w:rFonts w:ascii="Calibri" w:hAnsi="Calibri"/>
                <w:b w:val="0"/>
                <w:i w:val="0"/>
                <w:color w:val="222222"/>
                <w:sz w:val="16"/>
              </w:rPr>
              <w:t>All / M3</w:t>
            </w:r>
          </w:p>
        </w:tc>
        <w:tc>
          <w:tcPr>
            <w:tcW w:type="dxa" w:w="4876"/>
            <w:shd w:val="clear" w:color="auto" w:fill="F4F8FB"/>
            <w:tcMar>
              <w:top w:w="50" w:type="dxa"/>
              <w:bottom w:w="50" w:type="dxa"/>
              <w:left w:w="90" w:type="dxa"/>
              <w:right w:w="90" w:type="dxa"/>
            </w:tcMar>
          </w:tcPr>
          <w:p>
            <w:pPr>
              <w:spacing w:before="0" w:after="0" w:line="252" w:lineRule="auto"/>
              <w:jc w:val="left"/>
            </w:pPr>
            <w:r>
              <w:rPr>
                <w:rFonts w:ascii="Calibri" w:hAnsi="Calibri"/>
                <w:b w:val="0"/>
                <w:i w:val="0"/>
                <w:color w:val="222222"/>
                <w:sz w:val="16"/>
              </w:rPr>
              <w:t>Define PEAS framework and personas; configure SQLite schema, ChromaDB embeddings, and repository structure.</w:t>
            </w:r>
          </w:p>
        </w:tc>
      </w:tr>
      <w:tr>
        <w:tc>
          <w:tcPr>
            <w:tcW w:type="dxa" w:w="850"/>
            <w:shd w:val="clear" w:color="auto" w:fill="FFFFFF"/>
            <w:tcMar>
              <w:top w:w="50" w:type="dxa"/>
              <w:bottom w:w="50" w:type="dxa"/>
              <w:left w:w="90" w:type="dxa"/>
              <w:right w:w="90" w:type="dxa"/>
            </w:tcMar>
          </w:tcPr>
          <w:p>
            <w:pPr>
              <w:spacing w:before="0" w:after="0" w:line="252" w:lineRule="auto"/>
              <w:jc w:val="left"/>
            </w:pPr>
            <w:r>
              <w:rPr>
                <w:rFonts w:ascii="Calibri" w:hAnsi="Calibri"/>
                <w:b/>
                <w:i w:val="0"/>
                <w:color w:val="1B365D"/>
                <w:sz w:val="16"/>
              </w:rPr>
              <w:t>Week 2</w:t>
            </w:r>
          </w:p>
        </w:tc>
        <w:tc>
          <w:tcPr>
            <w:tcW w:type="dxa" w:w="1814"/>
            <w:shd w:val="clear" w:color="auto" w:fill="FFFFFF"/>
            <w:tcMar>
              <w:top w:w="50" w:type="dxa"/>
              <w:bottom w:w="50" w:type="dxa"/>
              <w:left w:w="90" w:type="dxa"/>
              <w:right w:w="90" w:type="dxa"/>
            </w:tcMar>
          </w:tcPr>
          <w:p>
            <w:pPr>
              <w:spacing w:before="0" w:after="0" w:line="252" w:lineRule="auto"/>
              <w:jc w:val="left"/>
            </w:pPr>
            <w:r>
              <w:rPr>
                <w:rFonts w:ascii="Calibri" w:hAnsi="Calibri"/>
                <w:b/>
                <w:i w:val="0"/>
                <w:color w:val="1B365D"/>
                <w:sz w:val="16"/>
              </w:rPr>
              <w:t>Prompt Strategy &amp; RAG</w:t>
            </w:r>
          </w:p>
        </w:tc>
        <w:tc>
          <w:tcPr>
            <w:tcW w:type="dxa" w:w="1247"/>
            <w:shd w:val="clear" w:color="auto" w:fill="FFFFFF"/>
            <w:tcMar>
              <w:top w:w="50" w:type="dxa"/>
              <w:bottom w:w="50" w:type="dxa"/>
              <w:left w:w="90" w:type="dxa"/>
              <w:right w:w="90" w:type="dxa"/>
            </w:tcMar>
          </w:tcPr>
          <w:p>
            <w:pPr>
              <w:spacing w:before="0" w:after="0" w:line="252" w:lineRule="auto"/>
              <w:jc w:val="left"/>
            </w:pPr>
            <w:r>
              <w:rPr>
                <w:rFonts w:ascii="Calibri" w:hAnsi="Calibri"/>
                <w:b w:val="0"/>
                <w:i w:val="0"/>
                <w:color w:val="222222"/>
                <w:sz w:val="16"/>
              </w:rPr>
              <w:t>Ch. 2</w:t>
            </w:r>
          </w:p>
        </w:tc>
        <w:tc>
          <w:tcPr>
            <w:tcW w:type="dxa" w:w="1417"/>
            <w:shd w:val="clear" w:color="auto" w:fill="FFFFFF"/>
            <w:tcMar>
              <w:top w:w="50" w:type="dxa"/>
              <w:bottom w:w="50" w:type="dxa"/>
              <w:left w:w="90" w:type="dxa"/>
              <w:right w:w="90" w:type="dxa"/>
            </w:tcMar>
          </w:tcPr>
          <w:p>
            <w:pPr>
              <w:spacing w:before="0" w:after="0" w:line="252" w:lineRule="auto"/>
              <w:jc w:val="left"/>
            </w:pPr>
            <w:r>
              <w:rPr>
                <w:rFonts w:ascii="Calibri" w:hAnsi="Calibri"/>
                <w:b w:val="0"/>
                <w:i w:val="0"/>
                <w:color w:val="222222"/>
                <w:sz w:val="16"/>
              </w:rPr>
              <w:t>Member 2</w:t>
            </w:r>
          </w:p>
        </w:tc>
        <w:tc>
          <w:tcPr>
            <w:tcW w:type="dxa" w:w="4876"/>
            <w:shd w:val="clear" w:color="auto" w:fill="FFFFFF"/>
            <w:tcMar>
              <w:top w:w="50" w:type="dxa"/>
              <w:bottom w:w="50" w:type="dxa"/>
              <w:left w:w="90" w:type="dxa"/>
              <w:right w:w="90" w:type="dxa"/>
            </w:tcMar>
          </w:tcPr>
          <w:p>
            <w:pPr>
              <w:spacing w:before="0" w:after="0" w:line="252" w:lineRule="auto"/>
              <w:jc w:val="left"/>
            </w:pPr>
            <w:r>
              <w:rPr>
                <w:rFonts w:ascii="Calibri" w:hAnsi="Calibri"/>
                <w:b w:val="0"/>
                <w:i w:val="0"/>
                <w:color w:val="222222"/>
                <w:sz w:val="16"/>
              </w:rPr>
              <w:t>Implement REACT planner prompt, proper-noun pin, ChromaDB recall pipeline, and LiteLLM Groq/Gemini routing.</w:t>
            </w:r>
          </w:p>
        </w:tc>
      </w:tr>
      <w:tr>
        <w:tc>
          <w:tcPr>
            <w:tcW w:type="dxa" w:w="850"/>
            <w:shd w:val="clear" w:color="auto" w:fill="F4F8FB"/>
            <w:tcMar>
              <w:top w:w="50" w:type="dxa"/>
              <w:bottom w:w="50" w:type="dxa"/>
              <w:left w:w="90" w:type="dxa"/>
              <w:right w:w="90" w:type="dxa"/>
            </w:tcMar>
          </w:tcPr>
          <w:p>
            <w:pPr>
              <w:spacing w:before="0" w:after="0" w:line="252" w:lineRule="auto"/>
              <w:jc w:val="left"/>
            </w:pPr>
            <w:r>
              <w:rPr>
                <w:rFonts w:ascii="Calibri" w:hAnsi="Calibri"/>
                <w:b/>
                <w:i w:val="0"/>
                <w:color w:val="1B365D"/>
                <w:sz w:val="16"/>
              </w:rPr>
              <w:t>Week 3</w:t>
            </w:r>
          </w:p>
        </w:tc>
        <w:tc>
          <w:tcPr>
            <w:tcW w:type="dxa" w:w="1814"/>
            <w:shd w:val="clear" w:color="auto" w:fill="F4F8FB"/>
            <w:tcMar>
              <w:top w:w="50" w:type="dxa"/>
              <w:bottom w:w="50" w:type="dxa"/>
              <w:left w:w="90" w:type="dxa"/>
              <w:right w:w="90" w:type="dxa"/>
            </w:tcMar>
          </w:tcPr>
          <w:p>
            <w:pPr>
              <w:spacing w:before="0" w:after="0" w:line="252" w:lineRule="auto"/>
              <w:jc w:val="left"/>
            </w:pPr>
            <w:r>
              <w:rPr>
                <w:rFonts w:ascii="Calibri" w:hAnsi="Calibri"/>
                <w:b/>
                <w:i w:val="0"/>
                <w:color w:val="1B365D"/>
                <w:sz w:val="16"/>
              </w:rPr>
              <w:t>Desktop &amp; Browser Tooling</w:t>
            </w:r>
          </w:p>
        </w:tc>
        <w:tc>
          <w:tcPr>
            <w:tcW w:type="dxa" w:w="1247"/>
            <w:shd w:val="clear" w:color="auto" w:fill="F4F8FB"/>
            <w:tcMar>
              <w:top w:w="50" w:type="dxa"/>
              <w:bottom w:w="50" w:type="dxa"/>
              <w:left w:w="90" w:type="dxa"/>
              <w:right w:w="90" w:type="dxa"/>
            </w:tcMar>
          </w:tcPr>
          <w:p>
            <w:pPr>
              <w:spacing w:before="0" w:after="0" w:line="252" w:lineRule="auto"/>
              <w:jc w:val="left"/>
            </w:pPr>
            <w:r>
              <w:rPr>
                <w:rFonts w:ascii="Calibri" w:hAnsi="Calibri"/>
                <w:b w:val="0"/>
                <w:i w:val="0"/>
                <w:color w:val="222222"/>
                <w:sz w:val="16"/>
              </w:rPr>
              <w:t>Ch. 3 &amp; 4</w:t>
            </w:r>
          </w:p>
        </w:tc>
        <w:tc>
          <w:tcPr>
            <w:tcW w:type="dxa" w:w="1417"/>
            <w:shd w:val="clear" w:color="auto" w:fill="F4F8FB"/>
            <w:tcMar>
              <w:top w:w="50" w:type="dxa"/>
              <w:bottom w:w="50" w:type="dxa"/>
              <w:left w:w="90" w:type="dxa"/>
              <w:right w:w="90" w:type="dxa"/>
            </w:tcMar>
          </w:tcPr>
          <w:p>
            <w:pPr>
              <w:spacing w:before="0" w:after="0" w:line="252" w:lineRule="auto"/>
              <w:jc w:val="left"/>
            </w:pPr>
            <w:r>
              <w:rPr>
                <w:rFonts w:ascii="Calibri" w:hAnsi="Calibri"/>
                <w:b w:val="0"/>
                <w:i w:val="0"/>
                <w:color w:val="222222"/>
                <w:sz w:val="16"/>
              </w:rPr>
              <w:t>Member 1</w:t>
            </w:r>
          </w:p>
        </w:tc>
        <w:tc>
          <w:tcPr>
            <w:tcW w:type="dxa" w:w="4876"/>
            <w:shd w:val="clear" w:color="auto" w:fill="F4F8FB"/>
            <w:tcMar>
              <w:top w:w="50" w:type="dxa"/>
              <w:bottom w:w="50" w:type="dxa"/>
              <w:left w:w="90" w:type="dxa"/>
              <w:right w:w="90" w:type="dxa"/>
            </w:tcMar>
          </w:tcPr>
          <w:p>
            <w:pPr>
              <w:spacing w:before="0" w:after="0" w:line="252" w:lineRule="auto"/>
              <w:jc w:val="left"/>
            </w:pPr>
            <w:r>
              <w:rPr>
                <w:rFonts w:ascii="Calibri" w:hAnsi="Calibri"/>
                <w:b w:val="0"/>
                <w:i w:val="0"/>
                <w:color w:val="222222"/>
                <w:sz w:val="16"/>
              </w:rPr>
              <w:t>Implement 20 local tools (PowerShell, file parsers, Win32 GUI, winget) and 14 Playwright tools; build tool unit tests.</w:t>
            </w:r>
          </w:p>
        </w:tc>
      </w:tr>
      <w:tr>
        <w:tc>
          <w:tcPr>
            <w:tcW w:type="dxa" w:w="850"/>
            <w:shd w:val="clear" w:color="auto" w:fill="FFFFFF"/>
            <w:tcMar>
              <w:top w:w="50" w:type="dxa"/>
              <w:bottom w:w="50" w:type="dxa"/>
              <w:left w:w="90" w:type="dxa"/>
              <w:right w:w="90" w:type="dxa"/>
            </w:tcMar>
          </w:tcPr>
          <w:p>
            <w:pPr>
              <w:spacing w:before="0" w:after="0" w:line="252" w:lineRule="auto"/>
              <w:jc w:val="left"/>
            </w:pPr>
            <w:r>
              <w:rPr>
                <w:rFonts w:ascii="Calibri" w:hAnsi="Calibri"/>
                <w:b/>
                <w:i w:val="0"/>
                <w:color w:val="1B365D"/>
                <w:sz w:val="16"/>
              </w:rPr>
              <w:t>Week 4</w:t>
            </w:r>
          </w:p>
        </w:tc>
        <w:tc>
          <w:tcPr>
            <w:tcW w:type="dxa" w:w="1814"/>
            <w:shd w:val="clear" w:color="auto" w:fill="FFFFFF"/>
            <w:tcMar>
              <w:top w:w="50" w:type="dxa"/>
              <w:bottom w:w="50" w:type="dxa"/>
              <w:left w:w="90" w:type="dxa"/>
              <w:right w:w="90" w:type="dxa"/>
            </w:tcMar>
          </w:tcPr>
          <w:p>
            <w:pPr>
              <w:spacing w:before="0" w:after="0" w:line="252" w:lineRule="auto"/>
              <w:jc w:val="left"/>
            </w:pPr>
            <w:r>
              <w:rPr>
                <w:rFonts w:ascii="Calibri" w:hAnsi="Calibri"/>
                <w:b/>
                <w:i w:val="0"/>
                <w:color w:val="1B365D"/>
                <w:sz w:val="16"/>
              </w:rPr>
              <w:t>LangGraph &amp; Protocols</w:t>
            </w:r>
          </w:p>
        </w:tc>
        <w:tc>
          <w:tcPr>
            <w:tcW w:type="dxa" w:w="1247"/>
            <w:shd w:val="clear" w:color="auto" w:fill="FFFFFF"/>
            <w:tcMar>
              <w:top w:w="50" w:type="dxa"/>
              <w:bottom w:w="50" w:type="dxa"/>
              <w:left w:w="90" w:type="dxa"/>
              <w:right w:w="90" w:type="dxa"/>
            </w:tcMar>
          </w:tcPr>
          <w:p>
            <w:pPr>
              <w:spacing w:before="0" w:after="0" w:line="252" w:lineRule="auto"/>
              <w:jc w:val="left"/>
            </w:pPr>
            <w:r>
              <w:rPr>
                <w:rFonts w:ascii="Calibri" w:hAnsi="Calibri"/>
                <w:b w:val="0"/>
                <w:i w:val="0"/>
                <w:color w:val="222222"/>
                <w:sz w:val="16"/>
              </w:rPr>
              <w:t>Ch. 3 &amp; 6</w:t>
            </w:r>
          </w:p>
        </w:tc>
        <w:tc>
          <w:tcPr>
            <w:tcW w:type="dxa" w:w="1417"/>
            <w:shd w:val="clear" w:color="auto" w:fill="FFFFFF"/>
            <w:tcMar>
              <w:top w:w="50" w:type="dxa"/>
              <w:bottom w:w="50" w:type="dxa"/>
              <w:left w:w="90" w:type="dxa"/>
              <w:right w:w="90" w:type="dxa"/>
            </w:tcMar>
          </w:tcPr>
          <w:p>
            <w:pPr>
              <w:spacing w:before="0" w:after="0" w:line="252" w:lineRule="auto"/>
              <w:jc w:val="left"/>
            </w:pPr>
            <w:r>
              <w:rPr>
                <w:rFonts w:ascii="Calibri" w:hAnsi="Calibri"/>
                <w:b w:val="0"/>
                <w:i w:val="0"/>
                <w:color w:val="222222"/>
                <w:sz w:val="16"/>
              </w:rPr>
              <w:t>Member 3</w:t>
            </w:r>
          </w:p>
        </w:tc>
        <w:tc>
          <w:tcPr>
            <w:tcW w:type="dxa" w:w="4876"/>
            <w:shd w:val="clear" w:color="auto" w:fill="FFFFFF"/>
            <w:tcMar>
              <w:top w:w="50" w:type="dxa"/>
              <w:bottom w:w="50" w:type="dxa"/>
              <w:left w:w="90" w:type="dxa"/>
              <w:right w:w="90" w:type="dxa"/>
            </w:tcMar>
          </w:tcPr>
          <w:p>
            <w:pPr>
              <w:spacing w:before="0" w:after="0" w:line="252" w:lineRule="auto"/>
              <w:jc w:val="left"/>
            </w:pPr>
            <w:r>
              <w:rPr>
                <w:rFonts w:ascii="Calibri" w:hAnsi="Calibri"/>
                <w:b w:val="0"/>
                <w:i w:val="0"/>
                <w:color w:val="222222"/>
                <w:sz w:val="16"/>
              </w:rPr>
              <w:t>Compile LangGraph cyclic state machine; implement Blackboard state flow, WebSocket broadcasting, and MCP tool schemas.</w:t>
            </w:r>
          </w:p>
        </w:tc>
      </w:tr>
      <w:tr>
        <w:tc>
          <w:tcPr>
            <w:tcW w:type="dxa" w:w="850"/>
            <w:shd w:val="clear" w:color="auto" w:fill="F4F8FB"/>
            <w:tcMar>
              <w:top w:w="50" w:type="dxa"/>
              <w:bottom w:w="50" w:type="dxa"/>
              <w:left w:w="90" w:type="dxa"/>
              <w:right w:w="90" w:type="dxa"/>
            </w:tcMar>
          </w:tcPr>
          <w:p>
            <w:pPr>
              <w:spacing w:before="0" w:after="0" w:line="252" w:lineRule="auto"/>
              <w:jc w:val="left"/>
            </w:pPr>
            <w:r>
              <w:rPr>
                <w:rFonts w:ascii="Calibri" w:hAnsi="Calibri"/>
                <w:b/>
                <w:i w:val="0"/>
                <w:color w:val="1B365D"/>
                <w:sz w:val="16"/>
              </w:rPr>
              <w:t>Week 5</w:t>
            </w:r>
          </w:p>
        </w:tc>
        <w:tc>
          <w:tcPr>
            <w:tcW w:type="dxa" w:w="1814"/>
            <w:shd w:val="clear" w:color="auto" w:fill="F4F8FB"/>
            <w:tcMar>
              <w:top w:w="50" w:type="dxa"/>
              <w:bottom w:w="50" w:type="dxa"/>
              <w:left w:w="90" w:type="dxa"/>
              <w:right w:w="90" w:type="dxa"/>
            </w:tcMar>
          </w:tcPr>
          <w:p>
            <w:pPr>
              <w:spacing w:before="0" w:after="0" w:line="252" w:lineRule="auto"/>
              <w:jc w:val="left"/>
            </w:pPr>
            <w:r>
              <w:rPr>
                <w:rFonts w:ascii="Calibri" w:hAnsi="Calibri"/>
                <w:b/>
                <w:i w:val="0"/>
                <w:color w:val="1B365D"/>
                <w:sz w:val="16"/>
              </w:rPr>
              <w:t>Observability &amp; 40+ Evals</w:t>
            </w:r>
          </w:p>
        </w:tc>
        <w:tc>
          <w:tcPr>
            <w:tcW w:type="dxa" w:w="1247"/>
            <w:shd w:val="clear" w:color="auto" w:fill="F4F8FB"/>
            <w:tcMar>
              <w:top w:w="50" w:type="dxa"/>
              <w:bottom w:w="50" w:type="dxa"/>
              <w:left w:w="90" w:type="dxa"/>
              <w:right w:w="90" w:type="dxa"/>
            </w:tcMar>
          </w:tcPr>
          <w:p>
            <w:pPr>
              <w:spacing w:before="0" w:after="0" w:line="252" w:lineRule="auto"/>
              <w:jc w:val="left"/>
            </w:pPr>
            <w:r>
              <w:rPr>
                <w:rFonts w:ascii="Calibri" w:hAnsi="Calibri"/>
                <w:b w:val="0"/>
                <w:i w:val="0"/>
                <w:color w:val="222222"/>
                <w:sz w:val="16"/>
              </w:rPr>
              <w:t>Ch. 3 &amp; 4</w:t>
            </w:r>
          </w:p>
        </w:tc>
        <w:tc>
          <w:tcPr>
            <w:tcW w:type="dxa" w:w="1417"/>
            <w:shd w:val="clear" w:color="auto" w:fill="F4F8FB"/>
            <w:tcMar>
              <w:top w:w="50" w:type="dxa"/>
              <w:bottom w:w="50" w:type="dxa"/>
              <w:left w:w="90" w:type="dxa"/>
              <w:right w:w="90" w:type="dxa"/>
            </w:tcMar>
          </w:tcPr>
          <w:p>
            <w:pPr>
              <w:spacing w:before="0" w:after="0" w:line="252" w:lineRule="auto"/>
              <w:jc w:val="left"/>
            </w:pPr>
            <w:r>
              <w:rPr>
                <w:rFonts w:ascii="Calibri" w:hAnsi="Calibri"/>
                <w:b w:val="0"/>
                <w:i w:val="0"/>
                <w:color w:val="222222"/>
                <w:sz w:val="16"/>
              </w:rPr>
              <w:t>Member 3 / All</w:t>
            </w:r>
          </w:p>
        </w:tc>
        <w:tc>
          <w:tcPr>
            <w:tcW w:type="dxa" w:w="4876"/>
            <w:shd w:val="clear" w:color="auto" w:fill="F4F8FB"/>
            <w:tcMar>
              <w:top w:w="50" w:type="dxa"/>
              <w:bottom w:w="50" w:type="dxa"/>
              <w:left w:w="90" w:type="dxa"/>
              <w:right w:w="90" w:type="dxa"/>
            </w:tcMar>
          </w:tcPr>
          <w:p>
            <w:pPr>
              <w:spacing w:before="0" w:after="0" w:line="252" w:lineRule="auto"/>
              <w:jc w:val="left"/>
            </w:pPr>
            <w:r>
              <w:rPr>
                <w:rFonts w:ascii="Calibri" w:hAnsi="Calibri"/>
                <w:b w:val="0"/>
                <w:i w:val="0"/>
                <w:color w:val="222222"/>
                <w:sz w:val="16"/>
              </w:rPr>
              <w:t>Implement structlog tracing; deploy independent Verifier engine; execute held-out benchmark suite across 40+ test runs.</w:t>
            </w:r>
          </w:p>
        </w:tc>
      </w:tr>
      <w:tr>
        <w:tc>
          <w:tcPr>
            <w:tcW w:type="dxa" w:w="850"/>
            <w:shd w:val="clear" w:color="auto" w:fill="FFFFFF"/>
            <w:tcMar>
              <w:top w:w="50" w:type="dxa"/>
              <w:bottom w:w="50" w:type="dxa"/>
              <w:left w:w="90" w:type="dxa"/>
              <w:right w:w="90" w:type="dxa"/>
            </w:tcMar>
          </w:tcPr>
          <w:p>
            <w:pPr>
              <w:spacing w:before="0" w:after="0" w:line="252" w:lineRule="auto"/>
              <w:jc w:val="left"/>
            </w:pPr>
            <w:r>
              <w:rPr>
                <w:rFonts w:ascii="Calibri" w:hAnsi="Calibri"/>
                <w:b/>
                <w:i w:val="0"/>
                <w:color w:val="1B365D"/>
                <w:sz w:val="16"/>
              </w:rPr>
              <w:t>Week 6</w:t>
            </w:r>
          </w:p>
        </w:tc>
        <w:tc>
          <w:tcPr>
            <w:tcW w:type="dxa" w:w="1814"/>
            <w:shd w:val="clear" w:color="auto" w:fill="FFFFFF"/>
            <w:tcMar>
              <w:top w:w="50" w:type="dxa"/>
              <w:bottom w:w="50" w:type="dxa"/>
              <w:left w:w="90" w:type="dxa"/>
              <w:right w:w="90" w:type="dxa"/>
            </w:tcMar>
          </w:tcPr>
          <w:p>
            <w:pPr>
              <w:spacing w:before="0" w:after="0" w:line="252" w:lineRule="auto"/>
              <w:jc w:val="left"/>
            </w:pPr>
            <w:r>
              <w:rPr>
                <w:rFonts w:ascii="Calibri" w:hAnsi="Calibri"/>
                <w:b/>
                <w:i w:val="0"/>
                <w:color w:val="1B365D"/>
                <w:sz w:val="16"/>
              </w:rPr>
              <w:t>Learning Loop &amp; Delivery</w:t>
            </w:r>
          </w:p>
        </w:tc>
        <w:tc>
          <w:tcPr>
            <w:tcW w:type="dxa" w:w="1247"/>
            <w:shd w:val="clear" w:color="auto" w:fill="FFFFFF"/>
            <w:tcMar>
              <w:top w:w="50" w:type="dxa"/>
              <w:bottom w:w="50" w:type="dxa"/>
              <w:left w:w="90" w:type="dxa"/>
              <w:right w:w="90" w:type="dxa"/>
            </w:tcMar>
          </w:tcPr>
          <w:p>
            <w:pPr>
              <w:spacing w:before="0" w:after="0" w:line="252" w:lineRule="auto"/>
              <w:jc w:val="left"/>
            </w:pPr>
            <w:r>
              <w:rPr>
                <w:rFonts w:ascii="Calibri" w:hAnsi="Calibri"/>
                <w:b w:val="0"/>
                <w:i w:val="0"/>
                <w:color w:val="222222"/>
                <w:sz w:val="16"/>
              </w:rPr>
              <w:t>Ch. 1 - 6</w:t>
            </w:r>
          </w:p>
        </w:tc>
        <w:tc>
          <w:tcPr>
            <w:tcW w:type="dxa" w:w="1417"/>
            <w:shd w:val="clear" w:color="auto" w:fill="FFFFFF"/>
            <w:tcMar>
              <w:top w:w="50" w:type="dxa"/>
              <w:bottom w:w="50" w:type="dxa"/>
              <w:left w:w="90" w:type="dxa"/>
              <w:right w:w="90" w:type="dxa"/>
            </w:tcMar>
          </w:tcPr>
          <w:p>
            <w:pPr>
              <w:spacing w:before="0" w:after="0" w:line="252" w:lineRule="auto"/>
              <w:jc w:val="left"/>
            </w:pPr>
            <w:r>
              <w:rPr>
                <w:rFonts w:ascii="Calibri" w:hAnsi="Calibri"/>
                <w:b w:val="0"/>
                <w:i w:val="0"/>
                <w:color w:val="222222"/>
                <w:sz w:val="16"/>
              </w:rPr>
              <w:t>All</w:t>
            </w:r>
          </w:p>
        </w:tc>
        <w:tc>
          <w:tcPr>
            <w:tcW w:type="dxa" w:w="4876"/>
            <w:shd w:val="clear" w:color="auto" w:fill="FFFFFF"/>
            <w:tcMar>
              <w:top w:w="50" w:type="dxa"/>
              <w:bottom w:w="50" w:type="dxa"/>
              <w:left w:w="90" w:type="dxa"/>
              <w:right w:w="90" w:type="dxa"/>
            </w:tcMar>
          </w:tcPr>
          <w:p>
            <w:pPr>
              <w:spacing w:before="0" w:after="0" w:line="252" w:lineRule="auto"/>
              <w:jc w:val="left"/>
            </w:pPr>
            <w:r>
              <w:rPr>
                <w:rFonts w:ascii="Calibri" w:hAnsi="Calibri"/>
                <w:b w:val="0"/>
                <w:i w:val="0"/>
                <w:color w:val="222222"/>
                <w:sz w:val="16"/>
              </w:rPr>
              <w:t>Finalize reflection lesson pipeline; test voice wake-word ('Emma') integration; perform regression audits; finalize report.</w:t>
            </w:r>
          </w:p>
        </w:tc>
      </w:tr>
    </w:tbl>
    <w:p>
      <w:pPr>
        <w:spacing w:before="80" w:after="20"/>
      </w:pPr>
      <w:r>
        <w:rPr>
          <w:rFonts w:ascii="Calibri" w:hAnsi="Calibri"/>
          <w:b/>
          <w:i w:val="0"/>
          <w:color w:val="2E6B9E"/>
          <w:sz w:val="21"/>
        </w:rPr>
        <w:t>2. Detailed Work Allocation &amp; Core Responsibilities</w:t>
      </w:r>
    </w:p>
    <w:p>
      <w:pPr>
        <w:spacing w:before="0" w:after="20" w:line="259" w:lineRule="auto"/>
      </w:pPr>
      <w:r>
        <w:rPr>
          <w:rFonts w:ascii="Calibri" w:hAnsi="Calibri"/>
          <w:b/>
          <w:i w:val="0"/>
          <w:color w:val="1B365D"/>
          <w:sz w:val="17"/>
        </w:rPr>
        <w:t xml:space="preserve">Member 1: Tooling &amp; OS/Browser Automation Lead (Chapters 3 &amp; 4) </w:t>
      </w:r>
      <w:r>
        <w:rPr>
          <w:rFonts w:ascii="Calibri" w:hAnsi="Calibri"/>
          <w:b w:val="0"/>
          <w:i w:val="0"/>
          <w:color w:val="222222"/>
          <w:sz w:val="17"/>
        </w:rPr>
      </w:r>
    </w:p>
    <w:p>
      <w:pPr>
        <w:pStyle w:val="ListBullet"/>
        <w:spacing w:before="0" w:after="20" w:line="252" w:lineRule="auto"/>
        <w:ind w:left="283"/>
      </w:pPr>
      <w:r>
        <w:rPr>
          <w:rFonts w:ascii="Calibri" w:hAnsi="Calibri"/>
          <w:b/>
          <w:i w:val="0"/>
          <w:color w:val="1B365D"/>
          <w:sz w:val="16"/>
        </w:rPr>
        <w:t xml:space="preserve">Local Desktop Tools: </w:t>
      </w:r>
      <w:r>
        <w:rPr>
          <w:rFonts w:ascii="Calibri" w:hAnsi="Calibri"/>
          <w:b w:val="0"/>
          <w:i w:val="0"/>
          <w:color w:val="222222"/>
          <w:sz w:val="16"/>
        </w:rPr>
        <w:t>Implement and secure 20 local OS tools: PowerShell command runner with strict safety whitelisting, file/document tools (text, PDF via pypdf, Word via docx, Excel via openpyxl, PPT via pptx), safe Recycle Bin operations, and winget installer.</w:t>
      </w:r>
    </w:p>
    <w:p>
      <w:pPr>
        <w:pStyle w:val="ListBullet"/>
        <w:spacing w:before="0" w:after="20" w:line="252" w:lineRule="auto"/>
        <w:ind w:left="283"/>
      </w:pPr>
      <w:r>
        <w:rPr>
          <w:rFonts w:ascii="Calibri" w:hAnsi="Calibri"/>
          <w:b/>
          <w:i w:val="0"/>
          <w:color w:val="1B365D"/>
          <w:sz w:val="16"/>
        </w:rPr>
        <w:t xml:space="preserve">Win32 GUI &amp; Browser Automation: </w:t>
      </w:r>
      <w:r>
        <w:rPr>
          <w:rFonts w:ascii="Calibri" w:hAnsi="Calibri"/>
          <w:b w:val="0"/>
          <w:i w:val="0"/>
          <w:color w:val="222222"/>
          <w:sz w:val="16"/>
        </w:rPr>
        <w:t>Develop desktop window management tools (list_windows, see_window, click_window, send_keys) and 14 browser automation tools using Playwright over CDP port 9222 (perceive_page, type, click, upload, download, cart).</w:t>
      </w:r>
    </w:p>
    <w:p>
      <w:pPr>
        <w:pStyle w:val="ListBullet"/>
        <w:spacing w:before="0" w:after="20" w:line="252" w:lineRule="auto"/>
        <w:ind w:left="283"/>
      </w:pPr>
      <w:r>
        <w:rPr>
          <w:rFonts w:ascii="Calibri" w:hAnsi="Calibri"/>
          <w:b/>
          <w:i w:val="0"/>
          <w:color w:val="1B365D"/>
          <w:sz w:val="16"/>
        </w:rPr>
        <w:t xml:space="preserve">Reliability &amp; Verification: </w:t>
      </w:r>
      <w:r>
        <w:rPr>
          <w:rFonts w:ascii="Calibri" w:hAnsi="Calibri"/>
          <w:b w:val="0"/>
          <w:i w:val="0"/>
          <w:color w:val="222222"/>
          <w:sz w:val="16"/>
        </w:rPr>
        <w:t>Build isolated unit tests for every tool; ensure full compatibility with the 551 passing test suite.</w:t>
      </w:r>
    </w:p>
    <w:p>
      <w:pPr>
        <w:spacing w:before="0" w:after="20" w:line="259" w:lineRule="auto"/>
      </w:pPr>
      <w:r>
        <w:rPr>
          <w:rFonts w:ascii="Calibri" w:hAnsi="Calibri"/>
          <w:b/>
          <w:i w:val="0"/>
          <w:color w:val="1B365D"/>
          <w:sz w:val="17"/>
        </w:rPr>
        <w:t xml:space="preserve">Member 2: Prompt Engineering, RAG &amp; LLM Routing Lead (Chapter 2) </w:t>
      </w:r>
      <w:r>
        <w:rPr>
          <w:rFonts w:ascii="Calibri" w:hAnsi="Calibri"/>
          <w:b w:val="0"/>
          <w:i w:val="0"/>
          <w:color w:val="222222"/>
          <w:sz w:val="17"/>
        </w:rPr>
      </w:r>
    </w:p>
    <w:p>
      <w:pPr>
        <w:pStyle w:val="ListBullet"/>
        <w:spacing w:before="0" w:after="20" w:line="252" w:lineRule="auto"/>
        <w:ind w:left="283"/>
      </w:pPr>
      <w:r>
        <w:rPr>
          <w:rFonts w:ascii="Calibri" w:hAnsi="Calibri"/>
          <w:b/>
          <w:i w:val="0"/>
          <w:color w:val="1B365D"/>
          <w:sz w:val="16"/>
        </w:rPr>
        <w:t xml:space="preserve">Prompt Engineering (REACT &amp; COTS): </w:t>
      </w:r>
      <w:r>
        <w:rPr>
          <w:rFonts w:ascii="Calibri" w:hAnsi="Calibri"/>
          <w:b w:val="0"/>
          <w:i w:val="0"/>
          <w:color w:val="222222"/>
          <w:sz w:val="16"/>
        </w:rPr>
        <w:t>Author specialized prompt templates for the Planner and Verifier. Implement the REACT (Reason + Act) loop, Chain of Thought (COTS) verification logic, and exact-spelling pins to prevent entity hallucinations.</w:t>
      </w:r>
    </w:p>
    <w:p>
      <w:pPr>
        <w:pStyle w:val="ListBullet"/>
        <w:spacing w:before="0" w:after="20" w:line="252" w:lineRule="auto"/>
        <w:ind w:left="283"/>
      </w:pPr>
      <w:r>
        <w:rPr>
          <w:rFonts w:ascii="Calibri" w:hAnsi="Calibri"/>
          <w:b/>
          <w:i w:val="0"/>
          <w:color w:val="1B365D"/>
          <w:sz w:val="16"/>
        </w:rPr>
        <w:t xml:space="preserve">Semantic Memory &amp; RAG: </w:t>
      </w:r>
      <w:r>
        <w:rPr>
          <w:rFonts w:ascii="Calibri" w:hAnsi="Calibri"/>
          <w:b w:val="0"/>
          <w:i w:val="0"/>
          <w:color w:val="222222"/>
          <w:sz w:val="16"/>
        </w:rPr>
        <w:t>Build the vector retrieval pipeline in the Recall node using ChromaDB and local all-MiniLM-L6-v2 embeddings (onnxruntime) to recall past experiences, lessons, and anti-skills.</w:t>
      </w:r>
    </w:p>
    <w:p>
      <w:pPr>
        <w:pStyle w:val="ListBullet"/>
        <w:spacing w:before="0" w:after="20" w:line="252" w:lineRule="auto"/>
        <w:ind w:left="283"/>
      </w:pPr>
      <w:r>
        <w:rPr>
          <w:rFonts w:ascii="Calibri" w:hAnsi="Calibri"/>
          <w:b/>
          <w:i w:val="0"/>
          <w:color w:val="1B365D"/>
          <w:sz w:val="16"/>
        </w:rPr>
        <w:t xml:space="preserve">Model Gateway &amp; Routing: </w:t>
      </w:r>
      <w:r>
        <w:rPr>
          <w:rFonts w:ascii="Calibri" w:hAnsi="Calibri"/>
          <w:b w:val="0"/>
          <w:i w:val="0"/>
          <w:color w:val="222222"/>
          <w:sz w:val="16"/>
        </w:rPr>
        <w:t>Configure LiteLLM proxy with key rotation and automatic fallback: Groq GPT-OSS-120B/20B primary, Google Gemini 3.6 Flash / 2.5 Flash Lite fallback, and Whisper for speech-to-text.</w:t>
      </w:r>
    </w:p>
    <w:p>
      <w:pPr>
        <w:spacing w:before="0" w:after="20" w:line="259" w:lineRule="auto"/>
      </w:pPr>
      <w:r>
        <w:rPr>
          <w:rFonts w:ascii="Calibri" w:hAnsi="Calibri"/>
          <w:b/>
          <w:i w:val="0"/>
          <w:color w:val="1B365D"/>
          <w:sz w:val="17"/>
        </w:rPr>
        <w:t xml:space="preserve">Member 3: System Architecture, Messaging Protocols &amp; AI Observability Lead (Chapters 1, 3, 4, 6) </w:t>
      </w:r>
      <w:r>
        <w:rPr>
          <w:rFonts w:ascii="Calibri" w:hAnsi="Calibri"/>
          <w:b w:val="0"/>
          <w:i w:val="0"/>
          <w:color w:val="222222"/>
          <w:sz w:val="17"/>
        </w:rPr>
      </w:r>
    </w:p>
    <w:p>
      <w:pPr>
        <w:pStyle w:val="ListBullet"/>
        <w:spacing w:before="0" w:after="20" w:line="252" w:lineRule="auto"/>
        <w:ind w:left="283"/>
      </w:pPr>
      <w:r>
        <w:rPr>
          <w:rFonts w:ascii="Calibri" w:hAnsi="Calibri"/>
          <w:b/>
          <w:i w:val="0"/>
          <w:color w:val="1B365D"/>
          <w:sz w:val="16"/>
        </w:rPr>
        <w:t xml:space="preserve">Graph Architecture: </w:t>
      </w:r>
      <w:r>
        <w:rPr>
          <w:rFonts w:ascii="Calibri" w:hAnsi="Calibri"/>
          <w:b w:val="0"/>
          <w:i w:val="0"/>
          <w:color w:val="222222"/>
          <w:sz w:val="16"/>
        </w:rPr>
        <w:t>Design and compile the LangGraph StateGraph engine, enforcing cyclic state transitions (Recall -&gt; Plan -&gt; Act -&gt; Verify -&gt; Replan -&gt; Learn) and managing the AgentState schema.</w:t>
      </w:r>
    </w:p>
    <w:p>
      <w:pPr>
        <w:pStyle w:val="ListBullet"/>
        <w:spacing w:before="0" w:after="20" w:line="252" w:lineRule="auto"/>
        <w:ind w:left="283"/>
      </w:pPr>
      <w:r>
        <w:rPr>
          <w:rFonts w:ascii="Calibri" w:hAnsi="Calibri"/>
          <w:b/>
          <w:i w:val="0"/>
          <w:color w:val="1B365D"/>
          <w:sz w:val="16"/>
        </w:rPr>
        <w:t xml:space="preserve">Messaging Protocols: </w:t>
      </w:r>
      <w:r>
        <w:rPr>
          <w:rFonts w:ascii="Calibri" w:hAnsi="Calibri"/>
          <w:b w:val="0"/>
          <w:i w:val="0"/>
          <w:color w:val="222222"/>
          <w:sz w:val="16"/>
        </w:rPr>
        <w:t>Implement Blackboard state sharing across nodes; develop the real-time WebSocket broadcasting server (ws://localhost:8765) streaming status events and human-in-the-loop confirmations; ensure MCP tool-schema compliance.</w:t>
      </w:r>
    </w:p>
    <w:p>
      <w:pPr>
        <w:pStyle w:val="ListBullet"/>
        <w:spacing w:before="0" w:after="20" w:line="252" w:lineRule="auto"/>
        <w:ind w:left="283"/>
      </w:pPr>
      <w:r>
        <w:rPr>
          <w:rFonts w:ascii="Calibri" w:hAnsi="Calibri"/>
          <w:b/>
          <w:i w:val="0"/>
          <w:color w:val="1B365D"/>
          <w:sz w:val="16"/>
        </w:rPr>
        <w:t xml:space="preserve">Observability &amp; Benchmark Evaluations: </w:t>
      </w:r>
      <w:r>
        <w:rPr>
          <w:rFonts w:ascii="Calibri" w:hAnsi="Calibri"/>
          <w:b w:val="0"/>
          <w:i w:val="0"/>
          <w:color w:val="222222"/>
          <w:sz w:val="16"/>
        </w:rPr>
        <w:t>Implement structured JSON tracing via structlog, map runs to agent personas, and execute the frozen benchmark evaluation suite (run_eval.py) across &gt;=40 documented runs.</w:t>
      </w:r>
    </w:p>
    <w:p>
      <w:r>
        <w:br w:type="page"/>
      </w:r>
    </w:p>
    <w:p>
      <w:pPr>
        <w:spacing w:before="0" w:after="80"/>
        <w:pBdr>
          <w:bottom w:val="single" w:sz="12" w:space="2" w:color="1B365D"/>
        </w:pBdr>
      </w:pPr>
      <w:r>
        <w:rPr>
          <w:rFonts w:ascii="Calibri" w:hAnsi="Calibri"/>
          <w:b/>
          <w:i w:val="0"/>
          <w:color w:val="1B365D"/>
          <w:sz w:val="26"/>
        </w:rPr>
        <w:t>Section 3: Individual Understanding of the Project</w:t>
      </w:r>
    </w:p>
    <w:p>
      <w:pPr>
        <w:spacing w:before="0" w:after="70" w:line="259" w:lineRule="auto"/>
      </w:pPr>
      <w:r>
        <w:rPr>
          <w:rFonts w:ascii="Calibri" w:hAnsi="Calibri"/>
          <w:b w:val="0"/>
          <w:i w:val="0"/>
          <w:color w:val="222222"/>
          <w:sz w:val="18"/>
        </w:rPr>
        <w:t>In accordance with project guidelines, this section documents each team member's individual perspective: specifically articulating what technical components each member will execute, how their contribution directly enables the overall multi-agent architecture, and their key engineering takeaways. (Team members: Insert your full name in the designated placeholder before submission).</w:t>
      </w:r>
    </w:p>
    <w:p>
      <w:pPr>
        <w:spacing w:before="60" w:after="20"/>
        <w:pBdr>
          <w:left w:val="single" w:sz="16" w:space="4" w:color="1B365D"/>
        </w:pBdr>
      </w:pPr>
      <w:r>
        <w:rPr>
          <w:rFonts w:ascii="Calibri" w:hAnsi="Calibri"/>
          <w:b/>
          <w:i w:val="0"/>
          <w:color w:val="1B365D"/>
          <w:sz w:val="20"/>
        </w:rPr>
        <w:t>Member 1 — [Insert Name Here]: Tooling &amp; Environment Lead</w:t>
      </w:r>
    </w:p>
    <w:p>
      <w:pPr>
        <w:spacing w:before="0" w:after="24" w:line="259" w:lineRule="auto"/>
      </w:pPr>
      <w:r>
        <w:rPr>
          <w:rFonts w:ascii="Calibri" w:hAnsi="Calibri"/>
          <w:b/>
          <w:i w:val="0"/>
          <w:color w:val="1B365D"/>
          <w:sz w:val="17"/>
        </w:rPr>
        <w:t xml:space="preserve">What I will do in the Project: </w:t>
      </w:r>
      <w:r>
        <w:rPr>
          <w:rFonts w:ascii="Calibri" w:hAnsi="Calibri"/>
          <w:b w:val="0"/>
          <w:i w:val="0"/>
          <w:color w:val="222222"/>
          <w:sz w:val="17"/>
        </w:rPr>
        <w:t>I am responsible for designing, implementing, and hardening the entire tool infrastructure that connects our agents to the physical environment. This encompasses 20 Windows desktop automation tools (PowerShell executor, file system operations, document extractors for PDF/Word/Excel, winget app installer, Win32 window focus, click, and keyboard injectors) and 14 browser automation tools via Playwright over Chrome DevTools Protocol (CDP port 9222). I also implement safety guards preventing unauthorized purchases, destructive deletions, or typing into the user's primary Chrome profile.</w:t>
      </w:r>
    </w:p>
    <w:p>
      <w:pPr>
        <w:spacing w:before="0" w:after="24" w:line="259" w:lineRule="auto"/>
      </w:pPr>
      <w:r>
        <w:rPr>
          <w:rFonts w:ascii="Calibri" w:hAnsi="Calibri"/>
          <w:b/>
          <w:i w:val="0"/>
          <w:color w:val="1B365D"/>
          <w:sz w:val="17"/>
        </w:rPr>
        <w:t xml:space="preserve">How it helps the overall project: </w:t>
      </w:r>
      <w:r>
        <w:rPr>
          <w:rFonts w:ascii="Calibri" w:hAnsi="Calibri"/>
          <w:b w:val="0"/>
          <w:i w:val="0"/>
          <w:color w:val="222222"/>
          <w:sz w:val="17"/>
        </w:rPr>
        <w:t>The tool layer constitutes the 'actuators' of the multi-agent system. An LLM planner can formulate optimal plans, but without deterministic, crash-resilient tools, the system cannot execute actions in the real world. My tools provide structured JSON outputs, standardized error codes, and soft-failure markers, allowing the Verifier and Replanner to accurately determine task outcomes and trigger retries when appropriate. This enables our 551 automated unit tests to pass reliably.</w:t>
      </w:r>
    </w:p>
    <w:p>
      <w:pPr>
        <w:spacing w:before="0" w:after="40" w:line="259" w:lineRule="auto"/>
      </w:pPr>
      <w:r>
        <w:rPr>
          <w:rFonts w:ascii="Calibri" w:hAnsi="Calibri"/>
          <w:b/>
          <w:i w:val="0"/>
          <w:color w:val="1B365D"/>
          <w:sz w:val="17"/>
        </w:rPr>
        <w:t xml:space="preserve">What I am learning: </w:t>
      </w:r>
      <w:r>
        <w:rPr>
          <w:rFonts w:ascii="Calibri" w:hAnsi="Calibri"/>
          <w:b w:val="0"/>
          <w:i w:val="0"/>
          <w:color w:val="222222"/>
          <w:sz w:val="17"/>
        </w:rPr>
        <w:t>I am gaining hands-on expertise in Windows OS automation APIs, Playwright browser driver architecture, sandboxed process execution, and the rigorous discipline of building safe, deterministic tool interfaces for autonomous AI agents.</w:t>
      </w:r>
    </w:p>
    <w:p>
      <w:pPr>
        <w:spacing w:before="60" w:after="20"/>
        <w:pBdr>
          <w:left w:val="single" w:sz="16" w:space="4" w:color="1B365D"/>
        </w:pBdr>
      </w:pPr>
      <w:r>
        <w:rPr>
          <w:rFonts w:ascii="Calibri" w:hAnsi="Calibri"/>
          <w:b/>
          <w:i w:val="0"/>
          <w:color w:val="1B365D"/>
          <w:sz w:val="20"/>
        </w:rPr>
        <w:t>Member 2 — [Insert Name Here]: Prompt Strategy, RAG &amp; LLM Lead</w:t>
      </w:r>
    </w:p>
    <w:p>
      <w:pPr>
        <w:spacing w:before="0" w:after="24" w:line="259" w:lineRule="auto"/>
      </w:pPr>
      <w:r>
        <w:rPr>
          <w:rFonts w:ascii="Calibri" w:hAnsi="Calibri"/>
          <w:b/>
          <w:i w:val="0"/>
          <w:color w:val="1B365D"/>
          <w:sz w:val="17"/>
        </w:rPr>
        <w:t xml:space="preserve">What I will do in the Project: </w:t>
      </w:r>
      <w:r>
        <w:rPr>
          <w:rFonts w:ascii="Calibri" w:hAnsi="Calibri"/>
          <w:b w:val="0"/>
          <w:i w:val="0"/>
          <w:color w:val="222222"/>
          <w:sz w:val="17"/>
        </w:rPr>
        <w:t>I lead the cognitive design of the system. My responsibilities include developing the REACT (Reason + Act) planner prompts, authoring Chain of Thought (COTS) verification logic, and implementing the exact-spelling pin algorithm that prevents the LLM from misspelling contact names and search terms. Furthermore, I implement the Retrieval-Augmented Generation (RAG) semantic memory system using ChromaDB and local all-MiniLM-L6-v2 embeddings, and manage the LiteLLM model router providing seamless fallback between Groq and Gemini APIs.</w:t>
      </w:r>
    </w:p>
    <w:p>
      <w:pPr>
        <w:spacing w:before="0" w:after="24" w:line="259" w:lineRule="auto"/>
      </w:pPr>
      <w:r>
        <w:rPr>
          <w:rFonts w:ascii="Calibri" w:hAnsi="Calibri"/>
          <w:b/>
          <w:i w:val="0"/>
          <w:color w:val="1B365D"/>
          <w:sz w:val="17"/>
        </w:rPr>
        <w:t xml:space="preserve">How it helps the overall project: </w:t>
      </w:r>
      <w:r>
        <w:rPr>
          <w:rFonts w:ascii="Calibri" w:hAnsi="Calibri"/>
          <w:b w:val="0"/>
          <w:i w:val="0"/>
          <w:color w:val="222222"/>
          <w:sz w:val="17"/>
        </w:rPr>
        <w:t>High-precision prompt engineering is what prevents hallucinations, infinite loops, and format drift. By building the RAG recall pipeline, I provide the exact mechanism that makes our system 'self-improving': before executing any task, the agent retrieves past lessons and anti-skills from vector memory. This ensures our agent never repeats past mistakes and continually optimizes its execution strategies over time.</w:t>
      </w:r>
    </w:p>
    <w:p>
      <w:pPr>
        <w:spacing w:before="0" w:after="40" w:line="259" w:lineRule="auto"/>
      </w:pPr>
      <w:r>
        <w:rPr>
          <w:rFonts w:ascii="Calibri" w:hAnsi="Calibri"/>
          <w:b/>
          <w:i w:val="0"/>
          <w:color w:val="1B365D"/>
          <w:sz w:val="17"/>
        </w:rPr>
        <w:t xml:space="preserve">What I am learning: </w:t>
      </w:r>
      <w:r>
        <w:rPr>
          <w:rFonts w:ascii="Calibri" w:hAnsi="Calibri"/>
          <w:b w:val="0"/>
          <w:i w:val="0"/>
          <w:color w:val="222222"/>
          <w:sz w:val="17"/>
        </w:rPr>
        <w:t>I am mastering advanced prompt engineering frameworks (REACT, COTS), vector database operations (cosine similarity, embedding indexing), and designing fault-tolerant multi-provider LLM routing architectures under strict rate-limit constraints.</w:t>
      </w:r>
    </w:p>
    <w:p>
      <w:pPr>
        <w:spacing w:before="60" w:after="20"/>
        <w:pBdr>
          <w:left w:val="single" w:sz="16" w:space="4" w:color="1B365D"/>
        </w:pBdr>
      </w:pPr>
      <w:r>
        <w:rPr>
          <w:rFonts w:ascii="Calibri" w:hAnsi="Calibri"/>
          <w:b/>
          <w:i w:val="0"/>
          <w:color w:val="1B365D"/>
          <w:sz w:val="20"/>
        </w:rPr>
        <w:t>Member 3 — [Insert Name Here]: Architecture, Messaging &amp; Observability Lead</w:t>
      </w:r>
    </w:p>
    <w:p>
      <w:pPr>
        <w:spacing w:before="0" w:after="24" w:line="259" w:lineRule="auto"/>
      </w:pPr>
      <w:r>
        <w:rPr>
          <w:rFonts w:ascii="Calibri" w:hAnsi="Calibri"/>
          <w:b/>
          <w:i w:val="0"/>
          <w:color w:val="1B365D"/>
          <w:sz w:val="17"/>
        </w:rPr>
        <w:t xml:space="preserve">What I will do in the Project: </w:t>
      </w:r>
      <w:r>
        <w:rPr>
          <w:rFonts w:ascii="Calibri" w:hAnsi="Calibri"/>
          <w:b w:val="0"/>
          <w:i w:val="0"/>
          <w:color w:val="222222"/>
          <w:sz w:val="17"/>
        </w:rPr>
        <w:t>I am responsible for orchestrating the overall multi-agent architecture and ensuring complete observability. My work involves designing the LangGraph StateGraph engine, structuring the shared AgentState schema, and managing cyclic transitions across nodes. I implement the Blackboard messaging protocol for agent state exchange and the real-time WebSocket broadcasting server (ws://localhost:8765). Finally, I lead the AI observability pipeline using structlog and run the held-out benchmark evaluation suite (run_eval.py) across &gt;=40 runs.</w:t>
      </w:r>
    </w:p>
    <w:p>
      <w:pPr>
        <w:spacing w:before="0" w:after="24" w:line="259" w:lineRule="auto"/>
      </w:pPr>
      <w:r>
        <w:rPr>
          <w:rFonts w:ascii="Calibri" w:hAnsi="Calibri"/>
          <w:b/>
          <w:i w:val="0"/>
          <w:color w:val="1B365D"/>
          <w:sz w:val="17"/>
        </w:rPr>
        <w:t xml:space="preserve">How it helps the overall project: </w:t>
      </w:r>
      <w:r>
        <w:rPr>
          <w:rFonts w:ascii="Calibri" w:hAnsi="Calibri"/>
          <w:b w:val="0"/>
          <w:i w:val="0"/>
          <w:color w:val="222222"/>
          <w:sz w:val="17"/>
        </w:rPr>
        <w:t>The state graph provides the central nervous system that coordinates all specialist sub-agents (Planner, Actor, Verifier, Learner). The WebSocket protocol enables transparent real-time telemetry to our desktop and browser side panels, while my observability and benchmarking work produces empirical traces, latency tracking, and ground-truth metrics, scientifically proving that the agent improves its performance across successive runs.</w:t>
      </w:r>
    </w:p>
    <w:p>
      <w:pPr>
        <w:spacing w:before="0" w:after="40" w:line="259" w:lineRule="auto"/>
      </w:pPr>
      <w:r>
        <w:rPr>
          <w:rFonts w:ascii="Calibri" w:hAnsi="Calibri"/>
          <w:b/>
          <w:i w:val="0"/>
          <w:color w:val="1B365D"/>
          <w:sz w:val="17"/>
        </w:rPr>
        <w:t xml:space="preserve">What I am learning: </w:t>
      </w:r>
      <w:r>
        <w:rPr>
          <w:rFonts w:ascii="Calibri" w:hAnsi="Calibri"/>
          <w:b w:val="0"/>
          <w:i w:val="0"/>
          <w:color w:val="222222"/>
          <w:sz w:val="17"/>
        </w:rPr>
        <w:t>I am mastering cyclic state-graph workflow engineering with LangGraph, asynchronous event-driven communication protocols, structured tracing for AI agent transparency, and quantitative benchmark evaluation methodologies.</w:t>
      </w:r>
    </w:p>
    <w:sectPr w:rsidR="00FC693F" w:rsidRPr="0006063C" w:rsidSect="00034616">
      <w:pgSz w:w="11906" w:h="16838"/>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