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7BA2D" w14:textId="5AC26976" w:rsidR="00C82804" w:rsidRPr="00423711" w:rsidRDefault="00423711" w:rsidP="00423711">
      <w:pPr>
        <w:pStyle w:val="Title"/>
        <w:rPr>
          <w:lang w:val="en-NZ"/>
        </w:rPr>
      </w:pPr>
      <w:r w:rsidRPr="00423711">
        <w:rPr>
          <w:lang w:val="en-NZ"/>
        </w:rPr>
        <w:t>OWASP Analysis</w:t>
      </w:r>
    </w:p>
    <w:p w14:paraId="6F54C4EE" w14:textId="512226FE" w:rsidR="00423711" w:rsidRPr="00423711" w:rsidRDefault="00423711" w:rsidP="00423711">
      <w:pPr>
        <w:rPr>
          <w:lang w:val="en-NZ"/>
        </w:rPr>
      </w:pPr>
    </w:p>
    <w:p w14:paraId="263EBF02" w14:textId="6DF265C0" w:rsidR="00423711" w:rsidRPr="00423711" w:rsidRDefault="00423711" w:rsidP="00423711">
      <w:pPr>
        <w:pStyle w:val="Heading1"/>
        <w:rPr>
          <w:lang w:val="en-NZ"/>
        </w:rPr>
      </w:pPr>
      <w:r w:rsidRPr="00423711">
        <w:rPr>
          <w:lang w:val="en-NZ"/>
        </w:rPr>
        <w:t>Chosen Topics</w:t>
      </w:r>
    </w:p>
    <w:p w14:paraId="073676A8" w14:textId="0229043A" w:rsidR="00423711" w:rsidRDefault="00423711" w:rsidP="00423711">
      <w:pPr>
        <w:pStyle w:val="Heading2"/>
        <w:rPr>
          <w:lang w:val="en-NZ"/>
        </w:rPr>
      </w:pPr>
      <w:r w:rsidRPr="00423711">
        <w:rPr>
          <w:lang w:val="en-NZ"/>
        </w:rPr>
        <w:t>XML External Entity</w:t>
      </w:r>
    </w:p>
    <w:p w14:paraId="7A93C98F" w14:textId="3CF68E20" w:rsidR="006A229E" w:rsidRDefault="006A229E" w:rsidP="006A229E">
      <w:pPr>
        <w:pStyle w:val="Heading3"/>
        <w:rPr>
          <w:lang w:val="en-CH"/>
        </w:rPr>
      </w:pPr>
      <w:r>
        <w:rPr>
          <w:lang w:val="en-CH"/>
        </w:rPr>
        <w:t>Explanation</w:t>
      </w:r>
    </w:p>
    <w:p w14:paraId="59B732B2" w14:textId="63D8A491" w:rsidR="006A229E" w:rsidRDefault="006A229E" w:rsidP="006A229E">
      <w:pPr>
        <w:pStyle w:val="Heading3"/>
        <w:rPr>
          <w:lang w:val="en-CH"/>
        </w:rPr>
      </w:pPr>
      <w:r>
        <w:rPr>
          <w:lang w:val="en-CH"/>
        </w:rPr>
        <w:t>Possible Prevention Methods</w:t>
      </w:r>
    </w:p>
    <w:p w14:paraId="092E34A8" w14:textId="3F25A9C7" w:rsidR="006A229E" w:rsidRPr="006A229E" w:rsidRDefault="006A229E" w:rsidP="006A229E">
      <w:pPr>
        <w:pStyle w:val="Heading3"/>
        <w:rPr>
          <w:lang w:val="en-CH"/>
        </w:rPr>
      </w:pPr>
      <w:r>
        <w:rPr>
          <w:lang w:val="en-CH"/>
        </w:rPr>
        <w:t>Example</w:t>
      </w:r>
    </w:p>
    <w:p w14:paraId="51C1D6C5" w14:textId="2124B9A1" w:rsidR="00423711" w:rsidRPr="00423711" w:rsidRDefault="00423711" w:rsidP="00423711">
      <w:pPr>
        <w:pStyle w:val="Heading2"/>
        <w:rPr>
          <w:lang w:val="en-NZ"/>
        </w:rPr>
      </w:pPr>
      <w:r w:rsidRPr="00423711">
        <w:rPr>
          <w:lang w:val="en-NZ"/>
        </w:rPr>
        <w:t>Insecure Deserialisation</w:t>
      </w:r>
    </w:p>
    <w:p w14:paraId="18F2090B" w14:textId="56DBD4AD" w:rsidR="00423711" w:rsidRPr="00423711" w:rsidRDefault="00423711" w:rsidP="00423711">
      <w:pPr>
        <w:pStyle w:val="Heading3"/>
        <w:rPr>
          <w:lang w:val="en-NZ"/>
        </w:rPr>
      </w:pPr>
      <w:r w:rsidRPr="00423711">
        <w:rPr>
          <w:lang w:val="en-NZ"/>
        </w:rPr>
        <w:t>Explanation</w:t>
      </w:r>
    </w:p>
    <w:p w14:paraId="6174B06A" w14:textId="61EAD250" w:rsidR="00423711" w:rsidRDefault="00423711" w:rsidP="00423711">
      <w:pPr>
        <w:rPr>
          <w:lang w:val="en-CH"/>
        </w:rPr>
      </w:pPr>
      <w:r>
        <w:rPr>
          <w:lang w:val="en-CH"/>
        </w:rPr>
        <w:t>Serialisation is when data is converted into an easily portable format. Deserialisation is the opposite. This makes it easier to transport and store things like objects or collections by only sending/storing a single stream of binary data or a single string. The problem arises when the serialised data can be intercepted and</w:t>
      </w:r>
      <w:r w:rsidR="006A229E">
        <w:rPr>
          <w:lang w:val="en-CH"/>
        </w:rPr>
        <w:t xml:space="preserve"> even</w:t>
      </w:r>
      <w:r>
        <w:rPr>
          <w:lang w:val="en-CH"/>
        </w:rPr>
        <w:t xml:space="preserve"> modified. For example, if you store some information</w:t>
      </w:r>
      <w:r w:rsidR="006A229E">
        <w:rPr>
          <w:lang w:val="en-CH"/>
        </w:rPr>
        <w:t xml:space="preserve"> about a user in a file which is only serialised, it’s possible for a malicious actor to deserialise the data and read the user’s information or change it however they please.</w:t>
      </w:r>
    </w:p>
    <w:p w14:paraId="08933DD4" w14:textId="22E8373C" w:rsidR="006A229E" w:rsidRDefault="006A229E" w:rsidP="006A229E">
      <w:pPr>
        <w:pStyle w:val="Heading3"/>
        <w:rPr>
          <w:lang w:val="en-CH"/>
        </w:rPr>
      </w:pPr>
      <w:r>
        <w:rPr>
          <w:lang w:val="en-CH"/>
        </w:rPr>
        <w:t>Possible Prevention Methods</w:t>
      </w:r>
    </w:p>
    <w:p w14:paraId="419BACF2" w14:textId="4E593C30" w:rsidR="006A229E" w:rsidRDefault="006A229E" w:rsidP="006A229E">
      <w:pPr>
        <w:rPr>
          <w:lang w:val="en-CH"/>
        </w:rPr>
      </w:pPr>
      <w:r>
        <w:rPr>
          <w:lang w:val="en-CH"/>
        </w:rPr>
        <w:t>The only way to guarantee safe deserialisation is to never deserialise objects from insecure sources; however, there are some other methods to ensure the damage is limited:</w:t>
      </w:r>
    </w:p>
    <w:p w14:paraId="5066E85C" w14:textId="13EE5149" w:rsidR="006A229E" w:rsidRDefault="006A229E" w:rsidP="006A229E">
      <w:pPr>
        <w:pStyle w:val="ListParagraph"/>
        <w:numPr>
          <w:ilvl w:val="0"/>
          <w:numId w:val="21"/>
        </w:numPr>
        <w:rPr>
          <w:lang w:val="en-CH"/>
        </w:rPr>
      </w:pPr>
      <w:r>
        <w:rPr>
          <w:lang w:val="en-CH"/>
        </w:rPr>
        <w:t>Providing integrity checks in the serialised objects such as a checksum.</w:t>
      </w:r>
    </w:p>
    <w:p w14:paraId="38B10801" w14:textId="21395B6D" w:rsidR="006A229E" w:rsidRDefault="006A229E" w:rsidP="006A229E">
      <w:pPr>
        <w:pStyle w:val="ListParagraph"/>
        <w:numPr>
          <w:ilvl w:val="0"/>
          <w:numId w:val="21"/>
        </w:numPr>
        <w:rPr>
          <w:lang w:val="en-CH"/>
        </w:rPr>
      </w:pPr>
      <w:r>
        <w:rPr>
          <w:lang w:val="en-CH"/>
        </w:rPr>
        <w:t>Enforcing strict type constraints.</w:t>
      </w:r>
    </w:p>
    <w:p w14:paraId="3075221D" w14:textId="7FA2EAE2" w:rsidR="006A229E" w:rsidRDefault="006A229E" w:rsidP="006A229E">
      <w:pPr>
        <w:pStyle w:val="ListParagraph"/>
        <w:numPr>
          <w:ilvl w:val="0"/>
          <w:numId w:val="21"/>
        </w:numPr>
        <w:rPr>
          <w:lang w:val="en-CH"/>
        </w:rPr>
      </w:pPr>
      <w:r>
        <w:rPr>
          <w:lang w:val="en-CH"/>
        </w:rPr>
        <w:t>Encrypting serialised data.</w:t>
      </w:r>
    </w:p>
    <w:p w14:paraId="2819E121" w14:textId="567C9748" w:rsidR="006A229E" w:rsidRDefault="006A229E" w:rsidP="006A229E">
      <w:pPr>
        <w:pStyle w:val="ListParagraph"/>
        <w:numPr>
          <w:ilvl w:val="0"/>
          <w:numId w:val="21"/>
        </w:numPr>
        <w:rPr>
          <w:lang w:val="en-CH"/>
        </w:rPr>
      </w:pPr>
      <w:r>
        <w:rPr>
          <w:lang w:val="en-CH"/>
        </w:rPr>
        <w:t>Extensive logging of deserialisation anomalies.</w:t>
      </w:r>
    </w:p>
    <w:p w14:paraId="04C484D8" w14:textId="387780C7" w:rsidR="006A229E" w:rsidRDefault="006A229E" w:rsidP="006A229E">
      <w:pPr>
        <w:pStyle w:val="ListParagraph"/>
        <w:numPr>
          <w:ilvl w:val="0"/>
          <w:numId w:val="21"/>
        </w:numPr>
        <w:rPr>
          <w:lang w:val="en-CH"/>
        </w:rPr>
      </w:pPr>
      <w:r>
        <w:rPr>
          <w:lang w:val="en-CH"/>
        </w:rPr>
        <w:t>Limiting deserialisation to low-privilege environments.</w:t>
      </w:r>
    </w:p>
    <w:p w14:paraId="5B9422EA" w14:textId="49920746" w:rsidR="006A229E" w:rsidRDefault="006A229E" w:rsidP="006A229E">
      <w:pPr>
        <w:pStyle w:val="Heading3"/>
        <w:rPr>
          <w:lang w:val="en-CH"/>
        </w:rPr>
      </w:pPr>
      <w:r>
        <w:rPr>
          <w:lang w:val="en-CH"/>
        </w:rPr>
        <w:t>Example</w:t>
      </w:r>
    </w:p>
    <w:p w14:paraId="022DD47C" w14:textId="7375F082" w:rsidR="006A229E" w:rsidRDefault="00DD00CB" w:rsidP="006A229E">
      <w:pPr>
        <w:rPr>
          <w:lang w:val="en-CH"/>
        </w:rPr>
      </w:pPr>
      <w:r>
        <w:rPr>
          <w:lang w:val="en-CH"/>
        </w:rPr>
        <w:t>In this example a user’s login data has been serialised to send to the server for authentication:</w:t>
      </w:r>
    </w:p>
    <w:p w14:paraId="7AE53686" w14:textId="07FAE613" w:rsidR="00DD00CB" w:rsidRDefault="00DD00CB" w:rsidP="00DD00CB">
      <w:pPr>
        <w:pStyle w:val="IntenseQuote"/>
        <w:rPr>
          <w:lang w:val="en-CH"/>
        </w:rPr>
      </w:pPr>
      <w:r w:rsidRPr="00DD00CB">
        <w:rPr>
          <w:lang w:val="en-CH"/>
        </w:rPr>
        <w:t>C:4:"User":52:{a:3:{i:0;s:8:"username";i:1;s:8:"</w:t>
      </w:r>
      <w:r w:rsidRPr="00DD00CB">
        <w:rPr>
          <w:b/>
          <w:bCs/>
          <w:u w:val="single"/>
          <w:lang w:val="en-CH"/>
        </w:rPr>
        <w:t>password</w:t>
      </w:r>
      <w:r w:rsidRPr="00DD00CB">
        <w:rPr>
          <w:lang w:val="en-CH"/>
        </w:rPr>
        <w:t>";i:2;b:0;}}</w:t>
      </w:r>
    </w:p>
    <w:p w14:paraId="3F591715" w14:textId="7E9D22A5" w:rsidR="00DD00CB" w:rsidRDefault="00DD00CB" w:rsidP="00DD00CB">
      <w:pPr>
        <w:rPr>
          <w:lang w:val="en-CH"/>
        </w:rPr>
      </w:pPr>
      <w:r>
        <w:rPr>
          <w:lang w:val="en-CH"/>
        </w:rPr>
        <w:t>Here you can see the user’s username and password is clearly visible, which is already quite insecure, but there is also a Boolean on the end. If an attacker were to modify the string to change its state like so:</w:t>
      </w:r>
    </w:p>
    <w:p w14:paraId="6D471F75" w14:textId="444B020C" w:rsidR="00DD00CB" w:rsidRDefault="00DD00CB" w:rsidP="00DD00CB">
      <w:pPr>
        <w:pStyle w:val="IntenseQuote"/>
        <w:rPr>
          <w:lang w:val="en-CH"/>
        </w:rPr>
      </w:pPr>
      <w:r w:rsidRPr="00DD00CB">
        <w:rPr>
          <w:lang w:val="en-CH"/>
        </w:rPr>
        <w:t>C:4:"User":52:{a:3:{i:0;s:8:"username";i:1;s:8:"password";i:2;</w:t>
      </w:r>
      <w:r w:rsidRPr="00DD00CB">
        <w:rPr>
          <w:b/>
          <w:bCs/>
          <w:u w:val="single"/>
          <w:lang w:val="en-CH"/>
        </w:rPr>
        <w:t>b:</w:t>
      </w:r>
      <w:r w:rsidRPr="00DD00CB">
        <w:rPr>
          <w:b/>
          <w:bCs/>
          <w:u w:val="single"/>
          <w:lang w:val="en-CH"/>
        </w:rPr>
        <w:t>1</w:t>
      </w:r>
      <w:r w:rsidRPr="00DD00CB">
        <w:rPr>
          <w:lang w:val="en-CH"/>
        </w:rPr>
        <w:t>;}}</w:t>
      </w:r>
    </w:p>
    <w:p w14:paraId="15FA3D13" w14:textId="428F7A0F" w:rsidR="00DD00CB" w:rsidRDefault="00DD00CB" w:rsidP="00DD00CB">
      <w:pPr>
        <w:rPr>
          <w:lang w:val="en-CH"/>
        </w:rPr>
      </w:pPr>
      <w:r>
        <w:rPr>
          <w:lang w:val="en-CH"/>
        </w:rPr>
        <w:t>It might give them privileges they weren’t meant to have.</w:t>
      </w:r>
    </w:p>
    <w:p w14:paraId="154A58DC" w14:textId="1912B015" w:rsidR="00633C19" w:rsidRDefault="00633C19" w:rsidP="00633C19">
      <w:pPr>
        <w:pStyle w:val="Heading1"/>
        <w:rPr>
          <w:lang w:val="en-CH"/>
        </w:rPr>
      </w:pPr>
      <w:r>
        <w:rPr>
          <w:lang w:val="en-CH"/>
        </w:rPr>
        <w:lastRenderedPageBreak/>
        <w:t xml:space="preserve">OWASP </w:t>
      </w:r>
      <w:r w:rsidR="008E6645">
        <w:rPr>
          <w:lang w:val="en-CH"/>
        </w:rPr>
        <w:t>T</w:t>
      </w:r>
      <w:r>
        <w:rPr>
          <w:lang w:val="en-CH"/>
        </w:rPr>
        <w:t>op-10</w:t>
      </w:r>
      <w:r w:rsidR="008E6645">
        <w:rPr>
          <w:lang w:val="en-CH"/>
        </w:rPr>
        <w:t xml:space="preserve"> Rankings since 2013</w:t>
      </w:r>
    </w:p>
    <w:tbl>
      <w:tblPr>
        <w:tblStyle w:val="TableGrid"/>
        <w:tblW w:w="0" w:type="auto"/>
        <w:tblLook w:val="04A0" w:firstRow="1" w:lastRow="0" w:firstColumn="1" w:lastColumn="0" w:noHBand="0" w:noVBand="1"/>
      </w:tblPr>
      <w:tblGrid>
        <w:gridCol w:w="846"/>
        <w:gridCol w:w="3827"/>
        <w:gridCol w:w="4343"/>
      </w:tblGrid>
      <w:tr w:rsidR="008E6645" w14:paraId="09A75C9B" w14:textId="77777777" w:rsidTr="008E6645">
        <w:tc>
          <w:tcPr>
            <w:tcW w:w="846" w:type="dxa"/>
            <w:shd w:val="clear" w:color="auto" w:fill="BFBFBF" w:themeFill="background1" w:themeFillShade="BF"/>
          </w:tcPr>
          <w:p w14:paraId="1124C2B2" w14:textId="31F02C14" w:rsidR="008E6645" w:rsidRPr="008E6645" w:rsidRDefault="008E6645" w:rsidP="008E6645">
            <w:pPr>
              <w:rPr>
                <w:b/>
                <w:bCs/>
                <w:lang w:val="en-CH"/>
              </w:rPr>
            </w:pPr>
            <w:r>
              <w:rPr>
                <w:b/>
                <w:bCs/>
                <w:lang w:val="en-CH"/>
              </w:rPr>
              <w:t>Rank</w:t>
            </w:r>
          </w:p>
        </w:tc>
        <w:tc>
          <w:tcPr>
            <w:tcW w:w="3827" w:type="dxa"/>
            <w:shd w:val="clear" w:color="auto" w:fill="BFBFBF" w:themeFill="background1" w:themeFillShade="BF"/>
          </w:tcPr>
          <w:p w14:paraId="4A4DEDB2" w14:textId="4F3A231B" w:rsidR="008E6645" w:rsidRPr="008E6645" w:rsidRDefault="008E6645" w:rsidP="008E6645">
            <w:pPr>
              <w:rPr>
                <w:b/>
                <w:bCs/>
                <w:lang w:val="en-CH"/>
              </w:rPr>
            </w:pPr>
            <w:r>
              <w:rPr>
                <w:b/>
                <w:bCs/>
                <w:lang w:val="en-CH"/>
              </w:rPr>
              <w:t>Security Risks 2013</w:t>
            </w:r>
          </w:p>
        </w:tc>
        <w:tc>
          <w:tcPr>
            <w:tcW w:w="4343" w:type="dxa"/>
            <w:shd w:val="clear" w:color="auto" w:fill="BFBFBF" w:themeFill="background1" w:themeFillShade="BF"/>
          </w:tcPr>
          <w:p w14:paraId="2AA4A6FF" w14:textId="0AF98E98" w:rsidR="008E6645" w:rsidRPr="008E6645" w:rsidRDefault="008E6645" w:rsidP="008E6645">
            <w:pPr>
              <w:rPr>
                <w:b/>
                <w:bCs/>
                <w:lang w:val="en-CH"/>
              </w:rPr>
            </w:pPr>
            <w:r>
              <w:rPr>
                <w:b/>
                <w:bCs/>
                <w:lang w:val="en-CH"/>
              </w:rPr>
              <w:t>Security Risks 2017</w:t>
            </w:r>
          </w:p>
        </w:tc>
      </w:tr>
      <w:tr w:rsidR="008E6645" w14:paraId="2F867E13" w14:textId="77777777" w:rsidTr="008E6645">
        <w:tc>
          <w:tcPr>
            <w:tcW w:w="846" w:type="dxa"/>
            <w:shd w:val="clear" w:color="auto" w:fill="D9D9D9" w:themeFill="background1" w:themeFillShade="D9"/>
          </w:tcPr>
          <w:p w14:paraId="74986339" w14:textId="189BA11E" w:rsidR="008E6645" w:rsidRPr="008E6645" w:rsidRDefault="008E6645" w:rsidP="008E6645">
            <w:pPr>
              <w:jc w:val="center"/>
              <w:rPr>
                <w:b/>
                <w:bCs/>
                <w:lang w:val="en-CH"/>
              </w:rPr>
            </w:pPr>
            <w:r w:rsidRPr="008E6645">
              <w:rPr>
                <w:b/>
                <w:bCs/>
                <w:lang w:val="en-CH"/>
              </w:rPr>
              <w:t>A1</w:t>
            </w:r>
          </w:p>
        </w:tc>
        <w:tc>
          <w:tcPr>
            <w:tcW w:w="3827" w:type="dxa"/>
          </w:tcPr>
          <w:p w14:paraId="15237566" w14:textId="50BCEB66" w:rsidR="008E6645" w:rsidRDefault="008E6645" w:rsidP="008E6645">
            <w:pPr>
              <w:rPr>
                <w:lang w:val="en-CH"/>
              </w:rPr>
            </w:pPr>
            <w:r>
              <w:rPr>
                <w:lang w:val="en-CH"/>
              </w:rPr>
              <w:t>Injection</w:t>
            </w:r>
          </w:p>
        </w:tc>
        <w:tc>
          <w:tcPr>
            <w:tcW w:w="4343" w:type="dxa"/>
          </w:tcPr>
          <w:p w14:paraId="0C5B8EEB" w14:textId="160A6311" w:rsidR="008E6645" w:rsidRDefault="008E6645" w:rsidP="008E6645">
            <w:pPr>
              <w:rPr>
                <w:lang w:val="en-CH"/>
              </w:rPr>
            </w:pPr>
            <w:r>
              <w:rPr>
                <w:lang w:val="en-CH"/>
              </w:rPr>
              <w:t>Injection</w:t>
            </w:r>
          </w:p>
        </w:tc>
      </w:tr>
      <w:tr w:rsidR="008E6645" w14:paraId="755BAE34" w14:textId="77777777" w:rsidTr="008E6645">
        <w:tc>
          <w:tcPr>
            <w:tcW w:w="846" w:type="dxa"/>
            <w:shd w:val="clear" w:color="auto" w:fill="D9D9D9" w:themeFill="background1" w:themeFillShade="D9"/>
          </w:tcPr>
          <w:p w14:paraId="559F7B4A" w14:textId="580AE28F" w:rsidR="008E6645" w:rsidRPr="008E6645" w:rsidRDefault="008E6645" w:rsidP="008E6645">
            <w:pPr>
              <w:jc w:val="center"/>
              <w:rPr>
                <w:b/>
                <w:bCs/>
                <w:lang w:val="en-CH"/>
              </w:rPr>
            </w:pPr>
            <w:r>
              <w:rPr>
                <w:b/>
                <w:bCs/>
                <w:lang w:val="en-CH"/>
              </w:rPr>
              <w:t>A2</w:t>
            </w:r>
          </w:p>
        </w:tc>
        <w:tc>
          <w:tcPr>
            <w:tcW w:w="3827" w:type="dxa"/>
          </w:tcPr>
          <w:p w14:paraId="62499E4C" w14:textId="5A87B610" w:rsidR="008E6645" w:rsidRDefault="008E6645" w:rsidP="008E6645">
            <w:pPr>
              <w:rPr>
                <w:lang w:val="en-CH"/>
              </w:rPr>
            </w:pPr>
            <w:r>
              <w:rPr>
                <w:lang w:val="en-CH"/>
              </w:rPr>
              <w:t>Broken Auth. / Session Mgmt.</w:t>
            </w:r>
          </w:p>
        </w:tc>
        <w:tc>
          <w:tcPr>
            <w:tcW w:w="4343" w:type="dxa"/>
          </w:tcPr>
          <w:p w14:paraId="3D4AB056" w14:textId="2193C747" w:rsidR="008E6645" w:rsidRDefault="008E6645" w:rsidP="008E6645">
            <w:pPr>
              <w:rPr>
                <w:lang w:val="en-CH"/>
              </w:rPr>
            </w:pPr>
            <w:r>
              <w:rPr>
                <w:lang w:val="en-CH"/>
              </w:rPr>
              <w:t>Broken Auth. / Session Mgmt.</w:t>
            </w:r>
          </w:p>
        </w:tc>
      </w:tr>
      <w:tr w:rsidR="008E6645" w14:paraId="4AB38372" w14:textId="77777777" w:rsidTr="008E6645">
        <w:tc>
          <w:tcPr>
            <w:tcW w:w="846" w:type="dxa"/>
            <w:shd w:val="clear" w:color="auto" w:fill="D9D9D9" w:themeFill="background1" w:themeFillShade="D9"/>
          </w:tcPr>
          <w:p w14:paraId="6773CFBF" w14:textId="3CBF922F" w:rsidR="008E6645" w:rsidRDefault="008E6645" w:rsidP="008E6645">
            <w:pPr>
              <w:jc w:val="center"/>
              <w:rPr>
                <w:b/>
                <w:bCs/>
                <w:lang w:val="en-CH"/>
              </w:rPr>
            </w:pPr>
            <w:r>
              <w:rPr>
                <w:b/>
                <w:bCs/>
                <w:lang w:val="en-CH"/>
              </w:rPr>
              <w:t>A3</w:t>
            </w:r>
          </w:p>
        </w:tc>
        <w:tc>
          <w:tcPr>
            <w:tcW w:w="3827" w:type="dxa"/>
          </w:tcPr>
          <w:p w14:paraId="60F5B25E" w14:textId="4777599F" w:rsidR="008E6645" w:rsidRDefault="008E6645" w:rsidP="008E6645">
            <w:pPr>
              <w:rPr>
                <w:lang w:val="en-CH"/>
              </w:rPr>
            </w:pPr>
            <w:r>
              <w:rPr>
                <w:lang w:val="en-CH"/>
              </w:rPr>
              <w:t>Cross-Site Scripting</w:t>
            </w:r>
          </w:p>
        </w:tc>
        <w:tc>
          <w:tcPr>
            <w:tcW w:w="4343" w:type="dxa"/>
          </w:tcPr>
          <w:p w14:paraId="4CC8B423" w14:textId="2F800B11" w:rsidR="008E6645" w:rsidRDefault="008E6645" w:rsidP="008E6645">
            <w:pPr>
              <w:rPr>
                <w:lang w:val="en-CH"/>
              </w:rPr>
            </w:pPr>
            <w:r>
              <w:rPr>
                <w:lang w:val="en-CH"/>
              </w:rPr>
              <w:t>Cross-Site Scripting</w:t>
            </w:r>
          </w:p>
        </w:tc>
      </w:tr>
      <w:tr w:rsidR="008E6645" w14:paraId="49A31845" w14:textId="77777777" w:rsidTr="008E6645">
        <w:tc>
          <w:tcPr>
            <w:tcW w:w="846" w:type="dxa"/>
            <w:shd w:val="clear" w:color="auto" w:fill="D9D9D9" w:themeFill="background1" w:themeFillShade="D9"/>
          </w:tcPr>
          <w:p w14:paraId="5936EE5C" w14:textId="73D45FEB" w:rsidR="008E6645" w:rsidRPr="008E6645" w:rsidRDefault="008E6645" w:rsidP="008E6645">
            <w:pPr>
              <w:jc w:val="center"/>
              <w:rPr>
                <w:b/>
                <w:bCs/>
                <w:lang w:val="en-CH"/>
              </w:rPr>
            </w:pPr>
            <w:r>
              <w:rPr>
                <w:b/>
                <w:bCs/>
                <w:lang w:val="en-CH"/>
              </w:rPr>
              <w:t>A4</w:t>
            </w:r>
          </w:p>
        </w:tc>
        <w:tc>
          <w:tcPr>
            <w:tcW w:w="3827" w:type="dxa"/>
            <w:shd w:val="clear" w:color="auto" w:fill="E2EFD9" w:themeFill="accent6" w:themeFillTint="33"/>
          </w:tcPr>
          <w:p w14:paraId="2B6327CC" w14:textId="3CA0A924" w:rsidR="008E6645" w:rsidRDefault="008E6645" w:rsidP="008E6645">
            <w:pPr>
              <w:rPr>
                <w:lang w:val="en-CH"/>
              </w:rPr>
            </w:pPr>
            <w:r>
              <w:rPr>
                <w:lang w:val="en-CH"/>
              </w:rPr>
              <w:t>Insecure Direct Object References</w:t>
            </w:r>
          </w:p>
        </w:tc>
        <w:tc>
          <w:tcPr>
            <w:tcW w:w="4343" w:type="dxa"/>
            <w:shd w:val="clear" w:color="auto" w:fill="E2EFD9" w:themeFill="accent6" w:themeFillTint="33"/>
          </w:tcPr>
          <w:p w14:paraId="15FA97ED" w14:textId="2BE3AA9B" w:rsidR="008E6645" w:rsidRDefault="008E6645" w:rsidP="008E6645">
            <w:pPr>
              <w:rPr>
                <w:lang w:val="en-CH"/>
              </w:rPr>
            </w:pPr>
            <w:r>
              <w:rPr>
                <w:lang w:val="en-CH"/>
              </w:rPr>
              <w:t>Broken Access Control</w:t>
            </w:r>
          </w:p>
        </w:tc>
      </w:tr>
      <w:tr w:rsidR="008E6645" w14:paraId="368F8DC2" w14:textId="77777777" w:rsidTr="008E6645">
        <w:tc>
          <w:tcPr>
            <w:tcW w:w="846" w:type="dxa"/>
            <w:shd w:val="clear" w:color="auto" w:fill="D9D9D9" w:themeFill="background1" w:themeFillShade="D9"/>
          </w:tcPr>
          <w:p w14:paraId="10E6D940" w14:textId="40B82AE4" w:rsidR="008E6645" w:rsidRPr="008E6645" w:rsidRDefault="008E6645" w:rsidP="008E6645">
            <w:pPr>
              <w:jc w:val="center"/>
              <w:rPr>
                <w:b/>
                <w:bCs/>
                <w:lang w:val="en-CH"/>
              </w:rPr>
            </w:pPr>
            <w:r>
              <w:rPr>
                <w:b/>
                <w:bCs/>
                <w:lang w:val="en-CH"/>
              </w:rPr>
              <w:t>A5</w:t>
            </w:r>
          </w:p>
        </w:tc>
        <w:tc>
          <w:tcPr>
            <w:tcW w:w="3827" w:type="dxa"/>
          </w:tcPr>
          <w:p w14:paraId="032918FC" w14:textId="41549F74" w:rsidR="008E6645" w:rsidRDefault="008E6645" w:rsidP="008E6645">
            <w:pPr>
              <w:rPr>
                <w:lang w:val="en-CH"/>
              </w:rPr>
            </w:pPr>
            <w:r>
              <w:rPr>
                <w:lang w:val="en-CH"/>
              </w:rPr>
              <w:t>Security Misconfiguration</w:t>
            </w:r>
          </w:p>
        </w:tc>
        <w:tc>
          <w:tcPr>
            <w:tcW w:w="4343" w:type="dxa"/>
          </w:tcPr>
          <w:p w14:paraId="5AB03FE1" w14:textId="50C79CAB" w:rsidR="008E6645" w:rsidRDefault="008E6645" w:rsidP="008E6645">
            <w:pPr>
              <w:rPr>
                <w:lang w:val="en-CH"/>
              </w:rPr>
            </w:pPr>
            <w:r>
              <w:rPr>
                <w:lang w:val="en-CH"/>
              </w:rPr>
              <w:t>Security Misconfiguration</w:t>
            </w:r>
          </w:p>
        </w:tc>
      </w:tr>
      <w:tr w:rsidR="008E6645" w14:paraId="4778E1C2" w14:textId="77777777" w:rsidTr="008E6645">
        <w:tc>
          <w:tcPr>
            <w:tcW w:w="846" w:type="dxa"/>
            <w:shd w:val="clear" w:color="auto" w:fill="D9D9D9" w:themeFill="background1" w:themeFillShade="D9"/>
          </w:tcPr>
          <w:p w14:paraId="3C3E0EFD" w14:textId="132BC2C5" w:rsidR="008E6645" w:rsidRPr="008E6645" w:rsidRDefault="008E6645" w:rsidP="008E6645">
            <w:pPr>
              <w:jc w:val="center"/>
              <w:rPr>
                <w:b/>
                <w:bCs/>
                <w:lang w:val="en-CH"/>
              </w:rPr>
            </w:pPr>
            <w:r>
              <w:rPr>
                <w:b/>
                <w:bCs/>
                <w:lang w:val="en-CH"/>
              </w:rPr>
              <w:t>A6</w:t>
            </w:r>
          </w:p>
        </w:tc>
        <w:tc>
          <w:tcPr>
            <w:tcW w:w="3827" w:type="dxa"/>
          </w:tcPr>
          <w:p w14:paraId="33D1CCA3" w14:textId="578B4F7F" w:rsidR="008E6645" w:rsidRDefault="008E6645" w:rsidP="008E6645">
            <w:pPr>
              <w:rPr>
                <w:lang w:val="en-CH"/>
              </w:rPr>
            </w:pPr>
            <w:r>
              <w:rPr>
                <w:lang w:val="en-CH"/>
              </w:rPr>
              <w:t>Sensitive Data Exposure</w:t>
            </w:r>
          </w:p>
        </w:tc>
        <w:tc>
          <w:tcPr>
            <w:tcW w:w="4343" w:type="dxa"/>
          </w:tcPr>
          <w:p w14:paraId="12A4630F" w14:textId="74BD0508" w:rsidR="008E6645" w:rsidRDefault="008E6645" w:rsidP="008E6645">
            <w:pPr>
              <w:rPr>
                <w:lang w:val="en-CH"/>
              </w:rPr>
            </w:pPr>
            <w:r>
              <w:rPr>
                <w:lang w:val="en-CH"/>
              </w:rPr>
              <w:t>Sensitive Data Exposure</w:t>
            </w:r>
          </w:p>
        </w:tc>
      </w:tr>
      <w:tr w:rsidR="008E6645" w14:paraId="39CDF10B" w14:textId="77777777" w:rsidTr="008E6645">
        <w:tc>
          <w:tcPr>
            <w:tcW w:w="846" w:type="dxa"/>
            <w:shd w:val="clear" w:color="auto" w:fill="D9D9D9" w:themeFill="background1" w:themeFillShade="D9"/>
          </w:tcPr>
          <w:p w14:paraId="0379A8DF" w14:textId="5A16E025" w:rsidR="008E6645" w:rsidRPr="008E6645" w:rsidRDefault="008E6645" w:rsidP="008E6645">
            <w:pPr>
              <w:jc w:val="center"/>
              <w:rPr>
                <w:b/>
                <w:bCs/>
                <w:lang w:val="en-CH"/>
              </w:rPr>
            </w:pPr>
            <w:r>
              <w:rPr>
                <w:b/>
                <w:bCs/>
                <w:lang w:val="en-CH"/>
              </w:rPr>
              <w:t>A7</w:t>
            </w:r>
          </w:p>
        </w:tc>
        <w:tc>
          <w:tcPr>
            <w:tcW w:w="3827" w:type="dxa"/>
            <w:shd w:val="clear" w:color="auto" w:fill="E2EFD9" w:themeFill="accent6" w:themeFillTint="33"/>
          </w:tcPr>
          <w:p w14:paraId="6D501ADF" w14:textId="6622BD99" w:rsidR="008E6645" w:rsidRDefault="008E6645" w:rsidP="008E6645">
            <w:pPr>
              <w:rPr>
                <w:lang w:val="en-CH"/>
              </w:rPr>
            </w:pPr>
            <w:r>
              <w:rPr>
                <w:lang w:val="en-CH"/>
              </w:rPr>
              <w:t>Missing Function Level Access Control</w:t>
            </w:r>
          </w:p>
        </w:tc>
        <w:tc>
          <w:tcPr>
            <w:tcW w:w="4343" w:type="dxa"/>
            <w:shd w:val="clear" w:color="auto" w:fill="E2EFD9" w:themeFill="accent6" w:themeFillTint="33"/>
          </w:tcPr>
          <w:p w14:paraId="3523CF21" w14:textId="61B43122" w:rsidR="008E6645" w:rsidRDefault="008E6645" w:rsidP="008E6645">
            <w:pPr>
              <w:rPr>
                <w:lang w:val="en-CH"/>
              </w:rPr>
            </w:pPr>
            <w:r>
              <w:rPr>
                <w:lang w:val="en-CH"/>
              </w:rPr>
              <w:t>Insufficient Attack Protection</w:t>
            </w:r>
          </w:p>
        </w:tc>
      </w:tr>
      <w:tr w:rsidR="008E6645" w14:paraId="13EDD9E2" w14:textId="77777777" w:rsidTr="008E6645">
        <w:tc>
          <w:tcPr>
            <w:tcW w:w="846" w:type="dxa"/>
            <w:shd w:val="clear" w:color="auto" w:fill="D9D9D9" w:themeFill="background1" w:themeFillShade="D9"/>
          </w:tcPr>
          <w:p w14:paraId="2CA4F47C" w14:textId="6EC342AA" w:rsidR="008E6645" w:rsidRPr="008E6645" w:rsidRDefault="008E6645" w:rsidP="008E6645">
            <w:pPr>
              <w:jc w:val="center"/>
              <w:rPr>
                <w:b/>
                <w:bCs/>
                <w:lang w:val="en-CH"/>
              </w:rPr>
            </w:pPr>
            <w:r>
              <w:rPr>
                <w:b/>
                <w:bCs/>
                <w:lang w:val="en-CH"/>
              </w:rPr>
              <w:t>A8</w:t>
            </w:r>
          </w:p>
        </w:tc>
        <w:tc>
          <w:tcPr>
            <w:tcW w:w="3827" w:type="dxa"/>
          </w:tcPr>
          <w:p w14:paraId="4F440972" w14:textId="63E2965A" w:rsidR="008E6645" w:rsidRDefault="008E6645" w:rsidP="008E6645">
            <w:pPr>
              <w:rPr>
                <w:lang w:val="en-CH"/>
              </w:rPr>
            </w:pPr>
            <w:r>
              <w:rPr>
                <w:lang w:val="en-CH"/>
              </w:rPr>
              <w:t>Cross-Site Request Forgery</w:t>
            </w:r>
          </w:p>
        </w:tc>
        <w:tc>
          <w:tcPr>
            <w:tcW w:w="4343" w:type="dxa"/>
          </w:tcPr>
          <w:p w14:paraId="002B3070" w14:textId="37103070" w:rsidR="008E6645" w:rsidRDefault="008E6645" w:rsidP="008E6645">
            <w:pPr>
              <w:rPr>
                <w:lang w:val="en-CH"/>
              </w:rPr>
            </w:pPr>
            <w:r>
              <w:rPr>
                <w:lang w:val="en-CH"/>
              </w:rPr>
              <w:t>Cross-Site Request Forgery</w:t>
            </w:r>
          </w:p>
        </w:tc>
      </w:tr>
      <w:tr w:rsidR="008E6645" w14:paraId="68A864A2" w14:textId="77777777" w:rsidTr="008E6645">
        <w:tc>
          <w:tcPr>
            <w:tcW w:w="846" w:type="dxa"/>
            <w:shd w:val="clear" w:color="auto" w:fill="D9D9D9" w:themeFill="background1" w:themeFillShade="D9"/>
          </w:tcPr>
          <w:p w14:paraId="71C84574" w14:textId="0AFC7830" w:rsidR="008E6645" w:rsidRPr="008E6645" w:rsidRDefault="008E6645" w:rsidP="008E6645">
            <w:pPr>
              <w:jc w:val="center"/>
              <w:rPr>
                <w:b/>
                <w:bCs/>
                <w:lang w:val="en-CH"/>
              </w:rPr>
            </w:pPr>
            <w:r>
              <w:rPr>
                <w:b/>
                <w:bCs/>
                <w:lang w:val="en-CH"/>
              </w:rPr>
              <w:t>A9</w:t>
            </w:r>
          </w:p>
        </w:tc>
        <w:tc>
          <w:tcPr>
            <w:tcW w:w="3827" w:type="dxa"/>
          </w:tcPr>
          <w:p w14:paraId="2B1D5812" w14:textId="0F3648F8" w:rsidR="008E6645" w:rsidRDefault="008E6645" w:rsidP="008E6645">
            <w:pPr>
              <w:rPr>
                <w:lang w:val="en-CH"/>
              </w:rPr>
            </w:pPr>
            <w:r>
              <w:rPr>
                <w:lang w:val="en-CH"/>
              </w:rPr>
              <w:t>Using Components with known Vulns.</w:t>
            </w:r>
          </w:p>
        </w:tc>
        <w:tc>
          <w:tcPr>
            <w:tcW w:w="4343" w:type="dxa"/>
          </w:tcPr>
          <w:p w14:paraId="1FC877CB" w14:textId="5936908D" w:rsidR="008E6645" w:rsidRDefault="008E6645" w:rsidP="008E6645">
            <w:pPr>
              <w:rPr>
                <w:lang w:val="en-CH"/>
              </w:rPr>
            </w:pPr>
            <w:r>
              <w:rPr>
                <w:lang w:val="en-CH"/>
              </w:rPr>
              <w:t>Using Components with known Vulns.</w:t>
            </w:r>
          </w:p>
        </w:tc>
      </w:tr>
      <w:tr w:rsidR="008E6645" w14:paraId="629A0F64" w14:textId="77777777" w:rsidTr="008E6645">
        <w:tc>
          <w:tcPr>
            <w:tcW w:w="846" w:type="dxa"/>
            <w:shd w:val="clear" w:color="auto" w:fill="D9D9D9" w:themeFill="background1" w:themeFillShade="D9"/>
          </w:tcPr>
          <w:p w14:paraId="2307D687" w14:textId="740ACED4" w:rsidR="008E6645" w:rsidRPr="008E6645" w:rsidRDefault="008E6645" w:rsidP="008E6645">
            <w:pPr>
              <w:jc w:val="center"/>
              <w:rPr>
                <w:b/>
                <w:bCs/>
                <w:lang w:val="en-CH"/>
              </w:rPr>
            </w:pPr>
            <w:r>
              <w:rPr>
                <w:b/>
                <w:bCs/>
                <w:lang w:val="en-CH"/>
              </w:rPr>
              <w:t>A10</w:t>
            </w:r>
          </w:p>
        </w:tc>
        <w:tc>
          <w:tcPr>
            <w:tcW w:w="3827" w:type="dxa"/>
            <w:shd w:val="clear" w:color="auto" w:fill="E2EFD9" w:themeFill="accent6" w:themeFillTint="33"/>
          </w:tcPr>
          <w:p w14:paraId="7EBDABC4" w14:textId="7A1E677B" w:rsidR="008E6645" w:rsidRDefault="008E6645" w:rsidP="008E6645">
            <w:pPr>
              <w:rPr>
                <w:lang w:val="en-CH"/>
              </w:rPr>
            </w:pPr>
            <w:r>
              <w:rPr>
                <w:lang w:val="en-CH"/>
              </w:rPr>
              <w:t>Unvalidated Redirects / Forwards</w:t>
            </w:r>
          </w:p>
        </w:tc>
        <w:tc>
          <w:tcPr>
            <w:tcW w:w="4343" w:type="dxa"/>
            <w:shd w:val="clear" w:color="auto" w:fill="E2EFD9" w:themeFill="accent6" w:themeFillTint="33"/>
          </w:tcPr>
          <w:p w14:paraId="4D737D48" w14:textId="36B9FC2F" w:rsidR="008E6645" w:rsidRDefault="008E6645" w:rsidP="008E6645">
            <w:pPr>
              <w:rPr>
                <w:lang w:val="en-CH"/>
              </w:rPr>
            </w:pPr>
            <w:r>
              <w:rPr>
                <w:lang w:val="en-CH"/>
              </w:rPr>
              <w:t>Under protected APIs</w:t>
            </w:r>
          </w:p>
        </w:tc>
      </w:tr>
    </w:tbl>
    <w:p w14:paraId="7CF9E294" w14:textId="7E0295BB" w:rsidR="008E6645" w:rsidRDefault="008E6645" w:rsidP="008E6645">
      <w:pPr>
        <w:rPr>
          <w:lang w:val="en-CH"/>
        </w:rPr>
      </w:pPr>
      <w:hyperlink r:id="rId5" w:history="1">
        <w:r w:rsidRPr="00B028B3">
          <w:rPr>
            <w:rStyle w:val="Hyperlink"/>
            <w:lang w:val="en-CH"/>
          </w:rPr>
          <w:t>https://owasp.org/www-pdf-archive/OWASP_Top_10_-_2017_Release_Candidate1_English.pdf</w:t>
        </w:r>
      </w:hyperlink>
    </w:p>
    <w:p w14:paraId="755A7E68" w14:textId="45EB50B9" w:rsidR="008E6645" w:rsidRDefault="00D30A35" w:rsidP="00D30A35">
      <w:pPr>
        <w:pStyle w:val="Heading1"/>
        <w:rPr>
          <w:lang w:val="en-CH"/>
        </w:rPr>
      </w:pPr>
      <w:r>
        <w:rPr>
          <w:lang w:val="en-CH"/>
        </w:rPr>
        <w:t xml:space="preserve">OWASP Top 10 vs </w:t>
      </w:r>
      <w:r>
        <w:rPr>
          <w:lang w:val="en-CH"/>
        </w:rPr>
        <w:t>Proactive Controls</w:t>
      </w:r>
    </w:p>
    <w:p w14:paraId="6F84A07F" w14:textId="414F484F" w:rsidR="00D30A35" w:rsidRDefault="00D30A35" w:rsidP="00D30A35">
      <w:pPr>
        <w:rPr>
          <w:lang w:val="en-CH"/>
        </w:rPr>
      </w:pPr>
      <w:r>
        <w:rPr>
          <w:lang w:val="en-CH"/>
        </w:rPr>
        <w:t>The OWASP proactive controls are measures which should be implemented in every project to ensure its security. They are as follows:</w:t>
      </w:r>
    </w:p>
    <w:p w14:paraId="1995CAD4" w14:textId="3C6ED0CD" w:rsidR="00D30A35" w:rsidRDefault="00D30A35" w:rsidP="00D30A35">
      <w:pPr>
        <w:pStyle w:val="ListParagraph"/>
        <w:numPr>
          <w:ilvl w:val="0"/>
          <w:numId w:val="22"/>
        </w:numPr>
        <w:rPr>
          <w:lang w:val="en-CH"/>
        </w:rPr>
      </w:pPr>
      <w:r>
        <w:rPr>
          <w:lang w:val="en-CH"/>
        </w:rPr>
        <w:t>Define Security Requirements</w:t>
      </w:r>
    </w:p>
    <w:p w14:paraId="024D1222" w14:textId="45CAD93B" w:rsidR="00D30A35" w:rsidRDefault="00D30A35" w:rsidP="00D30A35">
      <w:pPr>
        <w:pStyle w:val="ListParagraph"/>
        <w:numPr>
          <w:ilvl w:val="0"/>
          <w:numId w:val="22"/>
        </w:numPr>
        <w:rPr>
          <w:lang w:val="en-CH"/>
        </w:rPr>
      </w:pPr>
      <w:r>
        <w:rPr>
          <w:lang w:val="en-CH"/>
        </w:rPr>
        <w:t>Leverage Security Frameworks and Libraries</w:t>
      </w:r>
    </w:p>
    <w:p w14:paraId="11FC7A10" w14:textId="72B40259" w:rsidR="00D30A35" w:rsidRDefault="00D30A35" w:rsidP="00D30A35">
      <w:pPr>
        <w:pStyle w:val="ListParagraph"/>
        <w:numPr>
          <w:ilvl w:val="0"/>
          <w:numId w:val="22"/>
        </w:numPr>
        <w:rPr>
          <w:lang w:val="en-CH"/>
        </w:rPr>
      </w:pPr>
      <w:r>
        <w:rPr>
          <w:lang w:val="en-CH"/>
        </w:rPr>
        <w:t>Secure Database Access</w:t>
      </w:r>
    </w:p>
    <w:p w14:paraId="7ECB0451" w14:textId="1C4155D8" w:rsidR="00D30A35" w:rsidRDefault="00D30A35" w:rsidP="00D30A35">
      <w:pPr>
        <w:pStyle w:val="ListParagraph"/>
        <w:numPr>
          <w:ilvl w:val="0"/>
          <w:numId w:val="22"/>
        </w:numPr>
        <w:rPr>
          <w:lang w:val="en-CH"/>
        </w:rPr>
      </w:pPr>
      <w:r>
        <w:rPr>
          <w:lang w:val="en-CH"/>
        </w:rPr>
        <w:t>Encode and Escape Data</w:t>
      </w:r>
    </w:p>
    <w:p w14:paraId="11871304" w14:textId="01F7A6B1" w:rsidR="00D30A35" w:rsidRDefault="00D30A35" w:rsidP="00D30A35">
      <w:pPr>
        <w:pStyle w:val="ListParagraph"/>
        <w:numPr>
          <w:ilvl w:val="0"/>
          <w:numId w:val="22"/>
        </w:numPr>
        <w:rPr>
          <w:lang w:val="en-CH"/>
        </w:rPr>
      </w:pPr>
      <w:r>
        <w:rPr>
          <w:lang w:val="en-CH"/>
        </w:rPr>
        <w:t>Validate All inputs</w:t>
      </w:r>
    </w:p>
    <w:p w14:paraId="14C28AC7" w14:textId="25C769A8" w:rsidR="00D30A35" w:rsidRDefault="00D30A35" w:rsidP="00D30A35">
      <w:pPr>
        <w:pStyle w:val="ListParagraph"/>
        <w:numPr>
          <w:ilvl w:val="0"/>
          <w:numId w:val="22"/>
        </w:numPr>
        <w:rPr>
          <w:lang w:val="en-CH"/>
        </w:rPr>
      </w:pPr>
      <w:r>
        <w:rPr>
          <w:lang w:val="en-CH"/>
        </w:rPr>
        <w:t>Implement Digital Identity</w:t>
      </w:r>
    </w:p>
    <w:p w14:paraId="6E2D0FD8" w14:textId="371536EF" w:rsidR="00D30A35" w:rsidRDefault="00D30A35" w:rsidP="00D30A35">
      <w:pPr>
        <w:pStyle w:val="ListParagraph"/>
        <w:numPr>
          <w:ilvl w:val="0"/>
          <w:numId w:val="22"/>
        </w:numPr>
        <w:rPr>
          <w:lang w:val="en-CH"/>
        </w:rPr>
      </w:pPr>
      <w:r>
        <w:rPr>
          <w:lang w:val="en-CH"/>
        </w:rPr>
        <w:t>Enforce Access Controls</w:t>
      </w:r>
    </w:p>
    <w:p w14:paraId="43E94272" w14:textId="03A2E096" w:rsidR="00D30A35" w:rsidRDefault="00D30A35" w:rsidP="00D30A35">
      <w:pPr>
        <w:pStyle w:val="ListParagraph"/>
        <w:numPr>
          <w:ilvl w:val="0"/>
          <w:numId w:val="22"/>
        </w:numPr>
        <w:rPr>
          <w:lang w:val="en-CH"/>
        </w:rPr>
      </w:pPr>
      <w:r>
        <w:rPr>
          <w:lang w:val="en-CH"/>
        </w:rPr>
        <w:t>Protect Data Everywhere</w:t>
      </w:r>
    </w:p>
    <w:p w14:paraId="1A8E9709" w14:textId="077AB23C" w:rsidR="00D30A35" w:rsidRDefault="00D30A35" w:rsidP="00D30A35">
      <w:pPr>
        <w:pStyle w:val="ListParagraph"/>
        <w:numPr>
          <w:ilvl w:val="0"/>
          <w:numId w:val="22"/>
        </w:numPr>
        <w:rPr>
          <w:lang w:val="en-CH"/>
        </w:rPr>
      </w:pPr>
      <w:r>
        <w:rPr>
          <w:lang w:val="en-CH"/>
        </w:rPr>
        <w:t>Implement Security Logging and Monitoring</w:t>
      </w:r>
    </w:p>
    <w:p w14:paraId="09146026" w14:textId="796AD7EB" w:rsidR="00D30A35" w:rsidRDefault="00D30A35" w:rsidP="00D30A35">
      <w:pPr>
        <w:pStyle w:val="ListParagraph"/>
        <w:numPr>
          <w:ilvl w:val="0"/>
          <w:numId w:val="22"/>
        </w:numPr>
        <w:rPr>
          <w:lang w:val="en-CH"/>
        </w:rPr>
      </w:pPr>
      <w:r>
        <w:rPr>
          <w:lang w:val="en-CH"/>
        </w:rPr>
        <w:t>Handle All Errors and Exceptions</w:t>
      </w:r>
    </w:p>
    <w:p w14:paraId="12EA5101" w14:textId="68392296" w:rsidR="00D30A35" w:rsidRDefault="00D30A35" w:rsidP="00D30A35">
      <w:pPr>
        <w:rPr>
          <w:lang w:val="en-CH"/>
        </w:rPr>
      </w:pPr>
      <w:hyperlink r:id="rId6" w:history="1">
        <w:r w:rsidRPr="00B028B3">
          <w:rPr>
            <w:rStyle w:val="Hyperlink"/>
            <w:lang w:val="en-CH"/>
          </w:rPr>
          <w:t>https://owasp.org/www-project-proactive-controls/</w:t>
        </w:r>
      </w:hyperlink>
    </w:p>
    <w:p w14:paraId="479417DC" w14:textId="7362A3A0" w:rsidR="00D30A35" w:rsidRPr="00D30A35" w:rsidRDefault="00D30A35" w:rsidP="00D30A35">
      <w:pPr>
        <w:rPr>
          <w:lang w:val="en-CH"/>
        </w:rPr>
      </w:pPr>
      <w:r>
        <w:rPr>
          <w:lang w:val="en-CH"/>
        </w:rPr>
        <w:t>The main difference between these two lists is that the Top 10 Vulnerabilities lays out what issues are likely to appear and how to protect against them, while the Proactive Controls are — as the name implies — proactive measures to protect against all manner of threats.</w:t>
      </w:r>
    </w:p>
    <w:sectPr w:rsidR="00D30A35" w:rsidRPr="00D30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6EC1B32"/>
    <w:multiLevelType w:val="hybridMultilevel"/>
    <w:tmpl w:val="E7B481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9279F8"/>
    <w:multiLevelType w:val="hybridMultilevel"/>
    <w:tmpl w:val="FAEAAE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35"/>
    <w:rsid w:val="000A151E"/>
    <w:rsid w:val="00423711"/>
    <w:rsid w:val="00633C19"/>
    <w:rsid w:val="006546E1"/>
    <w:rsid w:val="006A229E"/>
    <w:rsid w:val="008E6645"/>
    <w:rsid w:val="009E68D1"/>
    <w:rsid w:val="00A74052"/>
    <w:rsid w:val="00CD6D35"/>
    <w:rsid w:val="00D30A35"/>
    <w:rsid w:val="00DD00CB"/>
  </w:rsids>
  <m:mathPr>
    <m:mathFont m:val="Cambria Math"/>
    <m:brkBin m:val="before"/>
    <m:brkBinSub m:val="--"/>
    <m:smallFrac m:val="0"/>
    <m:dispDef/>
    <m:lMargin m:val="0"/>
    <m:rMargin m:val="0"/>
    <m:defJc m:val="centerGroup"/>
    <m:wrapIndent m:val="1440"/>
    <m:intLim m:val="subSup"/>
    <m:naryLim m:val="undOvr"/>
  </m:mathPr>
  <w:themeFontLang w:val="en-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8640"/>
  <w15:chartTrackingRefBased/>
  <w15:docId w15:val="{72B1C5F3-18FF-4477-A635-FEF9E4496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x-non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711"/>
  </w:style>
  <w:style w:type="paragraph" w:styleId="Heading1">
    <w:name w:val="heading 1"/>
    <w:basedOn w:val="Normal"/>
    <w:next w:val="Normal"/>
    <w:link w:val="Heading1Char"/>
    <w:uiPriority w:val="9"/>
    <w:qFormat/>
    <w:rsid w:val="00423711"/>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23711"/>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23711"/>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23711"/>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23711"/>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23711"/>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2371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3711"/>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371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71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2371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237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2371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2371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2371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237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371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37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2371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2371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2371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2371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23711"/>
    <w:rPr>
      <w:color w:val="5A5A5A" w:themeColor="text1" w:themeTint="A5"/>
      <w:spacing w:val="10"/>
    </w:rPr>
  </w:style>
  <w:style w:type="character" w:styleId="Strong">
    <w:name w:val="Strong"/>
    <w:basedOn w:val="DefaultParagraphFont"/>
    <w:uiPriority w:val="22"/>
    <w:qFormat/>
    <w:rsid w:val="00423711"/>
    <w:rPr>
      <w:b/>
      <w:bCs/>
      <w:color w:val="000000" w:themeColor="text1"/>
    </w:rPr>
  </w:style>
  <w:style w:type="character" w:styleId="Emphasis">
    <w:name w:val="Emphasis"/>
    <w:basedOn w:val="DefaultParagraphFont"/>
    <w:uiPriority w:val="20"/>
    <w:qFormat/>
    <w:rsid w:val="00423711"/>
    <w:rPr>
      <w:i/>
      <w:iCs/>
      <w:color w:val="auto"/>
    </w:rPr>
  </w:style>
  <w:style w:type="paragraph" w:styleId="NoSpacing">
    <w:name w:val="No Spacing"/>
    <w:uiPriority w:val="1"/>
    <w:qFormat/>
    <w:rsid w:val="00423711"/>
    <w:pPr>
      <w:spacing w:after="0" w:line="240" w:lineRule="auto"/>
    </w:pPr>
  </w:style>
  <w:style w:type="paragraph" w:styleId="Quote">
    <w:name w:val="Quote"/>
    <w:basedOn w:val="Normal"/>
    <w:next w:val="Normal"/>
    <w:link w:val="QuoteChar"/>
    <w:uiPriority w:val="29"/>
    <w:qFormat/>
    <w:rsid w:val="00423711"/>
    <w:pPr>
      <w:spacing w:before="160"/>
      <w:ind w:left="720" w:right="720"/>
    </w:pPr>
    <w:rPr>
      <w:i/>
      <w:iCs/>
      <w:color w:val="000000" w:themeColor="text1"/>
    </w:rPr>
  </w:style>
  <w:style w:type="character" w:customStyle="1" w:styleId="QuoteChar">
    <w:name w:val="Quote Char"/>
    <w:basedOn w:val="DefaultParagraphFont"/>
    <w:link w:val="Quote"/>
    <w:uiPriority w:val="29"/>
    <w:rsid w:val="00423711"/>
    <w:rPr>
      <w:i/>
      <w:iCs/>
      <w:color w:val="000000" w:themeColor="text1"/>
    </w:rPr>
  </w:style>
  <w:style w:type="paragraph" w:styleId="IntenseQuote">
    <w:name w:val="Intense Quote"/>
    <w:basedOn w:val="Normal"/>
    <w:next w:val="Normal"/>
    <w:link w:val="IntenseQuoteChar"/>
    <w:uiPriority w:val="30"/>
    <w:qFormat/>
    <w:rsid w:val="0042371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23711"/>
    <w:rPr>
      <w:color w:val="000000" w:themeColor="text1"/>
      <w:shd w:val="clear" w:color="auto" w:fill="F2F2F2" w:themeFill="background1" w:themeFillShade="F2"/>
    </w:rPr>
  </w:style>
  <w:style w:type="character" w:styleId="SubtleEmphasis">
    <w:name w:val="Subtle Emphasis"/>
    <w:basedOn w:val="DefaultParagraphFont"/>
    <w:uiPriority w:val="19"/>
    <w:qFormat/>
    <w:rsid w:val="00423711"/>
    <w:rPr>
      <w:i/>
      <w:iCs/>
      <w:color w:val="404040" w:themeColor="text1" w:themeTint="BF"/>
    </w:rPr>
  </w:style>
  <w:style w:type="character" w:styleId="IntenseEmphasis">
    <w:name w:val="Intense Emphasis"/>
    <w:basedOn w:val="DefaultParagraphFont"/>
    <w:uiPriority w:val="21"/>
    <w:qFormat/>
    <w:rsid w:val="00423711"/>
    <w:rPr>
      <w:b/>
      <w:bCs/>
      <w:i/>
      <w:iCs/>
      <w:caps/>
    </w:rPr>
  </w:style>
  <w:style w:type="character" w:styleId="SubtleReference">
    <w:name w:val="Subtle Reference"/>
    <w:basedOn w:val="DefaultParagraphFont"/>
    <w:uiPriority w:val="31"/>
    <w:qFormat/>
    <w:rsid w:val="0042371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23711"/>
    <w:rPr>
      <w:b/>
      <w:bCs/>
      <w:smallCaps/>
      <w:u w:val="single"/>
    </w:rPr>
  </w:style>
  <w:style w:type="character" w:styleId="BookTitle">
    <w:name w:val="Book Title"/>
    <w:basedOn w:val="DefaultParagraphFont"/>
    <w:uiPriority w:val="33"/>
    <w:qFormat/>
    <w:rsid w:val="00423711"/>
    <w:rPr>
      <w:b w:val="0"/>
      <w:bCs w:val="0"/>
      <w:smallCaps/>
      <w:spacing w:val="5"/>
    </w:rPr>
  </w:style>
  <w:style w:type="paragraph" w:styleId="TOCHeading">
    <w:name w:val="TOC Heading"/>
    <w:basedOn w:val="Heading1"/>
    <w:next w:val="Normal"/>
    <w:uiPriority w:val="39"/>
    <w:semiHidden/>
    <w:unhideWhenUsed/>
    <w:qFormat/>
    <w:rsid w:val="00423711"/>
    <w:pPr>
      <w:outlineLvl w:val="9"/>
    </w:pPr>
  </w:style>
  <w:style w:type="paragraph" w:styleId="ListParagraph">
    <w:name w:val="List Paragraph"/>
    <w:basedOn w:val="Normal"/>
    <w:uiPriority w:val="34"/>
    <w:qFormat/>
    <w:rsid w:val="006A229E"/>
    <w:pPr>
      <w:ind w:left="720"/>
      <w:contextualSpacing/>
    </w:pPr>
  </w:style>
  <w:style w:type="table" w:styleId="TableGrid">
    <w:name w:val="Table Grid"/>
    <w:basedOn w:val="TableNormal"/>
    <w:uiPriority w:val="39"/>
    <w:rsid w:val="008E6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6645"/>
    <w:rPr>
      <w:color w:val="0563C1" w:themeColor="hyperlink"/>
      <w:u w:val="single"/>
    </w:rPr>
  </w:style>
  <w:style w:type="character" w:styleId="UnresolvedMention">
    <w:name w:val="Unresolved Mention"/>
    <w:basedOn w:val="DefaultParagraphFont"/>
    <w:uiPriority w:val="99"/>
    <w:semiHidden/>
    <w:unhideWhenUsed/>
    <w:rsid w:val="008E6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sp.org/www-project-proactive-controls/" TargetMode="External"/><Relationship Id="rId5" Type="http://schemas.openxmlformats.org/officeDocument/2006/relationships/hyperlink" Target="https://owasp.org/www-pdf-archive/OWASP_Top_10_-_2017_Release_Candidate1_English.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Pearce Samuel Christphe Oscar</dc:creator>
  <cp:keywords/>
  <dc:description/>
  <cp:lastModifiedBy>Pearce Samuel Christphe Oscar</cp:lastModifiedBy>
  <cp:revision>3</cp:revision>
  <dcterms:created xsi:type="dcterms:W3CDTF">2020-09-15T12:07:00Z</dcterms:created>
  <dcterms:modified xsi:type="dcterms:W3CDTF">2020-09-15T13:00:00Z</dcterms:modified>
</cp:coreProperties>
</file>