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ageBreakBefore w:val="0"/>
        <w:jc w:val="center"/>
      </w:pPr>
      <w:r>
        <w:rPr>
          <w:b/>
          <w:color w:val="000000"/>
          <w:sz w:val="56"/>
        </w:rPr>
        <w:t>校园二手交易与物品流转平台：D章节补充稿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版本：D-chapters-v0.2；编写日期：2026年10月22日。主责：成员D；起草：AI辅助。输入为本地提交244fe58中的需求正文与A/B/C附件。以下为7.1、7.2、7.4及第8章的补充内容，7.3沿用C的实际验证记录。</w:t>
      </w:r>
    </w:p>
    <w:p>
      <w:pPr>
        <w:keepNext/>
        <w:spacing w:before="240" w:after="120" w:line="360" w:lineRule="auto"/>
        <w:outlineLvl w:val="0"/>
      </w:pPr>
      <w:r>
        <w:rPr>
          <w:b/>
          <w:color w:val="000000"/>
          <w:sz w:val="32"/>
        </w:rPr>
        <w:t>7 验收与验证</w:t>
      </w:r>
    </w:p>
    <w:p>
      <w:pPr>
        <w:keepNext/>
        <w:spacing w:before="160" w:after="120" w:line="360" w:lineRule="auto"/>
        <w:outlineLvl w:val="1"/>
      </w:pPr>
      <w:r>
        <w:rPr>
          <w:b/>
          <w:color w:val="000000"/>
          <w:sz w:val="28"/>
        </w:rPr>
        <w:t>7.1 核心需求验收场景与标准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验收以第2章FR/UC、第4章BR及第5章ST的同版定义为依据。每次检查先固定账户资格、对象归属、物品限制、订单阶段和操作意图，再核对响应、订单与物品的共同结果以及历史记录。下表规定系统应满足的条件，不登记本次检查是否通过；现有原型只承接部分条件，实际执行范围见7.3及E-C-04/05的2026年10月22日增量记录。</w:t>
      </w:r>
    </w:p>
    <w:p>
      <w:pPr>
        <w:keepNext/>
        <w:spacing w:after="120" w:line="360" w:lineRule="auto"/>
        <w:ind w:firstLine="0"/>
        <w:jc w:val="center"/>
      </w:pPr>
      <w:r>
        <w:rPr>
          <w:rFonts w:ascii="楷体" w:hAnsi="楷体"/>
          <w:sz w:val="24"/>
        </w:rPr>
        <w:t>表7-D1 核心需求验收标准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735"/>
        <w:gridCol w:w="2699"/>
        <w:gridCol w:w="3566"/>
        <w:gridCol w:w="1638"/>
      </w:tblGrid>
      <w:tr>
        <w:trPr>
          <w:cantSplit/>
          <w:tblHeader/>
        </w:trPr>
        <w:tc>
          <w:tcPr>
            <w:tcW w:type="dxa" w:w="1735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标准／关联需求</w:t>
            </w:r>
          </w:p>
        </w:tc>
        <w:tc>
          <w:tcPr>
            <w:tcW w:type="dxa" w:w="2699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前提与操作</w:t>
            </w:r>
          </w:p>
        </w:tc>
        <w:tc>
          <w:tcPr>
            <w:tcW w:type="dxa" w:w="3566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可判定的预期结果</w:t>
            </w:r>
          </w:p>
        </w:tc>
        <w:tc>
          <w:tcPr>
            <w:tcW w:type="dxa" w:w="1638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规则依据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AC-D-01 账户准入；FR01、02、23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注册；认证退回后修改并重提；分别使用有效、错误凭据登录，再退出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重复账户或缺少资料被拒绝；认证重提保存新版本与旧结论，通过前无交易资格；退出后旧会话不能继续私有操作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BR01、10、12、14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AC-D-02 发布审核；FR03—06、22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本人提交完整或缺失资料；管理员通过或退回当前版本；分别在无占用、有有效订单时修改或撤下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合格提交进入待审；退回保留原因；关键修改重审，旧通过结论不沿用；占用中修改标的、价格或撤下被拒绝，原订单和快照保持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BR02—05、10、13、16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AC-D-03 公开检索；FR07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访问者或用户检索；组合当前审核、隐藏、撤下、成交、占用及卖方限制条件；再查看公开资料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列表只返回符合BR03/13的物品，无结果时显示空态；公开卖方信息和评价不包含真实姓名、学号、认证材料、联系方式或私有订单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BR03、11、13、14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AC-D-04 收藏沟通；FR08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合资格用户重复收藏；受限用户发起新咨询；双方沟通未结束旧单；订单终止后发送消息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收藏关系唯一且不占用；新业务按资格拒绝；受限当事人保留旧单沟通，第三人不可访问；终态会话只读，历史保留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BR12、14、17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AC-D-05 下单重试；FR09、15、20、22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有资格买方对可售物品下单；另测自买、双方受限、两个意图竞争、处理中及响应丢失后原意图重试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订单、快照与唯一占用同时成立，失败无残留；原意图返回原回执及当前进度，处理中不另建单，篡改关键输入被拒绝；身份或归属失败不得取得私有回执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BR06、10、12—14、20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AC-D-06 接单拒单；FR10、12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卖方处理本人待卖方确认订单；另测第三人、重复请求或错误阶段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接单进入待交付；拒单终止并释放本订单占用，重新检查可售条件；不得解除独立隐藏或账户限制，拒绝请求不覆盖已有结果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BR07、10、12—14、16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AC-D-07 交付完成；FR13—15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卖方登记本人待交付订单；买方确认收到；另测未登记确认、管理员代确认、重复确认、登记后未回应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登记只进入待买方确认、不计成交；仅该买方确认后订单与物品同时完成，成交只计一次；未回应不自动完成或取消，重复提醒不新增通知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BR08、10、14、18—20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AC-D-08 普通取消；FR11、12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在允许阶段提供未交付声明和原因；另测已登记、争议中、已报告实际交付，以及取消与登记的两种先后顺序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合法取消与释放占用同成立；缺条件则原阶段和占用保持；后成立的冲突操作拒绝；取消不解除隐藏、撤下或账户限制，实际交付冲突转核查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BR05、09、10、12、13、15、16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AC-D-09 履约争议；FR15、24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未结束订单当事人申请处理；管理员分别核查为继续履约或有依据异常终止；另测仅因沉默要求终止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受理保留原阶段和占用；继续履约按原阶段恢复，不代买方确认；异常终止留依据、释放占用而不自动重售；无登记终止不显示已有登记，终态会话只读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BR08、15—17、19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AC-D-10 评价举报；FR16—18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完成双方评价及重复评价；未完成订单评价；对同对象同事件多次举报；终态订单反馈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完成双方各一次，隐藏评价不公开；不合资格评价拒绝；举报各有独立回执与证据，可关联核查但不以数量判违规；终态反馈不重开订单、不增加占用或改成交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BR11、14—16、18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AC-D-11 账户治理；FR19、20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管理员有依据限制、恢复账户；受限账户尝试新交易及旧单处理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新交易按BR12阻止；旧单按原阶段保留必要处理权；解封后重检物品全部条件，不消除独立限制；非管理员或缺少必要依据的处置拒绝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BR12—14、16</w:t>
            </w:r>
          </w:p>
        </w:tc>
      </w:tr>
      <w:tr>
        <w:trPr>
          <w:cantSplit/>
        </w:trPr>
        <w:tc>
          <w:tcPr>
            <w:tcW w:type="dxa" w:w="173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AC-D-12 统计留痕；FR21、22</w:t>
            </w:r>
          </w:p>
        </w:tc>
        <w:tc>
          <w:tcPr>
            <w:tcW w:type="dxa" w:w="2699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查询完成、登记、取消、拒绝、异常终止的混合数据；重复提交已成立操作；模拟通知失败</w:t>
            </w:r>
          </w:p>
        </w:tc>
        <w:tc>
          <w:tcPr>
            <w:tcW w:type="dxa" w:w="3566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成交仅按完成订单去重及快照价格汇总；登记与其他终态不计成交；关键操作能关联操作者、对象、时间、原因和结果；通知失败不回滚业务事实</w:t>
            </w:r>
          </w:p>
        </w:tc>
        <w:tc>
          <w:tcPr>
            <w:tcW w:type="dxa" w:w="1638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BR10、16、18、20；1.6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质量验收采用表6-1的Q-C-01—07：检查重复与竞争后的不变量、私有记录访问、故障后查询恢复、阶段与失败提示、规则版本追踪。真实并发、认证、外部通知、持久化与性能须在相应实现及环境具备后验证；性能、容量与恢复指标按表8-D3记录目标与测量条件后验收。检查记录应写输入版本、执行者及方式、具体输入、预期与实际、结论和证据；未执行项写“未验证”，失败项沿用V号进入修改与复验。</w:t>
      </w:r>
    </w:p>
    <w:p>
      <w:pPr>
        <w:keepNext/>
        <w:spacing w:before="160" w:after="120" w:line="360" w:lineRule="auto"/>
        <w:outlineLvl w:val="1"/>
      </w:pPr>
      <w:r>
        <w:rPr>
          <w:b/>
          <w:color w:val="000000"/>
          <w:sz w:val="28"/>
        </w:rPr>
        <w:t>7.2 资料来源核对与规则确认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2026年10月22日，D侧AI助手对本地课程原件、初始化规范及A/B来源记录进行了文档核对。课程说明第2页确实列出注册认证、发布审核、搜索筛选、收藏咨询、下单确认、线下交付、评价举报、管理封禁、状态流转和统计十类功能；A的FR01—24将这些范围细化为可追踪条目。该对应只证明范围有出处，不证明每项交易政策已经由业务方或教师确认。</w:t>
      </w:r>
    </w:p>
    <w:p>
      <w:pPr>
        <w:keepNext/>
        <w:spacing w:after="120" w:line="360" w:lineRule="auto"/>
        <w:ind w:firstLine="0"/>
        <w:jc w:val="center"/>
      </w:pPr>
      <w:r>
        <w:rPr>
          <w:rFonts w:ascii="楷体" w:hAnsi="楷体"/>
          <w:sz w:val="24"/>
        </w:rPr>
        <w:t>表7-D2 来源性质与核查结论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2410"/>
        <w:gridCol w:w="3855"/>
        <w:gridCol w:w="3373"/>
      </w:tblGrid>
      <w:tr>
        <w:trPr>
          <w:cantSplit/>
          <w:tblHeader/>
        </w:trPr>
        <w:tc>
          <w:tcPr>
            <w:tcW w:type="dxa" w:w="2410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对象／依据</w:t>
            </w:r>
          </w:p>
        </w:tc>
        <w:tc>
          <w:tcPr>
            <w:tcW w:type="dxa" w:w="3855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本次核对方法与结论</w:t>
            </w:r>
          </w:p>
        </w:tc>
        <w:tc>
          <w:tcPr>
            <w:tcW w:type="dxa" w:w="3373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确认边界及后续责任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SR01／E-A-01：课程功能范围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阅读本地PDF第2页，并与A的“课程功能与需求对应”及FR清单比对；十类功能均有承接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课程选题范围有原件依据；具体实现未因此通过验收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SR02、SR03／E-A-02：结构与交付要求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核对共同大纲v3.3、提交要求对照及原始提交要求中的职责和证据字段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支持章节及交付组织，不支持业务政策正确性；课程B5适用性另由实际成员核实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BR01—20／E-A-03：交易与治理政策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对照第4章及A逐项来源登记，区分原始功能、分析细化与审阅后建议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原件区分课程范围和分析细化；规则由实际成员签认并记录人员、角色、日期及理由，A组织、D核查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B模型、C原型／E-B-08、E-C-02—06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核对其引用的FR/UC/BR/ST、输入版本和执行范围；建模与原型均为下游表达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下游一致或自测通过不改变上游确认状态；模型口径与演示选择按各角色原件处理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SR04往届文档仅作表达参考，本次未将其作为本平台业务依据。已有PR审阅、D的阶段性接受意见与规则逐项确认分别记录；核查结论限于实际取得的原件和确认记录。来源核对详情与输入指纹见D补充材料E-D-01；后续确认落实后按原BR号更新A记录及受影响的模型、场景和验收条件。</w:t>
      </w:r>
    </w:p>
    <w:p>
      <w:pPr>
        <w:keepNext/>
        <w:spacing w:before="160" w:after="120" w:line="360" w:lineRule="auto"/>
        <w:outlineLvl w:val="1"/>
      </w:pPr>
      <w:r>
        <w:rPr>
          <w:b/>
          <w:color w:val="000000"/>
          <w:sz w:val="28"/>
        </w:rPr>
        <w:t>7.4 覆盖、追踪与一致性检查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追踪以FR编号为主线，将SR、US、UC、对象职责、BR/ST和AC-D标准连接到C的SC/PV记录。完整24条映射见D补充材料E-D-02。当前映射中，FR01—24均有验收标准入口；有程序场景不表示该需求全部行为均已实现或验证。</w:t>
      </w:r>
    </w:p>
    <w:p>
      <w:pPr>
        <w:keepNext/>
        <w:spacing w:after="120" w:line="360" w:lineRule="auto"/>
        <w:ind w:firstLine="0"/>
        <w:jc w:val="center"/>
      </w:pPr>
      <w:r>
        <w:rPr>
          <w:rFonts w:ascii="楷体" w:hAnsi="楷体"/>
          <w:sz w:val="24"/>
        </w:rPr>
        <w:t>表7-D3 核心追踪摘要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2410"/>
        <w:gridCol w:w="3855"/>
        <w:gridCol w:w="3373"/>
      </w:tblGrid>
      <w:tr>
        <w:trPr>
          <w:cantSplit/>
          <w:tblHeader/>
        </w:trPr>
        <w:tc>
          <w:tcPr>
            <w:tcW w:type="dxa" w:w="2410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需求组</w:t>
            </w:r>
          </w:p>
        </w:tc>
        <w:tc>
          <w:tcPr>
            <w:tcW w:type="dxa" w:w="3855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业务及模型承接</w:t>
            </w:r>
          </w:p>
        </w:tc>
        <w:tc>
          <w:tcPr>
            <w:tcW w:type="dxa" w:w="3373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验收与已有证据范围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准入、发布与审核：FR01—06、23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US06、US02；UC01、04、10-a；账户、校园认证、物品、处置记录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AC-D-01/02；C使用预置账户和已审核物品，完整注册、认证、登录、发布审核未验证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发现、收藏与沟通：FR07、08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US01、US04-a；UC02、03、06；物品、收藏、会话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AC-D-03/04；SC-C-06/11/18/21仅涉及公开字段、归属及旧单沟通，搜索、收藏与新咨询未验证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建单、履约与退出：FR09—15、24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US03、US04-a/b/c；UC05—07、10-b；订单、物品、快照、交付登记、履约争议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AC-D-05—09；SC-C-01—04、07—19、22涉及代表性边界，仍限内存顺序与预设故障模拟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评价、举报与治理：FR16—20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US05-a/b；UC08—11；评价、举报、账户、处置记录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AC-D-10/11；SC-C-10—12、19/20覆盖部分限制和终态反馈，完整评价、举报审核及真实鉴权未验证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统计与留痕：FR21、22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US05-b/c；UC04—12；订单、快照、处置记录及计算结果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AC-D-12；已有成交去重、金额和操作日志检查，完整运营统计、真实持久化及审计未验证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全面性以课程十类功能、六种业务视角及正常／权限／状态转换／异常四类情境交叉核对：买方、卖方、访问者、管理员分别检查目标与权限；校园用户检查准入及新业务，交易当事人检查旧单、终态与维权。角色模拟意见作为反例输入，由实际成员核对后记录取舍。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一致性检查沿“用例前后条件→BR→对象职责与ST→AC→SC/PV”逐项核对，重点比较订单与物品联动、拒绝后是否保持原结果、公开与私有字段、终态和重复操作。来源准确性见7.2；实际执行和问题闭环仍引用质量报告A.5—A.7及各角色原件。本次仅建立映射和标准，完整图形复核、学生人工走查及D新增对抗审查分别记录，不由追踪矩阵自动推定完成。</w:t>
      </w:r>
    </w:p>
    <w:p>
      <w:pPr>
        <w:keepNext/>
        <w:spacing w:before="240" w:after="120" w:line="360" w:lineRule="auto"/>
        <w:outlineLvl w:val="0"/>
      </w:pPr>
      <w:r>
        <w:rPr>
          <w:b/>
          <w:color w:val="000000"/>
          <w:sz w:val="32"/>
        </w:rPr>
        <w:t>8 基线与人机协作</w:t>
      </w:r>
    </w:p>
    <w:p>
      <w:pPr>
        <w:keepNext/>
        <w:spacing w:before="160" w:after="120" w:line="360" w:lineRule="auto"/>
        <w:outlineLvl w:val="1"/>
      </w:pPr>
      <w:r>
        <w:rPr>
          <w:b/>
          <w:color w:val="000000"/>
          <w:sz w:val="28"/>
        </w:rPr>
        <w:t>8.1 需求基线、已确认范围与版本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本阶段以244fe58（C细节修改，完整提交号见E-D-01）作为D起草的输入快照。它包含A-business-v2、B-model-v2及C-prototype-v1.1的材料；主需求正文和质量报告仍保留C首轮导出，C的10月22日增量证据单独归档。版本快照用于复现检查，不直接等同全组已签认或正式验收基线。</w:t>
      </w:r>
    </w:p>
    <w:p>
      <w:pPr>
        <w:keepNext/>
        <w:spacing w:after="120" w:line="360" w:lineRule="auto"/>
        <w:ind w:firstLine="0"/>
        <w:jc w:val="center"/>
      </w:pPr>
      <w:r>
        <w:rPr>
          <w:rFonts w:ascii="楷体" w:hAnsi="楷体"/>
          <w:sz w:val="24"/>
        </w:rPr>
        <w:t>表8-D1 本阶段版本与责任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2410"/>
        <w:gridCol w:w="3855"/>
        <w:gridCol w:w="3373"/>
      </w:tblGrid>
      <w:tr>
        <w:trPr>
          <w:cantSplit/>
          <w:tblHeader/>
        </w:trPr>
        <w:tc>
          <w:tcPr>
            <w:tcW w:type="dxa" w:w="2410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材料</w:t>
            </w:r>
          </w:p>
        </w:tc>
        <w:tc>
          <w:tcPr>
            <w:tcW w:type="dxa" w:w="3855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当前范围与状态</w:t>
            </w:r>
          </w:p>
        </w:tc>
        <w:tc>
          <w:tcPr>
            <w:tcW w:type="dxa" w:w="3373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维护及确认责任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需求正文、A/B模型与规则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FR01—24、UC01—12、BR01—20及配套图表；各项确认状态沿用原件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A核对业务，B核对模型；实际成员补本人决定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C交互、质量及原型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2.5/2.6、第6章、7.3及C原型；v1.1增量见C复验记录，模拟范围见7.3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C维护实际记录及质量报告，D独立核查结论范围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D验收、来源、追踪与基线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本次补充7.1/7.2/7.4及第8章，版本D-chapters-v0.2；由D审阅，A/B/C按范围交叉核对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D维护本稿；A核对业务条件，B核对状态映射，C核对可操作性与版本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本期产品范围仍为1.4规定的校园单件二手实物交易；原型只选其中的核心闭环。在线支付、资金托管、快递、多库存等既定非目标不因原型或本稿而加入。正式基线依据实际签认记录建立，并记录审阅者、适用范围、版本和限制；参数管理按表8-D3执行。</w:t>
      </w:r>
    </w:p>
    <w:p>
      <w:pPr>
        <w:keepNext/>
        <w:spacing w:before="160" w:after="120" w:line="360" w:lineRule="auto"/>
        <w:outlineLvl w:val="1"/>
      </w:pPr>
      <w:r>
        <w:rPr>
          <w:b/>
          <w:color w:val="000000"/>
          <w:sz w:val="28"/>
        </w:rPr>
        <w:t>8.2 关键人工决定及责任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人工意见按实际内容和原始记录登记，阶段审阅与业务签认分别处理。影响本轮工作的决定如下。</w:t>
      </w:r>
    </w:p>
    <w:p>
      <w:pPr>
        <w:keepNext/>
        <w:spacing w:after="120" w:line="360" w:lineRule="auto"/>
        <w:ind w:firstLine="0"/>
        <w:jc w:val="center"/>
      </w:pPr>
      <w:r>
        <w:rPr>
          <w:rFonts w:ascii="楷体" w:hAnsi="楷体"/>
          <w:sz w:val="24"/>
        </w:rPr>
        <w:t>表8-D2 已有人工取舍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2410"/>
        <w:gridCol w:w="3855"/>
        <w:gridCol w:w="3373"/>
      </w:tblGrid>
      <w:tr>
        <w:trPr>
          <w:cantSplit/>
          <w:tblHeader/>
        </w:trPr>
        <w:tc>
          <w:tcPr>
            <w:tcW w:type="dxa" w:w="2410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决定者／时间依据</w:t>
            </w:r>
          </w:p>
        </w:tc>
        <w:tc>
          <w:tcPr>
            <w:tcW w:type="dxa" w:w="3855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实际取舍与理由</w:t>
            </w:r>
          </w:p>
        </w:tc>
        <w:tc>
          <w:tcPr>
            <w:tcW w:type="dxa" w:w="3373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影响及证据入口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成员D；依据聊天原文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将六角色模拟补充项按“建议”处理，不按已确认错误计入A核验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区分缺陷与增强建议；原意摘录见E-D-01，A落实说明见E-A-10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成员D；2026年10月21日记录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B本轮先通过，余项在D轮次统一调整；认为不构成本轮继续返工的阻断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保留遗留问题与影响，不因阶段通过标为已修复；见E-D-01引用的B轮次决定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成员D；2026年10月22日本次授权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允许补全D章节，全部工作放仓库外，不改写或提交仓库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限定本次产物位置与发布权限；本稿仅供审阅，未形成Git提交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业务规则由A组织澄清，模型修订交B，原型及质量报告交C；D维护验收与独立问题记录。若D按授权代做明确修复，也要记录实际修改者、受影响材料及复核者。各成员分别登记本人业务取舍、核对范围和实际参与记录；AI生成、AI复跑及人工决定分别归属。</w:t>
      </w:r>
    </w:p>
    <w:p>
      <w:pPr>
        <w:keepNext/>
        <w:spacing w:before="160" w:after="120" w:line="360" w:lineRule="auto"/>
        <w:outlineLvl w:val="1"/>
      </w:pPr>
      <w:r>
        <w:rPr>
          <w:b/>
          <w:color w:val="000000"/>
          <w:sz w:val="28"/>
        </w:rPr>
        <w:t>8.3 适用边界、限制与风险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参数及约束沿用原记录编号。A组织确定业务条件，B核对模型影响，C提供测量和操作条件，D据此编制可检查的验收标准。以下给出各项条件的使用边界；跨角色记录引用E-B-08及E-C-06。</w:t>
      </w:r>
    </w:p>
    <w:p>
      <w:pPr>
        <w:keepNext/>
        <w:spacing w:after="120" w:line="360" w:lineRule="auto"/>
        <w:ind w:firstLine="0"/>
        <w:jc w:val="center"/>
      </w:pPr>
      <w:r>
        <w:rPr>
          <w:rFonts w:ascii="楷体" w:hAnsi="楷体"/>
          <w:sz w:val="24"/>
        </w:rPr>
        <w:t>表8-D3 业务参数与验收约束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2410"/>
        <w:gridCol w:w="3855"/>
        <w:gridCol w:w="3373"/>
      </w:tblGrid>
      <w:tr>
        <w:trPr>
          <w:cantSplit/>
          <w:tblHeader/>
        </w:trPr>
        <w:tc>
          <w:tcPr>
            <w:tcW w:type="dxa" w:w="2410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参数及依据</w:t>
            </w:r>
          </w:p>
        </w:tc>
        <w:tc>
          <w:tcPr>
            <w:tcW w:type="dxa" w:w="3855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使用边界与验收条件</w:t>
            </w:r>
          </w:p>
        </w:tc>
        <w:tc>
          <w:tcPr>
            <w:tcW w:type="dxa" w:w="3373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责任与落实环节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统计周期、时区、截止与边界（E-B-08）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成交按完成订单去重；A确定统计周期、时区及区间端点后，D按该口径核对筛选结果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A组织确认，B/C同步，D在统计验收前核对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审核与争议时限、定时催办（E-B-08）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保留手动提醒与处理，不设自动成交、终止或定时催办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A组织确认；相关规则变更前评估旧单影响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通知方式、重试与失败处理（E-B-08）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只要求失败不撤销结果且本人可查询；不承诺真实投递及重试时效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A确认服务边界，C/后续实现者提供检查条件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注销、删除与匿名化（E-B-08）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沿用当前历史保留与访问限制，不承诺自助删除或具体保留期限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A组织需求确认，B核对数据影响，D核对验收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性能、容量与测量条件（第6章）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真实性能与并发检查以记录的负载、数据规模、阈值和测量环境为前提；现有证据仅含顺序模拟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A组织目标确认，C/实现者提供环境，D补量化条件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恢复目标、允许丢失与备份（第6章）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内存刷新重置不代表正式恢复；持久化与恢复能力未验证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A组织目标确认；具备实现后由D按目标核查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优先控制三类风险：一是状态或规则修改未同步图、表与场景，造成交易结果不一致，由产出者按影响清单同步，D核对同一反例；二是模拟通过被扩大为真实系统验收，由C明确执行层级、D复核报告措辞和证据；三是交付混用旧正文与新日志，由C统一版本索引和导出，D在正式基线前抽查。真实身份鉴权、外部通知与持久化等能力未实现时，其相关验收项保持未验证。</w:t>
      </w:r>
    </w:p>
    <w:p>
      <w:pPr>
        <w:keepNext/>
        <w:spacing w:before="160" w:after="120" w:line="360" w:lineRule="auto"/>
        <w:outlineLvl w:val="1"/>
      </w:pPr>
      <w:r>
        <w:rPr>
          <w:b/>
          <w:color w:val="000000"/>
          <w:sz w:val="28"/>
        </w:rPr>
        <w:t>8.4 敏捷迭代、演化与变更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迭代按业务价值和风险依赖安排，沿用现有US与UC，不据此新增范围或承诺尚无依据的交付日期。</w:t>
      </w:r>
    </w:p>
    <w:p>
      <w:pPr>
        <w:keepNext/>
        <w:spacing w:after="120" w:line="360" w:lineRule="auto"/>
        <w:ind w:firstLine="0"/>
        <w:jc w:val="center"/>
      </w:pPr>
      <w:r>
        <w:rPr>
          <w:rFonts w:ascii="楷体" w:hAnsi="楷体"/>
          <w:sz w:val="24"/>
        </w:rPr>
        <w:t>表8-D4 增量与验收重点</w:t>
      </w:r>
    </w:p>
    <w:tbl>
      <w:tblPr>
        <w:tblStyle w:val="aff1"/>
        <w:tblW w:w="0" w:type="auto"/>
        <w:jc w:val="center"/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2410"/>
        <w:gridCol w:w="3855"/>
        <w:gridCol w:w="3373"/>
      </w:tblGrid>
      <w:tr>
        <w:trPr>
          <w:cantSplit/>
          <w:tblHeader/>
        </w:trPr>
        <w:tc>
          <w:tcPr>
            <w:tcW w:type="dxa" w:w="2410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增量</w:t>
            </w:r>
          </w:p>
        </w:tc>
        <w:tc>
          <w:tcPr>
            <w:tcW w:type="dxa" w:w="3855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范围与依赖</w:t>
            </w:r>
          </w:p>
        </w:tc>
        <w:tc>
          <w:tcPr>
            <w:tcW w:type="dxa" w:w="3373"/>
          </w:tcPr>
          <w:p>
            <w:pPr>
              <w:keepNext/>
              <w:spacing w:line="276" w:lineRule="auto" w:after="40"/>
            </w:pPr>
            <w:r>
              <w:rPr>
                <w:rFonts w:ascii="楷体" w:hAnsi="楷体"/>
                <w:b/>
                <w:sz w:val="21"/>
              </w:rPr>
              <w:t>可观察成果及完成条件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当前核心验证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US03、US04-a/b/c；UC05—07、10-b、11；依赖A规则与B状态模型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C原型展示成交、取消、争议和限制边界；D标准与证据对应，人工走查按实际操作记录，参数与约束按表8-D3管理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后续本期功能实现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US06、US02、US01、US05-a/b/c；准入→发布审核→发现沟通→评价举报与统计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按FR01—24逐项实现；现有模拟不得抵扣真实认证、审核、评价及统计的验收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正式质量验证</w:t>
            </w:r>
          </w:p>
        </w:tc>
        <w:tc>
          <w:tcPr>
            <w:tcW w:type="dxa" w:w="3855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第6章及Q-C-01—07；依赖参数确认、真实服务与持久化实现</w:t>
            </w:r>
          </w:p>
        </w:tc>
        <w:tc>
          <w:tcPr>
            <w:tcW w:type="dxa" w:w="3373"/>
          </w:tcPr>
          <w:p>
            <w:pPr>
              <w:keepNext w:val="0"/>
              <w:spacing w:line="276" w:lineRule="auto" w:after="40"/>
            </w:pPr>
            <w:r>
              <w:rPr>
                <w:rFonts w:ascii="楷体" w:hAnsi="楷体"/>
                <w:b w:val="0"/>
                <w:sz w:val="21"/>
              </w:rPr>
              <w:t>在记录的环境、负载和故障条件下核对量化目标，失败回到原需求及V号；未具备条件则保留未验证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变更按“提出并关联FR/BR→列影响与备选→实际成员决定→原责任人更新→同版复验→登记版本”推进。交易条件变化须同步用例、权限、对象状态、AC及SC；数据与隐私变化须同步字典、可见字段、记录保留和相关验收；质量目标变化须补测量条件及结果。原V号追加处理、修改位置和复核结论，保留初审及失败记录，不以覆盖旧日志代替闭环。</w:t>
      </w:r>
    </w:p>
    <w:p>
      <w:pPr>
        <w:keepNext/>
        <w:spacing w:before="160" w:after="120" w:line="360" w:lineRule="auto"/>
        <w:outlineLvl w:val="1"/>
      </w:pPr>
      <w:r>
        <w:rPr>
          <w:b/>
          <w:color w:val="000000"/>
          <w:sz w:val="28"/>
        </w:rPr>
        <w:t>8.5 AI使用概况与任务约束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本阶段AI用于A的需求与规则细化、B的对象及图模型、C的有限原型与执行检查，以及D侧的文档审阅、反例核对和章节起草。A/B/C的真实任务与工具记录分别见E-A-04、E-B-11、E-C-07；工具及模型信息以对应任务原件为准。各成员负责核对本人材料，专门《AI智能体使用验证报告》由D按B.1—B.4汇编，本节只概述与需求基线直接相关的过程。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本次任务允许读取同版材料、补充D负责章节并生成仓库外审阅稿；禁止改写仓库、提交或推送、代填实际成员确认、伪造访谈与测试。超出已有依据的内容交相应责任人核查，并记录对范围和验收的影响，完成条件为章节有实质内容、FR到验收可追踪、引用可定位、既有内容保持及输出位置可核对。现有C程序与本地重放只支持各自执行范围，不能作为真实后台或人工业务确认。课程B5适用性由成员依据课程安排核实，再按提交要求填写B.3。</w:t>
      </w:r>
    </w:p>
    <w:p>
      <w:pPr>
        <w:keepNext/>
        <w:spacing w:before="160" w:after="120" w:line="360" w:lineRule="auto"/>
        <w:outlineLvl w:val="1"/>
      </w:pPr>
      <w:r>
        <w:rPr>
          <w:b/>
          <w:color w:val="000000"/>
          <w:sz w:val="28"/>
        </w:rPr>
        <w:t>8.6 附件、证据索引与同步规则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全组原件入口沿用C维护的总证据索引和交付清单，A/B/C材料保持原编号。D本次仅形成E-D-01《编写依据与核对记录》、E-D-02《需求追踪明细》，位于本工作稿配套附件；尚未向C登记为正式仓库证据，不另建一套全组索引。</w:t>
      </w:r>
    </w:p>
    <w:p>
      <w:pPr>
        <w:spacing w:after="120" w:line="360" w:lineRule="auto"/>
        <w:ind w:firstLine="480"/>
      </w:pPr>
      <w:r>
        <w:rPr>
          <w:rFonts w:ascii="楷体" w:hAnsi="楷体"/>
          <w:sz w:val="24"/>
        </w:rPr>
        <w:t>确认后的修订应同时核对正文、规则、模型源与导出、验收、SC/PV及两份报告引用，Word与PDF保持同版。本次仓库外预览不替换原件；后续经实际授权纳入共同版本时，再由C合并索引和导出，D检查交接版本、引用路径及各项验证范围。</w:t>
      </w:r>
    </w:p>
    <w:sectPr w:rsidR="00A96716" w:rsidSect="00034616">
      <w:footerReference w:type="default" r:id="rId16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B5230" w14:textId="77777777" w:rsidR="00000000" w:rsidRDefault="00B0769E">
      <w:pPr>
        <w:spacing w:after="0" w:line="240" w:lineRule="auto"/>
      </w:pPr>
      <w:r>
        <w:separator/>
      </w:r>
    </w:p>
  </w:endnote>
  <w:endnote w:type="continuationSeparator" w:id="0">
    <w:p w14:paraId="05C49636" w14:textId="77777777" w:rsidR="00000000" w:rsidRDefault="00B07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A7E65" w14:textId="77777777" w:rsidR="00A96716" w:rsidRDefault="00B0769E">
    <w:pPr>
      <w:pStyle w:val="a7"/>
      <w:jc w:val="center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7EE15" w14:textId="77777777" w:rsidR="00000000" w:rsidRDefault="00B0769E">
      <w:pPr>
        <w:spacing w:after="0" w:line="240" w:lineRule="auto"/>
      </w:pPr>
      <w:r>
        <w:separator/>
      </w:r>
    </w:p>
  </w:footnote>
  <w:footnote w:type="continuationSeparator" w:id="0">
    <w:p w14:paraId="0846C454" w14:textId="77777777" w:rsidR="00000000" w:rsidRDefault="00B07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6716"/>
    <w:rsid w:val="00AA1D8D"/>
    <w:rsid w:val="00B076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CDEF14"/>
  <w14:defaultImageDpi w14:val="300"/>
  <w15:docId w15:val="{A67AA617-4943-4775-A74D-5AB46EE66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楷体" w:eastAsia="楷体" w:hAnsi="楷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0769E"/>
  </w:style>
  <w:style w:type="paragraph" w:styleId="TOC2">
    <w:name w:val="toc 2"/>
    <w:basedOn w:val="a1"/>
    <w:next w:val="a1"/>
    <w:autoRedefine/>
    <w:uiPriority w:val="39"/>
    <w:unhideWhenUsed/>
    <w:rsid w:val="00B0769E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B0769E"/>
    <w:pPr>
      <w:ind w:leftChars="400" w:left="840"/>
    </w:pPr>
  </w:style>
  <w:style w:type="character" w:styleId="aff9">
    <w:name w:val="Hyperlink"/>
    <w:basedOn w:val="a2"/>
    <w:uiPriority w:val="99"/>
    <w:unhideWhenUsed/>
    <w:rsid w:val="00B076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17734</Words>
  <Characters>20439</Characters>
  <Application>Microsoft Office Word</Application>
  <DocSecurity>0</DocSecurity>
  <Lines>1519</Lines>
  <Paragraphs>897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校园二手交易与物品流转平台：D章节补充稿</dc:title>
  <dc:subject>D-chapters-v0.2：7.1、7.2、7.4及第8章</dc:subject>
  <dc:creator>成员D（AI辅助起草）</dc:creator>
  <cp:keywords/>
  <dc:description>generated by python-docx</dc:description>
  <cp:lastModifiedBy>戈戈了 早该</cp:lastModifiedBy>
  <cp:revision>2</cp:revision>
  <dcterms:created xsi:type="dcterms:W3CDTF">2013-12-23T23:15:00Z</dcterms:created>
  <dcterms:modified xsi:type="dcterms:W3CDTF">2026-10-21T11:50:00Z</dcterms:modified>
  <cp:category/>
</cp:coreProperties>
</file>