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r>
        <w:rPr>
          <w:rFonts w:ascii="Microsoft YaHei" w:cs="Microsoft YaHei" w:eastAsia="Microsoft YaHei" w:hAnsi="Microsoft YaHei"/>
          <w:b/>
          <w:bCs/>
          <w:color w:val="2563EB"/>
          <w:sz w:val="72"/>
          <w:szCs w:val="72"/>
        </w:rPr>
        <w:t xml:space="preserve">MBTI 性格测评程序 — 需求规格说明书（SPEC）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需求规格说明书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问题陈述 · 方案描述 · 核心功能 · 技术约束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2563EB"/>
          <w:sz w:val="28"/>
          <w:szCs w:val="28"/>
        </w:rPr>
        <w:t xml:space="preserve">1. Problem Statement（问题陈述）</w:t>
      </w:r>
    </w:p>
    <w:p>
      <w:pPr>
        <w:ind w:firstLine="480"/>
      </w:pPr>
      <w:r>
        <w:t xml:space="preserve">市面上的 MBTI 测评工具大多需要注册、看广告或付费，且题目规则不透明，难以用于学习理解 MBTI 的维度机制。本项目的目标是做一个</w:t>
      </w:r>
      <w:r>
        <w:rPr>
          <w:b/>
          <w:bCs/>
        </w:rPr>
        <w:t xml:space="preserve">题目可自定义、评分规则透明、即开即用</w:t>
      </w:r>
      <w:r>
        <w:t xml:space="preserve">的 MBTI 测评工具，用于个人学习探索，并可以小范围分享给同事/朋友体验。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2563EB"/>
          <w:sz w:val="28"/>
          <w:szCs w:val="28"/>
        </w:rPr>
        <w:t xml:space="preserve">2. Proposed Solution（方案描述）</w:t>
      </w:r>
    </w:p>
    <w:p>
      <w:pPr>
        <w:ind w:firstLine="480"/>
      </w:pPr>
      <w:r>
        <w:t xml:space="preserve">制作一个</w:t>
      </w:r>
      <w:r>
        <w:rPr>
          <w:b/>
          <w:bCs/>
        </w:rPr>
        <w:t xml:space="preserve">单文件网页应用</w:t>
      </w:r>
      <w:r>
        <w:t xml:space="preserve">（单个 </w:t>
      </w:r>
      <w:r>
        <w:rPr>
          <w:rFonts w:ascii="Consolas" w:cs="Consolas" w:eastAsia="Consolas" w:hAnsi="Consolas"/>
        </w:rPr>
        <w:t xml:space="preserve">.html</w:t>
      </w:r>
      <w:r>
        <w:t xml:space="preserve"> 文件），双击即可在浏览器中打开使用，无需安装、无需联网、无需后端。用户在页面上完成全部 MBTI 迫选题目后，程序自动计算四个维度的倾向分数，分阶段展示结果——先给出维度分数和类型代码预览，再展示详细解读和可视化图表。题库以 JSON 配置形式内嵌于文件中，可独立替换修改。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2563EB"/>
          <w:sz w:val="28"/>
          <w:szCs w:val="28"/>
        </w:rPr>
        <w:t xml:space="preserve">3. Target Users（目标用户）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用户群体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使用场景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自己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学习 MBTI 理论，通过实际测评过程理解四维度机制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同事 / 朋友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收到分享后打开链接/文件，花几分钟测评，了解自己和彼此的性格倾向</w:t>
            </w:r>
          </w:p>
        </w:tc>
      </w:tr>
    </w:tbl>
    <w:p>
      <w:pPr>
        <w:ind w:firstLine="480"/>
      </w:pPr>
      <w:r>
        <w:t xml:space="preserve">用户没有 MBTI 专业背景知识，需要一个易懂、有趣、无门槛的入门体验。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2563EB"/>
          <w:sz w:val="28"/>
          <w:szCs w:val="28"/>
        </w:rPr>
        <w:t xml:space="preserve">4. Core Features（核心功能）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4.1 测评流程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题目形式</w:t>
      </w:r>
      <w:r>
        <w:t xml:space="preserve">：经典 MBTI 二选一迫选，每题给出 A/B 两个表述，用户选择更接近自己的一项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答题方式</w:t>
      </w:r>
      <w:r>
        <w:t xml:space="preserve">：所有题目铺在一页滚动浏览（非逐题展示）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进度提示</w:t>
      </w:r>
      <w:r>
        <w:t xml:space="preserve">：页面顶部显示进度条或"已完成 X / 总数"提示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提交机制</w:t>
      </w:r>
      <w:r>
        <w:t xml:space="preserve">：所有题目答完后方可提交（未答完时提交按钮禁用或提示）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4.2 题库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内置默认题库</w:t>
      </w:r>
      <w:r>
        <w:t xml:space="preserve">：程序自带一套基于 MBTI 四维度（E/I、S/N、T/F、J/P）的迫选题目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JSON 可配置</w:t>
      </w:r>
      <w:r>
        <w:t xml:space="preserve">：题库以 JSON 结构组织，每题包含题干、选项 A、选项 B、所属维度及倾向标记，方便后续替换或修改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4.3 结果展示（分阶段）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第一阶段 — 结果预览</w:t>
      </w:r>
      <w:r>
        <w:t xml:space="preserve">：显示四个维度的倾向百分比（如 E 65% / I 35%）和最终类型代码（如 INTP）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第二阶段 — 详细解读</w:t>
      </w:r>
      <w:r>
        <w:t xml:space="preserve">：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类型详细解读</w:t>
      </w:r>
      <w:r>
        <w:t xml:space="preserve">：该类型的性格特征描述、典型特点等文字内容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可视化图表</w:t>
      </w:r>
      <w:r>
        <w:t xml:space="preserve">：纯手写 CSS/Canvas 图表，直观展示四个维度的倾向强度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2563EB"/>
          <w:sz w:val="28"/>
          <w:szCs w:val="28"/>
        </w:rPr>
        <w:t xml:space="preserve">5. Technical Constraints（技术约束）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纯单文件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全部代码（HTML + CSS + JS）写在一个 </w:t>
            </w:r>
            <w:r>
              <w:rPr>
                <w:rFonts w:ascii="Consolas" w:cs="Consolas" w:eastAsia="Consolas" w:hAnsi="Consolas"/>
              </w:rPr>
              <w:t xml:space="preserve">.html</w:t>
            </w:r>
            <w:r>
              <w:t xml:space="preserve"> 文件中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零外部依赖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不引入任何 CDN、第三方库或框架，双击即运行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纯手写图表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可视化用纯 CSS 或 Canvas 手写实现，不使用 Chart.js 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纯前端无后端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无服务器、无数据库、无 API，所有计算在浏览器本地完成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视觉风格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白底淡蓝主色、简洁紧凑布局，延续既有审美偏好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数据不持久化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不使用 localStorage 存储历史记录，关闭浏览器即清除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2563EB"/>
          <w:sz w:val="28"/>
          <w:szCs w:val="28"/>
        </w:rPr>
        <w:t xml:space="preserve">6. Non-goals（明确不做的事）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不做多人/团队功能</w:t>
      </w:r>
      <w:r>
        <w:t xml:space="preserve">：不支持多人测评、群体分布统计、团队对比等场景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不做职业建议</w:t>
      </w:r>
      <w:r>
        <w:t xml:space="preserve">：不根据类型给出职业方向、成长路径等延伸内容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不做结果保存/分享</w:t>
      </w:r>
      <w:r>
        <w:t xml:space="preserve">：不提供导出图片、复制链接、保存到本地等导出功能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不做用户系统</w:t>
      </w:r>
      <w:r>
        <w:t xml:space="preserve">：无注册、登录、身份信息存储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不做界面级题库编辑器</w:t>
      </w:r>
      <w:r>
        <w:t xml:space="preserve">：题库修改通过编辑文件中的 JSON 配置实现，不提供可视化编辑界面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不做后端服务</w:t>
      </w:r>
      <w:r>
        <w:t xml:space="preserve">：无服务器部署、数据库、API 接口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2563EB"/>
          <w:sz w:val="28"/>
          <w:szCs w:val="28"/>
        </w:rPr>
        <w:t xml:space="preserve">7. Success Criteria（成功标准）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标准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验收方式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零环境要求运行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双击 </w:t>
            </w:r>
            <w:r>
              <w:rPr>
                <w:rFonts w:ascii="Consolas" w:cs="Consolas" w:eastAsia="Consolas" w:hAnsi="Consolas"/>
              </w:rPr>
              <w:t xml:space="preserve">.html</w:t>
            </w:r>
            <w:r>
              <w:t xml:space="preserve"> 文件即可在任意现代浏览器中打开使用，无需安装环境、无需联网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体验流畅好看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界面简洁美观、答题流程顺畅、结果展示清晰直观，发给朋友后能轻松打开并觉得有趣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MBTI 性格测评程序 — 需求规格说明书（SPEC）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2026-09-15T10:40:40.690Z</dcterms:created>
  <dcterms:modified xsi:type="dcterms:W3CDTF">2026-09-15T10:40:40.696Z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