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Employment and Population in Greater Manchester Combined Authority (GMCA) Cities and Towns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Jobs per person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 Rate (%)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Salford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135,550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Manchester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Stockport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Oldham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Rochdale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97,065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GMCA Urban Areas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864,295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560,761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GMCA Suburban Areas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643,420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750,409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GMCA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1,507,715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1,311,170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England and Wales</w:t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2024-10-25T16:41:11Z</dcterms:modified>
  <cp:category/>
</cp:coreProperties>
</file>